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F5" w:rsidRPr="00B47F12" w:rsidRDefault="00614901" w:rsidP="002962A0">
      <w:pPr>
        <w:ind w:rightChars="-196" w:right="-549"/>
        <w:rPr>
          <w:color w:val="000000"/>
        </w:rPr>
      </w:pPr>
      <w:r w:rsidRPr="00B47F12">
        <w:rPr>
          <w:noProof/>
          <w:color w:val="000000"/>
        </w:rPr>
        <mc:AlternateContent>
          <mc:Choice Requires="wps">
            <w:drawing>
              <wp:anchor distT="4294967295" distB="4294967295" distL="114300" distR="114300" simplePos="0" relativeHeight="251653632" behindDoc="0" locked="0" layoutInCell="0" allowOverlap="1">
                <wp:simplePos x="0" y="0"/>
                <wp:positionH relativeFrom="column">
                  <wp:posOffset>5185410</wp:posOffset>
                </wp:positionH>
                <wp:positionV relativeFrom="paragraph">
                  <wp:posOffset>224789</wp:posOffset>
                </wp:positionV>
                <wp:extent cx="716915" cy="0"/>
                <wp:effectExtent l="0" t="0" r="6985" b="0"/>
                <wp:wrapNone/>
                <wp:docPr id="8"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B9127" id="Line 48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3pt,17.7pt" to="464.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w8igIAAGI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" o:allowincell="f"/>
            </w:pict>
          </mc:Fallback>
        </mc:AlternateContent>
      </w:r>
      <w:r w:rsidRPr="00B47F12">
        <w:rPr>
          <w:noProof/>
          <w:color w:val="000000"/>
        </w:rPr>
        <mc:AlternateContent>
          <mc:Choice Requires="wps">
            <w:drawing>
              <wp:anchor distT="0" distB="0" distL="114300" distR="114300" simplePos="0" relativeHeight="251652608" behindDoc="0" locked="0" layoutInCell="0" allowOverlap="1">
                <wp:simplePos x="0" y="0"/>
                <wp:positionH relativeFrom="column">
                  <wp:posOffset>-59055</wp:posOffset>
                </wp:positionH>
                <wp:positionV relativeFrom="paragraph">
                  <wp:posOffset>224790</wp:posOffset>
                </wp:positionV>
                <wp:extent cx="4020185" cy="1270"/>
                <wp:effectExtent l="0" t="0" r="18415" b="17780"/>
                <wp:wrapNone/>
                <wp:docPr id="7"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201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A6F5" id="Line 484"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7.7pt" to="311.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jZHQIAADc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" o:allowincell="f"/>
            </w:pict>
          </mc:Fallback>
        </mc:AlternateContent>
      </w:r>
      <w:r w:rsidRPr="00B47F12">
        <w:rPr>
          <w:noProof/>
          <w:color w:val="000000"/>
        </w:rPr>
        <mc:AlternateContent>
          <mc:Choice Requires="wpg">
            <w:drawing>
              <wp:anchor distT="0" distB="0" distL="114300" distR="114300" simplePos="0" relativeHeight="251654656" behindDoc="0" locked="0" layoutInCell="0" allowOverlap="1">
                <wp:simplePos x="0" y="0"/>
                <wp:positionH relativeFrom="column">
                  <wp:posOffset>3961130</wp:posOffset>
                </wp:positionH>
                <wp:positionV relativeFrom="paragraph">
                  <wp:posOffset>27305</wp:posOffset>
                </wp:positionV>
                <wp:extent cx="1224280" cy="360045"/>
                <wp:effectExtent l="0" t="0" r="0"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360045"/>
                          <a:chOff x="0" y="0"/>
                          <a:chExt cx="20000" cy="20000"/>
                        </a:xfrm>
                      </wpg:grpSpPr>
                      <wps:wsp>
                        <wps:cNvPr id="5"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646" w:rsidRDefault="00F73646" w:rsidP="0027662A">
                              <w:pPr>
                                <w:spacing w:after="0" w:line="460" w:lineRule="exact"/>
                                <w:jc w:val="center"/>
                                <w:rPr>
                                  <w:sz w:val="36"/>
                                </w:rPr>
                              </w:pPr>
                              <w:r>
                                <w:rPr>
                                  <w:rFonts w:hint="eastAsia"/>
                                  <w:b/>
                                  <w:sz w:val="36"/>
                                </w:rPr>
                                <w:t>新</w:t>
                              </w:r>
                              <w:r>
                                <w:rPr>
                                  <w:b/>
                                  <w:sz w:val="36"/>
                                </w:rPr>
                                <w:t xml:space="preserve"> </w:t>
                              </w:r>
                              <w:r>
                                <w:rPr>
                                  <w:rFonts w:hint="eastAsia"/>
                                  <w:b/>
                                  <w:sz w:val="36"/>
                                </w:rPr>
                                <w:t>聞</w:t>
                              </w:r>
                              <w:r>
                                <w:rPr>
                                  <w:b/>
                                  <w:sz w:val="36"/>
                                </w:rPr>
                                <w:t xml:space="preserve"> </w:t>
                              </w:r>
                              <w:r>
                                <w:rPr>
                                  <w:rFonts w:hint="eastAsia"/>
                                  <w:b/>
                                  <w:sz w:val="36"/>
                                </w:rPr>
                                <w:t>稿</w:t>
                              </w:r>
                            </w:p>
                            <w:p w:rsidR="00F73646" w:rsidRDefault="00F73646" w:rsidP="007C44C5">
                              <w:pPr>
                                <w:spacing w:after="0" w:line="460" w:lineRule="exact"/>
                                <w:jc w:val="center"/>
                                <w:rPr>
                                  <w:sz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11.9pt;margin-top:2.15pt;width:96.4pt;height:28.35pt;z-index:2516546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" path="m,l,20000r20000,l20000,,,e">
                  <v:fill r:id="rId8" o:title="" type="pattern"/>
                  <v:path arrowok="t" o:connecttype="custom" o:connectlocs="0,0;0,20000;20000,20000;20000,0;0,0" o:connectangles="0,0,0,0,0"/>
                </v:shape>
                <v:rect id="Rectangle 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" filled="f" stroked="f">
                  <v:textbox inset="1pt,1pt,1pt,1pt">
                    <w:txbxContent>
                      <w:p w:rsidR="00F73646" w:rsidRDefault="00F73646" w:rsidP="0027662A">
                        <w:pPr>
                          <w:spacing w:after="0" w:line="460" w:lineRule="exact"/>
                          <w:jc w:val="center"/>
                          <w:rPr>
                            <w:sz w:val="36"/>
                          </w:rPr>
                        </w:pPr>
                        <w:r>
                          <w:rPr>
                            <w:rFonts w:hint="eastAsia"/>
                            <w:b/>
                            <w:sz w:val="36"/>
                          </w:rPr>
                          <w:t>新</w:t>
                        </w:r>
                        <w:r>
                          <w:rPr>
                            <w:b/>
                            <w:sz w:val="36"/>
                          </w:rPr>
                          <w:t xml:space="preserve"> </w:t>
                        </w:r>
                        <w:r>
                          <w:rPr>
                            <w:rFonts w:hint="eastAsia"/>
                            <w:b/>
                            <w:sz w:val="36"/>
                          </w:rPr>
                          <w:t>聞</w:t>
                        </w:r>
                        <w:r>
                          <w:rPr>
                            <w:b/>
                            <w:sz w:val="36"/>
                          </w:rPr>
                          <w:t xml:space="preserve"> </w:t>
                        </w:r>
                        <w:r>
                          <w:rPr>
                            <w:rFonts w:hint="eastAsia"/>
                            <w:b/>
                            <w:sz w:val="36"/>
                          </w:rPr>
                          <w:t>稿</w:t>
                        </w:r>
                      </w:p>
                      <w:p w:rsidR="00F73646" w:rsidRDefault="00F73646" w:rsidP="007C44C5">
                        <w:pPr>
                          <w:spacing w:after="0" w:line="460" w:lineRule="exact"/>
                          <w:jc w:val="center"/>
                          <w:rPr>
                            <w:sz w:val="36"/>
                          </w:rPr>
                        </w:pPr>
                      </w:p>
                    </w:txbxContent>
                  </v:textbox>
                </v:rect>
              </v:group>
            </w:pict>
          </mc:Fallback>
        </mc:AlternateContent>
      </w:r>
      <w:r w:rsidR="00AE6BB1" w:rsidRPr="00B47F12">
        <w:rPr>
          <w:color w:val="000000"/>
        </w:rPr>
        <w:tab/>
      </w:r>
    </w:p>
    <w:p w:rsidR="00E81CF5" w:rsidRPr="00B47F12" w:rsidRDefault="00E81CF5" w:rsidP="004627D1">
      <w:pPr>
        <w:spacing w:beforeLines="50" w:before="120" w:after="120" w:line="360" w:lineRule="exact"/>
        <w:ind w:right="-550" w:firstLineChars="742" w:firstLine="3119"/>
        <w:rPr>
          <w:b/>
          <w:color w:val="000000"/>
          <w:sz w:val="42"/>
        </w:rPr>
      </w:pPr>
      <w:r w:rsidRPr="00B47F12">
        <w:rPr>
          <w:b/>
          <w:color w:val="000000"/>
          <w:sz w:val="42"/>
        </w:rPr>
        <w:t>行政院主計總處</w:t>
      </w:r>
    </w:p>
    <w:tbl>
      <w:tblPr>
        <w:tblW w:w="9394" w:type="dxa"/>
        <w:jc w:val="center"/>
        <w:tblLayout w:type="fixed"/>
        <w:tblCellMar>
          <w:left w:w="28" w:type="dxa"/>
          <w:right w:w="28" w:type="dxa"/>
        </w:tblCellMar>
        <w:tblLook w:val="0000" w:firstRow="0" w:lastRow="0" w:firstColumn="0" w:lastColumn="0" w:noHBand="0" w:noVBand="0"/>
      </w:tblPr>
      <w:tblGrid>
        <w:gridCol w:w="5350"/>
        <w:gridCol w:w="1880"/>
        <w:gridCol w:w="2164"/>
      </w:tblGrid>
      <w:tr w:rsidR="00E81CF5" w:rsidRPr="00B47F12" w:rsidTr="00174C2B">
        <w:trPr>
          <w:trHeight w:hRule="exact" w:val="312"/>
          <w:jc w:val="center"/>
        </w:trPr>
        <w:tc>
          <w:tcPr>
            <w:tcW w:w="5350" w:type="dxa"/>
          </w:tcPr>
          <w:p w:rsidR="00E81CF5" w:rsidRPr="00B47F12" w:rsidRDefault="00E81CF5" w:rsidP="004C6A8B">
            <w:pPr>
              <w:spacing w:after="0" w:line="300" w:lineRule="exact"/>
              <w:rPr>
                <w:color w:val="000000"/>
                <w:spacing w:val="6"/>
              </w:rPr>
            </w:pPr>
            <w:r w:rsidRPr="00B47F12">
              <w:rPr>
                <w:b/>
                <w:color w:val="000000"/>
                <w:spacing w:val="6"/>
                <w:sz w:val="22"/>
              </w:rPr>
              <w:t>公務預算處、基金預算處</w:t>
            </w:r>
          </w:p>
        </w:tc>
        <w:tc>
          <w:tcPr>
            <w:tcW w:w="1880" w:type="dxa"/>
          </w:tcPr>
          <w:p w:rsidR="00E81CF5" w:rsidRPr="00B47F12" w:rsidRDefault="00146FC4" w:rsidP="00174C2B">
            <w:pPr>
              <w:spacing w:after="0" w:line="300" w:lineRule="exact"/>
              <w:ind w:leftChars="-50" w:left="-140" w:firstLineChars="63" w:firstLine="114"/>
              <w:rPr>
                <w:color w:val="000000"/>
              </w:rPr>
            </w:pPr>
            <w:r w:rsidRPr="00B47F12">
              <w:rPr>
                <w:b/>
                <w:color w:val="000000"/>
                <w:spacing w:val="-20"/>
                <w:sz w:val="22"/>
              </w:rPr>
              <w:t>臺</w:t>
            </w:r>
            <w:r w:rsidR="00E81CF5" w:rsidRPr="00B47F12">
              <w:rPr>
                <w:b/>
                <w:color w:val="000000"/>
                <w:spacing w:val="-20"/>
                <w:sz w:val="22"/>
              </w:rPr>
              <w:t>北市忠孝</w:t>
            </w:r>
            <w:bookmarkStart w:id="0" w:name="_GoBack"/>
            <w:bookmarkEnd w:id="0"/>
            <w:r w:rsidR="00E81CF5" w:rsidRPr="00B47F12">
              <w:rPr>
                <w:b/>
                <w:color w:val="000000"/>
                <w:spacing w:val="-20"/>
                <w:sz w:val="22"/>
              </w:rPr>
              <w:t>東路</w:t>
            </w:r>
            <w:r w:rsidR="00E81CF5" w:rsidRPr="00B47F12">
              <w:rPr>
                <w:b/>
                <w:color w:val="000000"/>
                <w:spacing w:val="-20"/>
                <w:sz w:val="22"/>
              </w:rPr>
              <w:t>1</w:t>
            </w:r>
            <w:r w:rsidR="00E81CF5" w:rsidRPr="00B47F12">
              <w:rPr>
                <w:b/>
                <w:color w:val="000000"/>
                <w:spacing w:val="-20"/>
                <w:sz w:val="22"/>
              </w:rPr>
              <w:t>段</w:t>
            </w:r>
            <w:r w:rsidR="00E81CF5" w:rsidRPr="00B47F12">
              <w:rPr>
                <w:b/>
                <w:color w:val="000000"/>
                <w:spacing w:val="-20"/>
                <w:sz w:val="22"/>
              </w:rPr>
              <w:t>1</w:t>
            </w:r>
            <w:r w:rsidR="00E81CF5" w:rsidRPr="00B47F12">
              <w:rPr>
                <w:b/>
                <w:color w:val="000000"/>
                <w:spacing w:val="-20"/>
                <w:sz w:val="22"/>
              </w:rPr>
              <w:t>號</w:t>
            </w:r>
          </w:p>
        </w:tc>
        <w:tc>
          <w:tcPr>
            <w:tcW w:w="2164" w:type="dxa"/>
          </w:tcPr>
          <w:p w:rsidR="00E81CF5" w:rsidRPr="00B47F12" w:rsidRDefault="00E81CF5" w:rsidP="004C6A8B">
            <w:pPr>
              <w:spacing w:after="0" w:line="300" w:lineRule="exact"/>
              <w:jc w:val="right"/>
              <w:rPr>
                <w:color w:val="000000"/>
              </w:rPr>
            </w:pPr>
            <w:r w:rsidRPr="00B47F12">
              <w:rPr>
                <w:b/>
                <w:color w:val="000000"/>
                <w:sz w:val="22"/>
              </w:rPr>
              <w:t>電話：</w:t>
            </w:r>
            <w:r w:rsidRPr="00B47F12">
              <w:rPr>
                <w:b/>
                <w:color w:val="000000"/>
                <w:spacing w:val="-10"/>
                <w:sz w:val="22"/>
                <w:szCs w:val="22"/>
              </w:rPr>
              <w:t>(</w:t>
            </w:r>
            <w:r w:rsidRPr="00B47F12">
              <w:rPr>
                <w:b/>
                <w:color w:val="000000"/>
                <w:sz w:val="22"/>
                <w:szCs w:val="22"/>
              </w:rPr>
              <w:t>02</w:t>
            </w:r>
            <w:r w:rsidRPr="00B47F12">
              <w:rPr>
                <w:b/>
                <w:color w:val="000000"/>
                <w:spacing w:val="-10"/>
                <w:sz w:val="22"/>
                <w:szCs w:val="22"/>
              </w:rPr>
              <w:t>)</w:t>
            </w:r>
            <w:r w:rsidRPr="00B47F12">
              <w:rPr>
                <w:b/>
                <w:color w:val="000000"/>
                <w:sz w:val="22"/>
                <w:szCs w:val="22"/>
              </w:rPr>
              <w:t>3356-6500</w:t>
            </w:r>
            <w:r w:rsidR="00650374" w:rsidRPr="00B47F12">
              <w:rPr>
                <w:b/>
                <w:color w:val="000000"/>
                <w:sz w:val="20"/>
              </w:rPr>
              <w:t xml:space="preserve"> </w:t>
            </w:r>
          </w:p>
        </w:tc>
      </w:tr>
      <w:tr w:rsidR="00E81CF5" w:rsidRPr="00B47F12" w:rsidTr="00174C2B">
        <w:trPr>
          <w:trHeight w:hRule="exact" w:val="312"/>
          <w:jc w:val="center"/>
        </w:trPr>
        <w:tc>
          <w:tcPr>
            <w:tcW w:w="5350" w:type="dxa"/>
          </w:tcPr>
          <w:p w:rsidR="00E81CF5" w:rsidRPr="00B47F12" w:rsidRDefault="004627D1" w:rsidP="004C6A8B">
            <w:pPr>
              <w:spacing w:after="0" w:line="300" w:lineRule="exact"/>
              <w:rPr>
                <w:color w:val="000000"/>
              </w:rPr>
            </w:pPr>
            <w:r w:rsidRPr="00B47F12">
              <w:rPr>
                <w:b/>
                <w:color w:val="000000"/>
                <w:spacing w:val="-20"/>
                <w:sz w:val="22"/>
              </w:rPr>
              <w:t>綜合規劃處、</w:t>
            </w:r>
            <w:r w:rsidR="00E81CF5" w:rsidRPr="00B47F12">
              <w:rPr>
                <w:b/>
                <w:color w:val="000000"/>
                <w:spacing w:val="-20"/>
                <w:sz w:val="22"/>
              </w:rPr>
              <w:t>會計決算處、綜合統計處、國勢普查處、主計資訊處</w:t>
            </w:r>
          </w:p>
        </w:tc>
        <w:tc>
          <w:tcPr>
            <w:tcW w:w="1880" w:type="dxa"/>
          </w:tcPr>
          <w:p w:rsidR="00E81CF5" w:rsidRPr="00B47F12" w:rsidRDefault="00146FC4" w:rsidP="00174C2B">
            <w:pPr>
              <w:spacing w:after="0" w:line="300" w:lineRule="exact"/>
              <w:ind w:leftChars="-50" w:left="-140" w:firstLineChars="63" w:firstLine="126"/>
              <w:rPr>
                <w:color w:val="000000"/>
                <w:spacing w:val="-10"/>
              </w:rPr>
            </w:pPr>
            <w:r w:rsidRPr="00B47F12">
              <w:rPr>
                <w:b/>
                <w:color w:val="000000"/>
                <w:spacing w:val="-10"/>
                <w:sz w:val="22"/>
              </w:rPr>
              <w:t>臺</w:t>
            </w:r>
            <w:r w:rsidR="00E81CF5" w:rsidRPr="00B47F12">
              <w:rPr>
                <w:b/>
                <w:color w:val="000000"/>
                <w:spacing w:val="-10"/>
                <w:sz w:val="22"/>
              </w:rPr>
              <w:t>北市廣州街</w:t>
            </w:r>
            <w:r w:rsidR="00E81CF5" w:rsidRPr="00B47F12">
              <w:rPr>
                <w:b/>
                <w:color w:val="000000"/>
                <w:spacing w:val="-10"/>
                <w:sz w:val="22"/>
              </w:rPr>
              <w:t>2</w:t>
            </w:r>
            <w:r w:rsidR="00E81CF5" w:rsidRPr="00B47F12">
              <w:rPr>
                <w:b/>
                <w:color w:val="000000"/>
                <w:spacing w:val="-10"/>
                <w:sz w:val="22"/>
              </w:rPr>
              <w:t>號</w:t>
            </w:r>
          </w:p>
        </w:tc>
        <w:tc>
          <w:tcPr>
            <w:tcW w:w="2164" w:type="dxa"/>
          </w:tcPr>
          <w:p w:rsidR="00E81CF5" w:rsidRPr="00B47F12" w:rsidRDefault="00E81CF5" w:rsidP="004C6A8B">
            <w:pPr>
              <w:spacing w:after="0" w:line="300" w:lineRule="exact"/>
              <w:jc w:val="right"/>
              <w:rPr>
                <w:color w:val="000000"/>
              </w:rPr>
            </w:pPr>
            <w:r w:rsidRPr="00B47F12">
              <w:rPr>
                <w:b/>
                <w:color w:val="000000"/>
                <w:sz w:val="22"/>
              </w:rPr>
              <w:t>電話：</w:t>
            </w:r>
            <w:r w:rsidRPr="00B47F12">
              <w:rPr>
                <w:b/>
                <w:color w:val="000000"/>
                <w:spacing w:val="-10"/>
                <w:sz w:val="22"/>
                <w:szCs w:val="22"/>
              </w:rPr>
              <w:t>(</w:t>
            </w:r>
            <w:r w:rsidRPr="00B47F12">
              <w:rPr>
                <w:b/>
                <w:color w:val="000000"/>
                <w:sz w:val="22"/>
                <w:szCs w:val="22"/>
              </w:rPr>
              <w:t>02</w:t>
            </w:r>
            <w:r w:rsidRPr="00B47F12">
              <w:rPr>
                <w:b/>
                <w:color w:val="000000"/>
                <w:spacing w:val="-10"/>
                <w:sz w:val="22"/>
                <w:szCs w:val="22"/>
              </w:rPr>
              <w:t>)</w:t>
            </w:r>
            <w:r w:rsidRPr="00B47F12">
              <w:rPr>
                <w:b/>
                <w:color w:val="000000"/>
                <w:sz w:val="22"/>
                <w:szCs w:val="22"/>
              </w:rPr>
              <w:t>2380-3400</w:t>
            </w:r>
          </w:p>
        </w:tc>
      </w:tr>
      <w:tr w:rsidR="00E81CF5" w:rsidRPr="00B47F12" w:rsidTr="00174C2B">
        <w:trPr>
          <w:trHeight w:hRule="exact" w:val="312"/>
          <w:jc w:val="center"/>
        </w:trPr>
        <w:tc>
          <w:tcPr>
            <w:tcW w:w="7230" w:type="dxa"/>
            <w:gridSpan w:val="2"/>
          </w:tcPr>
          <w:p w:rsidR="00E81CF5" w:rsidRPr="00B47F12" w:rsidRDefault="00E81CF5" w:rsidP="004C6A8B">
            <w:pPr>
              <w:spacing w:after="0" w:line="300" w:lineRule="exact"/>
              <w:rPr>
                <w:color w:val="000000"/>
              </w:rPr>
            </w:pPr>
            <w:r w:rsidRPr="00B47F12">
              <w:rPr>
                <w:b/>
                <w:color w:val="000000"/>
                <w:sz w:val="22"/>
              </w:rPr>
              <w:t>網址</w:t>
            </w:r>
            <w:r w:rsidRPr="00B47F12">
              <w:rPr>
                <w:b/>
                <w:color w:val="000000"/>
                <w:sz w:val="22"/>
              </w:rPr>
              <w:t>:http</w:t>
            </w:r>
            <w:r w:rsidR="006E6B5E" w:rsidRPr="00B47F12">
              <w:rPr>
                <w:b/>
                <w:color w:val="000000"/>
                <w:sz w:val="22"/>
              </w:rPr>
              <w:t>s</w:t>
            </w:r>
            <w:r w:rsidRPr="00B47F12">
              <w:rPr>
                <w:b/>
                <w:color w:val="000000"/>
                <w:sz w:val="22"/>
              </w:rPr>
              <w:t>://www.dgbas.gov.tw</w:t>
            </w:r>
          </w:p>
        </w:tc>
        <w:tc>
          <w:tcPr>
            <w:tcW w:w="2164" w:type="dxa"/>
          </w:tcPr>
          <w:p w:rsidR="00E81CF5" w:rsidRPr="00B47F12" w:rsidRDefault="00E81CF5" w:rsidP="00FD2AF1">
            <w:pPr>
              <w:spacing w:after="0" w:line="300" w:lineRule="exact"/>
              <w:jc w:val="right"/>
              <w:rPr>
                <w:color w:val="000000"/>
              </w:rPr>
            </w:pPr>
            <w:r w:rsidRPr="00B47F12">
              <w:rPr>
                <w:b/>
                <w:color w:val="000000"/>
                <w:sz w:val="22"/>
              </w:rPr>
              <w:t>傳真：</w:t>
            </w:r>
            <w:r w:rsidRPr="00B47F12">
              <w:rPr>
                <w:b/>
                <w:color w:val="000000"/>
                <w:spacing w:val="-10"/>
                <w:sz w:val="22"/>
                <w:szCs w:val="22"/>
              </w:rPr>
              <w:t>(</w:t>
            </w:r>
            <w:r w:rsidRPr="00B47F12">
              <w:rPr>
                <w:b/>
                <w:color w:val="000000"/>
                <w:sz w:val="22"/>
                <w:szCs w:val="22"/>
              </w:rPr>
              <w:t>02</w:t>
            </w:r>
            <w:r w:rsidRPr="00B47F12">
              <w:rPr>
                <w:b/>
                <w:color w:val="000000"/>
                <w:spacing w:val="-10"/>
                <w:sz w:val="22"/>
                <w:szCs w:val="22"/>
              </w:rPr>
              <w:t>)</w:t>
            </w:r>
            <w:r w:rsidRPr="00B47F12">
              <w:rPr>
                <w:b/>
                <w:color w:val="000000"/>
                <w:sz w:val="22"/>
                <w:szCs w:val="22"/>
              </w:rPr>
              <w:t>2380-350</w:t>
            </w:r>
            <w:r w:rsidR="00FD2AF1" w:rsidRPr="00B47F12">
              <w:rPr>
                <w:b/>
                <w:color w:val="000000"/>
                <w:sz w:val="22"/>
                <w:szCs w:val="22"/>
              </w:rPr>
              <w:t>2</w:t>
            </w:r>
          </w:p>
        </w:tc>
      </w:tr>
    </w:tbl>
    <w:p w:rsidR="008A496C" w:rsidRPr="00B47F12" w:rsidRDefault="00614901" w:rsidP="00543594">
      <w:pPr>
        <w:tabs>
          <w:tab w:val="left" w:pos="6240"/>
        </w:tabs>
        <w:wordWrap w:val="0"/>
        <w:spacing w:before="240" w:after="0" w:line="320" w:lineRule="exact"/>
        <w:ind w:rightChars="-60" w:right="-168"/>
        <w:jc w:val="right"/>
        <w:rPr>
          <w:b/>
          <w:color w:val="000000"/>
          <w:spacing w:val="-4"/>
          <w:sz w:val="22"/>
        </w:rPr>
      </w:pPr>
      <w:r w:rsidRPr="00B47F12">
        <w:rPr>
          <w:noProof/>
          <w:color w:val="000000"/>
        </w:rPr>
        <mc:AlternateContent>
          <mc:Choice Requires="wps">
            <w:drawing>
              <wp:anchor distT="4294967295" distB="4294967295" distL="114300" distR="114300" simplePos="0" relativeHeight="251655680" behindDoc="0" locked="0" layoutInCell="0" allowOverlap="1">
                <wp:simplePos x="0" y="0"/>
                <wp:positionH relativeFrom="column">
                  <wp:posOffset>-59055</wp:posOffset>
                </wp:positionH>
                <wp:positionV relativeFrom="paragraph">
                  <wp:posOffset>107949</wp:posOffset>
                </wp:positionV>
                <wp:extent cx="6012815" cy="0"/>
                <wp:effectExtent l="0" t="0" r="6985" b="0"/>
                <wp:wrapNone/>
                <wp:docPr id="4"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ED9E2F" id="Line 48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8.5pt" to="46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erjA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" o:allowincell="f"/>
            </w:pict>
          </mc:Fallback>
        </mc:AlternateContent>
      </w:r>
      <w:r w:rsidR="00F307B4" w:rsidRPr="00B47F12">
        <w:rPr>
          <w:b/>
          <w:color w:val="000000"/>
          <w:spacing w:val="-4"/>
          <w:sz w:val="22"/>
        </w:rPr>
        <w:t xml:space="preserve">          </w:t>
      </w:r>
      <w:r w:rsidR="008A496C" w:rsidRPr="00B47F12">
        <w:rPr>
          <w:b/>
          <w:color w:val="000000"/>
          <w:spacing w:val="-4"/>
          <w:sz w:val="22"/>
        </w:rPr>
        <w:t>中華民國</w:t>
      </w:r>
      <w:r w:rsidR="00300B94" w:rsidRPr="00B47F12">
        <w:rPr>
          <w:b/>
          <w:color w:val="000000"/>
          <w:spacing w:val="-4"/>
          <w:sz w:val="22"/>
        </w:rPr>
        <w:t>11</w:t>
      </w:r>
      <w:r w:rsidR="004158AA" w:rsidRPr="00B47F12">
        <w:rPr>
          <w:b/>
          <w:color w:val="000000"/>
          <w:spacing w:val="-4"/>
          <w:sz w:val="22"/>
        </w:rPr>
        <w:t>2</w:t>
      </w:r>
      <w:r w:rsidR="008A496C" w:rsidRPr="00B47F12">
        <w:rPr>
          <w:b/>
          <w:color w:val="000000"/>
          <w:spacing w:val="-4"/>
          <w:sz w:val="22"/>
        </w:rPr>
        <w:t>年</w:t>
      </w:r>
      <w:r w:rsidR="00D03957" w:rsidRPr="00B47F12">
        <w:rPr>
          <w:b/>
          <w:color w:val="000000"/>
          <w:spacing w:val="-4"/>
          <w:sz w:val="22"/>
        </w:rPr>
        <w:t>8</w:t>
      </w:r>
      <w:r w:rsidR="008A496C" w:rsidRPr="00B47F12">
        <w:rPr>
          <w:b/>
          <w:color w:val="000000"/>
          <w:spacing w:val="-4"/>
          <w:sz w:val="22"/>
        </w:rPr>
        <w:t>月</w:t>
      </w:r>
      <w:r w:rsidR="00300B94" w:rsidRPr="00B47F12">
        <w:rPr>
          <w:b/>
          <w:color w:val="000000"/>
          <w:spacing w:val="-4"/>
          <w:sz w:val="22"/>
        </w:rPr>
        <w:t>1</w:t>
      </w:r>
      <w:r w:rsidR="004158AA" w:rsidRPr="00B47F12">
        <w:rPr>
          <w:b/>
          <w:color w:val="000000"/>
          <w:spacing w:val="-4"/>
          <w:sz w:val="22"/>
        </w:rPr>
        <w:t>8</w:t>
      </w:r>
      <w:r w:rsidR="008A496C" w:rsidRPr="00B47F12">
        <w:rPr>
          <w:b/>
          <w:color w:val="000000"/>
          <w:spacing w:val="-4"/>
          <w:sz w:val="22"/>
        </w:rPr>
        <w:t>日下午</w:t>
      </w:r>
      <w:r w:rsidR="00BE314C" w:rsidRPr="00B47F12">
        <w:rPr>
          <w:b/>
          <w:color w:val="000000"/>
          <w:spacing w:val="-4"/>
          <w:sz w:val="22"/>
        </w:rPr>
        <w:t>4</w:t>
      </w:r>
      <w:r w:rsidR="008A496C" w:rsidRPr="00B47F12">
        <w:rPr>
          <w:b/>
          <w:color w:val="000000"/>
          <w:spacing w:val="-4"/>
          <w:sz w:val="22"/>
        </w:rPr>
        <w:t>時</w:t>
      </w:r>
      <w:r w:rsidR="00BE314C" w:rsidRPr="00B47F12">
        <w:rPr>
          <w:b/>
          <w:color w:val="000000"/>
          <w:spacing w:val="-4"/>
          <w:sz w:val="22"/>
        </w:rPr>
        <w:t>30</w:t>
      </w:r>
      <w:r w:rsidR="00CE1420" w:rsidRPr="00B47F12">
        <w:rPr>
          <w:b/>
          <w:color w:val="000000"/>
          <w:spacing w:val="-4"/>
          <w:sz w:val="22"/>
        </w:rPr>
        <w:t>分</w:t>
      </w:r>
      <w:r w:rsidR="008A496C" w:rsidRPr="00B47F12">
        <w:rPr>
          <w:b/>
          <w:color w:val="000000"/>
          <w:spacing w:val="-4"/>
          <w:sz w:val="22"/>
        </w:rPr>
        <w:t>發布，並透過網際網路同步發送</w:t>
      </w:r>
    </w:p>
    <w:tbl>
      <w:tblPr>
        <w:tblW w:w="5870" w:type="dxa"/>
        <w:tblInd w:w="3486" w:type="dxa"/>
        <w:tblLayout w:type="fixed"/>
        <w:tblCellMar>
          <w:left w:w="0" w:type="dxa"/>
          <w:right w:w="0" w:type="dxa"/>
        </w:tblCellMar>
        <w:tblLook w:val="0000" w:firstRow="0" w:lastRow="0" w:firstColumn="0" w:lastColumn="0" w:noHBand="0" w:noVBand="0"/>
      </w:tblPr>
      <w:tblGrid>
        <w:gridCol w:w="1192"/>
        <w:gridCol w:w="1276"/>
        <w:gridCol w:w="1417"/>
        <w:gridCol w:w="1985"/>
      </w:tblGrid>
      <w:tr w:rsidR="008A496C" w:rsidRPr="00B47F12" w:rsidTr="00961CA2">
        <w:trPr>
          <w:trHeight w:hRule="exact" w:val="283"/>
        </w:trPr>
        <w:tc>
          <w:tcPr>
            <w:tcW w:w="1192" w:type="dxa"/>
            <w:vAlign w:val="center"/>
          </w:tcPr>
          <w:p w:rsidR="008A496C" w:rsidRPr="00B47F12" w:rsidRDefault="008A496C" w:rsidP="00961CA2">
            <w:pPr>
              <w:spacing w:after="0" w:line="300" w:lineRule="exact"/>
              <w:ind w:rightChars="3" w:right="8"/>
              <w:jc w:val="distribute"/>
              <w:rPr>
                <w:b/>
                <w:color w:val="000000"/>
                <w:sz w:val="22"/>
              </w:rPr>
            </w:pPr>
            <w:r w:rsidRPr="00B47F12">
              <w:rPr>
                <w:b/>
                <w:color w:val="000000"/>
                <w:sz w:val="22"/>
              </w:rPr>
              <w:t>主辦單位：</w:t>
            </w:r>
          </w:p>
        </w:tc>
        <w:tc>
          <w:tcPr>
            <w:tcW w:w="4678" w:type="dxa"/>
            <w:gridSpan w:val="3"/>
            <w:vAlign w:val="center"/>
          </w:tcPr>
          <w:p w:rsidR="008A496C" w:rsidRPr="00B47F12" w:rsidRDefault="008A496C" w:rsidP="00324044">
            <w:pPr>
              <w:spacing w:after="0" w:line="300" w:lineRule="exact"/>
              <w:ind w:right="300"/>
              <w:rPr>
                <w:b/>
                <w:color w:val="000000"/>
                <w:spacing w:val="-4"/>
                <w:sz w:val="22"/>
              </w:rPr>
            </w:pPr>
            <w:r w:rsidRPr="00B47F12">
              <w:rPr>
                <w:b/>
                <w:color w:val="000000"/>
                <w:spacing w:val="-4"/>
                <w:sz w:val="22"/>
              </w:rPr>
              <w:t>綜合統計處</w:t>
            </w:r>
          </w:p>
        </w:tc>
      </w:tr>
      <w:tr w:rsidR="00AC7FC2" w:rsidRPr="00B47F12" w:rsidTr="00961CA2">
        <w:trPr>
          <w:trHeight w:hRule="exact" w:val="283"/>
        </w:trPr>
        <w:tc>
          <w:tcPr>
            <w:tcW w:w="1192" w:type="dxa"/>
            <w:vAlign w:val="center"/>
          </w:tcPr>
          <w:p w:rsidR="00AC7FC2" w:rsidRPr="00B47F12" w:rsidRDefault="00AC7FC2" w:rsidP="00961CA2">
            <w:pPr>
              <w:spacing w:after="0" w:line="300" w:lineRule="exact"/>
              <w:ind w:rightChars="3" w:right="8"/>
              <w:jc w:val="distribute"/>
              <w:rPr>
                <w:b/>
                <w:color w:val="000000"/>
                <w:spacing w:val="-20"/>
                <w:sz w:val="22"/>
              </w:rPr>
            </w:pPr>
            <w:r w:rsidRPr="00B47F12">
              <w:rPr>
                <w:b/>
                <w:color w:val="000000"/>
                <w:spacing w:val="-20"/>
                <w:sz w:val="22"/>
              </w:rPr>
              <w:t>新聞聯繫人：</w:t>
            </w:r>
          </w:p>
        </w:tc>
        <w:tc>
          <w:tcPr>
            <w:tcW w:w="1276" w:type="dxa"/>
            <w:vAlign w:val="center"/>
          </w:tcPr>
          <w:p w:rsidR="00AC7FC2" w:rsidRPr="00B47F12" w:rsidRDefault="00AC7FC2" w:rsidP="00843415">
            <w:pPr>
              <w:spacing w:after="0" w:line="300" w:lineRule="exact"/>
              <w:jc w:val="left"/>
              <w:rPr>
                <w:b/>
                <w:color w:val="000000"/>
                <w:spacing w:val="-4"/>
                <w:sz w:val="22"/>
              </w:rPr>
            </w:pPr>
            <w:r w:rsidRPr="00B47F12">
              <w:rPr>
                <w:b/>
                <w:color w:val="000000"/>
                <w:spacing w:val="-4"/>
                <w:sz w:val="22"/>
              </w:rPr>
              <w:t>國民所得科</w:t>
            </w:r>
          </w:p>
        </w:tc>
        <w:tc>
          <w:tcPr>
            <w:tcW w:w="1417" w:type="dxa"/>
            <w:vAlign w:val="center"/>
          </w:tcPr>
          <w:p w:rsidR="00AC7FC2" w:rsidRPr="00B47F12" w:rsidRDefault="00AC7FC2" w:rsidP="00843415">
            <w:pPr>
              <w:spacing w:after="0" w:line="300" w:lineRule="exact"/>
              <w:ind w:rightChars="27" w:right="76"/>
              <w:rPr>
                <w:b/>
                <w:color w:val="000000"/>
                <w:spacing w:val="-20"/>
                <w:sz w:val="22"/>
              </w:rPr>
            </w:pPr>
            <w:r w:rsidRPr="00B47F12">
              <w:rPr>
                <w:b/>
                <w:color w:val="000000"/>
                <w:spacing w:val="-10"/>
                <w:sz w:val="22"/>
              </w:rPr>
              <w:t>王翠華科長</w:t>
            </w:r>
          </w:p>
        </w:tc>
        <w:tc>
          <w:tcPr>
            <w:tcW w:w="1985" w:type="dxa"/>
            <w:vAlign w:val="center"/>
          </w:tcPr>
          <w:p w:rsidR="00AC7FC2" w:rsidRPr="00B47F12" w:rsidRDefault="00AC7FC2" w:rsidP="00AC7FC2">
            <w:pPr>
              <w:spacing w:after="0" w:line="300" w:lineRule="exact"/>
              <w:ind w:rightChars="50" w:right="140"/>
              <w:jc w:val="right"/>
              <w:rPr>
                <w:b/>
                <w:color w:val="000000"/>
                <w:spacing w:val="-10"/>
                <w:sz w:val="22"/>
              </w:rPr>
            </w:pPr>
            <w:r w:rsidRPr="00B47F12">
              <w:rPr>
                <w:b/>
                <w:color w:val="000000"/>
                <w:spacing w:val="-10"/>
                <w:sz w:val="22"/>
              </w:rPr>
              <w:t>電話：</w:t>
            </w:r>
            <w:r w:rsidRPr="00B47F12">
              <w:rPr>
                <w:b/>
                <w:color w:val="000000"/>
                <w:spacing w:val="-10"/>
                <w:sz w:val="22"/>
              </w:rPr>
              <w:t>(02)2380-3466</w:t>
            </w:r>
          </w:p>
          <w:p w:rsidR="00AC7FC2" w:rsidRPr="00B47F12" w:rsidRDefault="00AC7FC2" w:rsidP="00843415">
            <w:pPr>
              <w:spacing w:after="0" w:line="300" w:lineRule="exact"/>
              <w:ind w:rightChars="50" w:right="140"/>
              <w:jc w:val="right"/>
              <w:rPr>
                <w:b/>
                <w:color w:val="000000"/>
                <w:spacing w:val="-10"/>
                <w:sz w:val="22"/>
              </w:rPr>
            </w:pPr>
          </w:p>
          <w:p w:rsidR="00AC7FC2" w:rsidRPr="00B47F12" w:rsidRDefault="00AC7FC2" w:rsidP="00843415">
            <w:pPr>
              <w:spacing w:after="0" w:line="300" w:lineRule="exact"/>
              <w:ind w:rightChars="50" w:right="140"/>
              <w:jc w:val="right"/>
              <w:rPr>
                <w:b/>
                <w:color w:val="000000"/>
                <w:spacing w:val="-4"/>
                <w:sz w:val="22"/>
              </w:rPr>
            </w:pPr>
          </w:p>
        </w:tc>
      </w:tr>
      <w:tr w:rsidR="008A496C" w:rsidRPr="00B47F12" w:rsidTr="00961CA2">
        <w:trPr>
          <w:trHeight w:hRule="exact" w:val="283"/>
        </w:trPr>
        <w:tc>
          <w:tcPr>
            <w:tcW w:w="1192" w:type="dxa"/>
            <w:vAlign w:val="center"/>
          </w:tcPr>
          <w:p w:rsidR="008A496C" w:rsidRPr="00B47F12" w:rsidRDefault="008A496C" w:rsidP="00324044">
            <w:pPr>
              <w:spacing w:after="0" w:line="300" w:lineRule="exact"/>
              <w:ind w:rightChars="27" w:right="76" w:firstLineChars="600" w:firstLine="1201"/>
              <w:jc w:val="left"/>
              <w:rPr>
                <w:b/>
                <w:color w:val="000000"/>
                <w:spacing w:val="-10"/>
                <w:sz w:val="22"/>
              </w:rPr>
            </w:pPr>
          </w:p>
        </w:tc>
        <w:tc>
          <w:tcPr>
            <w:tcW w:w="1276" w:type="dxa"/>
            <w:vAlign w:val="center"/>
          </w:tcPr>
          <w:p w:rsidR="008A496C" w:rsidRPr="00B47F12" w:rsidRDefault="008A496C" w:rsidP="00961CA2">
            <w:pPr>
              <w:spacing w:after="0" w:line="300" w:lineRule="exact"/>
              <w:jc w:val="left"/>
              <w:rPr>
                <w:b/>
                <w:color w:val="000000"/>
                <w:spacing w:val="-4"/>
                <w:sz w:val="22"/>
              </w:rPr>
            </w:pPr>
            <w:r w:rsidRPr="00B47F12">
              <w:rPr>
                <w:b/>
                <w:color w:val="000000"/>
                <w:spacing w:val="-4"/>
                <w:sz w:val="22"/>
              </w:rPr>
              <w:t>經濟預測科</w:t>
            </w:r>
          </w:p>
        </w:tc>
        <w:tc>
          <w:tcPr>
            <w:tcW w:w="1417" w:type="dxa"/>
            <w:vAlign w:val="center"/>
          </w:tcPr>
          <w:p w:rsidR="008A496C" w:rsidRPr="00B47F12" w:rsidRDefault="00324119" w:rsidP="00324044">
            <w:pPr>
              <w:spacing w:after="0" w:line="300" w:lineRule="exact"/>
              <w:ind w:rightChars="27" w:right="76"/>
              <w:rPr>
                <w:b/>
                <w:color w:val="000000"/>
                <w:spacing w:val="-4"/>
                <w:sz w:val="22"/>
              </w:rPr>
            </w:pPr>
            <w:r w:rsidRPr="00B47F12">
              <w:rPr>
                <w:b/>
                <w:color w:val="000000"/>
                <w:spacing w:val="-10"/>
                <w:sz w:val="22"/>
              </w:rPr>
              <w:t>蔡秀慧科長</w:t>
            </w:r>
          </w:p>
        </w:tc>
        <w:tc>
          <w:tcPr>
            <w:tcW w:w="1985" w:type="dxa"/>
            <w:vAlign w:val="center"/>
          </w:tcPr>
          <w:p w:rsidR="008A496C" w:rsidRPr="00B47F12" w:rsidRDefault="008A496C" w:rsidP="00961CA2">
            <w:pPr>
              <w:spacing w:after="0" w:line="300" w:lineRule="exact"/>
              <w:ind w:rightChars="50" w:right="140"/>
              <w:jc w:val="right"/>
              <w:rPr>
                <w:b/>
                <w:color w:val="000000"/>
                <w:spacing w:val="-10"/>
                <w:sz w:val="22"/>
              </w:rPr>
            </w:pPr>
            <w:r w:rsidRPr="00B47F12">
              <w:rPr>
                <w:b/>
                <w:color w:val="000000"/>
                <w:spacing w:val="-10"/>
                <w:sz w:val="22"/>
              </w:rPr>
              <w:t>電話：</w:t>
            </w:r>
            <w:r w:rsidRPr="00B47F12">
              <w:rPr>
                <w:b/>
                <w:color w:val="000000"/>
                <w:spacing w:val="-10"/>
                <w:sz w:val="22"/>
              </w:rPr>
              <w:t>(02)2380-3487</w:t>
            </w:r>
          </w:p>
          <w:p w:rsidR="00B8398E" w:rsidRPr="00B47F12" w:rsidRDefault="00B8398E" w:rsidP="00961CA2">
            <w:pPr>
              <w:spacing w:after="0" w:line="300" w:lineRule="exact"/>
              <w:ind w:rightChars="50" w:right="140"/>
              <w:jc w:val="right"/>
              <w:rPr>
                <w:b/>
                <w:color w:val="000000"/>
                <w:spacing w:val="-10"/>
                <w:sz w:val="22"/>
              </w:rPr>
            </w:pPr>
          </w:p>
          <w:p w:rsidR="00B8398E" w:rsidRPr="00B47F12" w:rsidRDefault="00B8398E" w:rsidP="00961CA2">
            <w:pPr>
              <w:spacing w:after="0" w:line="300" w:lineRule="exact"/>
              <w:ind w:rightChars="50" w:right="140"/>
              <w:jc w:val="right"/>
              <w:rPr>
                <w:b/>
                <w:color w:val="000000"/>
                <w:spacing w:val="-10"/>
                <w:sz w:val="22"/>
              </w:rPr>
            </w:pPr>
          </w:p>
        </w:tc>
      </w:tr>
      <w:tr w:rsidR="008C15F6" w:rsidRPr="00B47F12" w:rsidTr="00961CA2">
        <w:trPr>
          <w:trHeight w:hRule="exact" w:val="283"/>
        </w:trPr>
        <w:tc>
          <w:tcPr>
            <w:tcW w:w="1192" w:type="dxa"/>
            <w:vAlign w:val="center"/>
          </w:tcPr>
          <w:p w:rsidR="008C15F6" w:rsidRPr="00B47F12" w:rsidRDefault="008C15F6" w:rsidP="008C15F6">
            <w:pPr>
              <w:spacing w:after="0" w:line="300" w:lineRule="exact"/>
              <w:ind w:rightChars="27" w:right="76" w:firstLineChars="600" w:firstLine="1201"/>
              <w:jc w:val="left"/>
              <w:rPr>
                <w:b/>
                <w:color w:val="000000"/>
                <w:spacing w:val="-10"/>
                <w:sz w:val="22"/>
              </w:rPr>
            </w:pPr>
          </w:p>
        </w:tc>
        <w:tc>
          <w:tcPr>
            <w:tcW w:w="1276" w:type="dxa"/>
            <w:vAlign w:val="center"/>
          </w:tcPr>
          <w:p w:rsidR="008C15F6" w:rsidRPr="00B47F12" w:rsidRDefault="008C15F6" w:rsidP="008C15F6">
            <w:pPr>
              <w:spacing w:after="0" w:line="300" w:lineRule="exact"/>
              <w:jc w:val="left"/>
              <w:rPr>
                <w:b/>
                <w:color w:val="000000"/>
                <w:spacing w:val="-4"/>
                <w:sz w:val="22"/>
              </w:rPr>
            </w:pPr>
            <w:r w:rsidRPr="00B47F12">
              <w:rPr>
                <w:b/>
                <w:color w:val="000000"/>
                <w:spacing w:val="-4"/>
                <w:sz w:val="22"/>
              </w:rPr>
              <w:t>家庭收支科</w:t>
            </w:r>
          </w:p>
        </w:tc>
        <w:tc>
          <w:tcPr>
            <w:tcW w:w="1417" w:type="dxa"/>
            <w:vAlign w:val="center"/>
          </w:tcPr>
          <w:p w:rsidR="008C15F6" w:rsidRPr="00B47F12" w:rsidRDefault="008C15F6" w:rsidP="008C15F6">
            <w:pPr>
              <w:spacing w:after="0" w:line="300" w:lineRule="exact"/>
              <w:ind w:rightChars="27" w:right="76"/>
              <w:rPr>
                <w:b/>
                <w:color w:val="000000"/>
                <w:spacing w:val="-4"/>
                <w:sz w:val="22"/>
              </w:rPr>
            </w:pPr>
            <w:r w:rsidRPr="00B47F12">
              <w:rPr>
                <w:b/>
                <w:color w:val="000000"/>
                <w:spacing w:val="-10"/>
                <w:sz w:val="22"/>
              </w:rPr>
              <w:t>莊玉資科長</w:t>
            </w:r>
          </w:p>
        </w:tc>
        <w:tc>
          <w:tcPr>
            <w:tcW w:w="1985" w:type="dxa"/>
            <w:vAlign w:val="center"/>
          </w:tcPr>
          <w:p w:rsidR="008C15F6" w:rsidRPr="00B47F12" w:rsidRDefault="008C15F6" w:rsidP="008C15F6">
            <w:pPr>
              <w:spacing w:after="0" w:line="300" w:lineRule="exact"/>
              <w:ind w:rightChars="50" w:right="140"/>
              <w:jc w:val="right"/>
              <w:rPr>
                <w:b/>
                <w:color w:val="000000"/>
                <w:spacing w:val="-10"/>
                <w:sz w:val="22"/>
              </w:rPr>
            </w:pPr>
            <w:r w:rsidRPr="00B47F12">
              <w:rPr>
                <w:b/>
                <w:color w:val="000000"/>
                <w:spacing w:val="-10"/>
                <w:sz w:val="22"/>
              </w:rPr>
              <w:t>電話：</w:t>
            </w:r>
            <w:r w:rsidRPr="00B47F12">
              <w:rPr>
                <w:b/>
                <w:color w:val="000000"/>
                <w:spacing w:val="-10"/>
                <w:sz w:val="22"/>
              </w:rPr>
              <w:t>(049)239-4041</w:t>
            </w:r>
          </w:p>
          <w:p w:rsidR="008C15F6" w:rsidRPr="00B47F12" w:rsidRDefault="008C15F6" w:rsidP="008C15F6">
            <w:pPr>
              <w:spacing w:after="0" w:line="300" w:lineRule="exact"/>
              <w:ind w:rightChars="50" w:right="140"/>
              <w:jc w:val="right"/>
              <w:rPr>
                <w:b/>
                <w:color w:val="000000"/>
                <w:spacing w:val="-10"/>
                <w:sz w:val="22"/>
              </w:rPr>
            </w:pPr>
          </w:p>
        </w:tc>
      </w:tr>
    </w:tbl>
    <w:p w:rsidR="00E81CF5" w:rsidRPr="00B47F12" w:rsidRDefault="00E81CF5" w:rsidP="009D19EC">
      <w:pPr>
        <w:spacing w:before="120" w:after="60" w:line="460" w:lineRule="exact"/>
        <w:jc w:val="center"/>
        <w:rPr>
          <w:b/>
          <w:color w:val="000000"/>
          <w:sz w:val="36"/>
        </w:rPr>
      </w:pPr>
      <w:r w:rsidRPr="00B47F12">
        <w:rPr>
          <w:b/>
          <w:color w:val="000000"/>
          <w:sz w:val="36"/>
        </w:rPr>
        <w:t>國民所得統計及國內經濟情勢展望</w:t>
      </w:r>
    </w:p>
    <w:p w:rsidR="00E81CF5" w:rsidRPr="00B47F12" w:rsidRDefault="00E81CF5" w:rsidP="00D91980">
      <w:pPr>
        <w:pStyle w:val="1"/>
        <w:spacing w:beforeLines="100" w:before="240" w:afterLines="20" w:after="48" w:line="440" w:lineRule="atLeast"/>
        <w:rPr>
          <w:rFonts w:ascii="Times New Roman" w:eastAsia="標楷體" w:hAnsi="Times New Roman"/>
          <w:color w:val="000000"/>
          <w:sz w:val="32"/>
          <w:lang w:val="en-US" w:eastAsia="zh-TW"/>
        </w:rPr>
      </w:pPr>
      <w:r w:rsidRPr="00B47F12">
        <w:rPr>
          <w:rFonts w:ascii="Times New Roman" w:eastAsia="標楷體" w:hAnsi="Times New Roman"/>
          <w:color w:val="000000"/>
          <w:sz w:val="32"/>
          <w:lang w:val="en-US" w:eastAsia="zh-TW"/>
        </w:rPr>
        <w:t>壹、摘要</w:t>
      </w:r>
    </w:p>
    <w:p w:rsidR="003B530F" w:rsidRPr="00B47F12" w:rsidRDefault="00E13304" w:rsidP="00C37339">
      <w:pPr>
        <w:widowControl/>
        <w:autoSpaceDE/>
        <w:autoSpaceDN/>
        <w:spacing w:beforeLines="20" w:before="48" w:afterLines="20" w:after="48" w:line="440" w:lineRule="atLeast"/>
        <w:ind w:firstLine="561"/>
        <w:rPr>
          <w:color w:val="000000"/>
          <w:spacing w:val="4"/>
          <w:szCs w:val="28"/>
        </w:rPr>
      </w:pPr>
      <w:r w:rsidRPr="00B47F12">
        <w:rPr>
          <w:color w:val="000000"/>
          <w:spacing w:val="4"/>
          <w:szCs w:val="28"/>
        </w:rPr>
        <w:t>行政院主計總處國民所得統計評審會於本</w:t>
      </w:r>
      <w:r w:rsidR="00011298" w:rsidRPr="00B47F12">
        <w:rPr>
          <w:color w:val="000000"/>
          <w:spacing w:val="4"/>
          <w:szCs w:val="28"/>
        </w:rPr>
        <w:t>(</w:t>
      </w:r>
      <w:r w:rsidR="00300B94" w:rsidRPr="00B47F12">
        <w:rPr>
          <w:color w:val="000000"/>
          <w:spacing w:val="4"/>
          <w:szCs w:val="28"/>
        </w:rPr>
        <w:t>1</w:t>
      </w:r>
      <w:r w:rsidR="005F70E9" w:rsidRPr="00B47F12">
        <w:rPr>
          <w:color w:val="000000"/>
          <w:spacing w:val="4"/>
          <w:szCs w:val="28"/>
        </w:rPr>
        <w:t>8</w:t>
      </w:r>
      <w:r w:rsidRPr="00B47F12">
        <w:rPr>
          <w:color w:val="000000"/>
          <w:spacing w:val="4"/>
          <w:szCs w:val="28"/>
        </w:rPr>
        <w:t>)</w:t>
      </w:r>
      <w:r w:rsidRPr="00B47F12">
        <w:rPr>
          <w:color w:val="000000"/>
          <w:spacing w:val="4"/>
          <w:szCs w:val="28"/>
        </w:rPr>
        <w:t>日下午</w:t>
      </w:r>
      <w:r w:rsidRPr="00B47F12">
        <w:rPr>
          <w:color w:val="000000"/>
          <w:spacing w:val="4"/>
          <w:szCs w:val="28"/>
        </w:rPr>
        <w:t>2</w:t>
      </w:r>
      <w:r w:rsidRPr="00B47F12">
        <w:rPr>
          <w:color w:val="000000"/>
          <w:spacing w:val="4"/>
          <w:szCs w:val="28"/>
        </w:rPr>
        <w:t>點召開，</w:t>
      </w:r>
      <w:r w:rsidRPr="00B47F12">
        <w:rPr>
          <w:color w:val="000000"/>
        </w:rPr>
        <w:t>審議</w:t>
      </w:r>
      <w:r w:rsidR="00300B94" w:rsidRPr="00B47F12">
        <w:rPr>
          <w:color w:val="000000"/>
        </w:rPr>
        <w:t>11</w:t>
      </w:r>
      <w:r w:rsidR="005F70E9" w:rsidRPr="00B47F12">
        <w:rPr>
          <w:color w:val="000000"/>
        </w:rPr>
        <w:t>2</w:t>
      </w:r>
      <w:r w:rsidR="00461658" w:rsidRPr="00B47F12">
        <w:rPr>
          <w:color w:val="000000"/>
        </w:rPr>
        <w:t>年第</w:t>
      </w:r>
      <w:r w:rsidR="00461658" w:rsidRPr="00B47F12">
        <w:rPr>
          <w:color w:val="000000"/>
        </w:rPr>
        <w:t>1</w:t>
      </w:r>
      <w:r w:rsidR="00461658" w:rsidRPr="00B47F12">
        <w:rPr>
          <w:color w:val="000000"/>
        </w:rPr>
        <w:t>季國民所得統計修正、第</w:t>
      </w:r>
      <w:r w:rsidR="00461658" w:rsidRPr="00B47F12">
        <w:rPr>
          <w:color w:val="000000"/>
        </w:rPr>
        <w:t>2</w:t>
      </w:r>
      <w:r w:rsidR="00461658" w:rsidRPr="00B47F12">
        <w:rPr>
          <w:color w:val="000000"/>
        </w:rPr>
        <w:t>季初步統計，</w:t>
      </w:r>
      <w:r w:rsidR="00300B94" w:rsidRPr="00B47F12">
        <w:rPr>
          <w:color w:val="000000"/>
        </w:rPr>
        <w:t>11</w:t>
      </w:r>
      <w:r w:rsidR="005F70E9" w:rsidRPr="00B47F12">
        <w:rPr>
          <w:color w:val="000000"/>
        </w:rPr>
        <w:t>2</w:t>
      </w:r>
      <w:r w:rsidR="00461658" w:rsidRPr="00B47F12">
        <w:rPr>
          <w:color w:val="000000"/>
        </w:rPr>
        <w:t>年及</w:t>
      </w:r>
      <w:r w:rsidR="005F70E9" w:rsidRPr="00B47F12">
        <w:rPr>
          <w:color w:val="000000"/>
        </w:rPr>
        <w:t>113</w:t>
      </w:r>
      <w:r w:rsidR="00461658" w:rsidRPr="00B47F12">
        <w:rPr>
          <w:color w:val="000000"/>
        </w:rPr>
        <w:t>年預測</w:t>
      </w:r>
      <w:r w:rsidR="00497CE2">
        <w:rPr>
          <w:color w:val="000000"/>
        </w:rPr>
        <w:t>，</w:t>
      </w:r>
      <w:r w:rsidR="005F70E9" w:rsidRPr="00B47F12">
        <w:rPr>
          <w:color w:val="000000"/>
        </w:rPr>
        <w:t>111</w:t>
      </w:r>
      <w:r w:rsidR="00461658" w:rsidRPr="00B47F12">
        <w:rPr>
          <w:color w:val="000000"/>
        </w:rPr>
        <w:t>年家庭收支調查統計</w:t>
      </w:r>
      <w:r w:rsidR="00497CE2">
        <w:rPr>
          <w:color w:val="000000"/>
        </w:rPr>
        <w:t>與我國高齡家庭消費者物價指數試編結果</w:t>
      </w:r>
      <w:r w:rsidR="00461658" w:rsidRPr="00B47F12">
        <w:rPr>
          <w:color w:val="000000"/>
        </w:rPr>
        <w:t>等案</w:t>
      </w:r>
      <w:r w:rsidRPr="00B47F12">
        <w:rPr>
          <w:color w:val="000000"/>
          <w:spacing w:val="4"/>
          <w:szCs w:val="28"/>
        </w:rPr>
        <w:t>，</w:t>
      </w:r>
      <w:r w:rsidRPr="00B47F12">
        <w:rPr>
          <w:color w:val="000000"/>
        </w:rPr>
        <w:t>主要結果如次：</w:t>
      </w:r>
    </w:p>
    <w:p w:rsidR="00461658" w:rsidRPr="00B47F12" w:rsidRDefault="00461658" w:rsidP="00461658">
      <w:pPr>
        <w:pStyle w:val="2"/>
        <w:kinsoku/>
        <w:spacing w:afterLines="10" w:after="24" w:line="440" w:lineRule="atLeast"/>
        <w:ind w:left="561" w:rightChars="90" w:right="252" w:hanging="561"/>
        <w:rPr>
          <w:rFonts w:ascii="Times New Roman" w:eastAsia="標楷體" w:hAnsi="Times New Roman"/>
          <w:color w:val="000000"/>
          <w:spacing w:val="-4"/>
          <w:sz w:val="28"/>
          <w:szCs w:val="28"/>
          <w:lang w:val="en-US" w:eastAsia="zh-TW"/>
        </w:rPr>
      </w:pPr>
      <w:r w:rsidRPr="00B47F12">
        <w:rPr>
          <w:rFonts w:ascii="Times New Roman" w:eastAsia="標楷體" w:hAnsi="Times New Roman"/>
          <w:color w:val="000000"/>
          <w:spacing w:val="-4"/>
          <w:sz w:val="28"/>
          <w:szCs w:val="28"/>
          <w:lang w:val="en-US" w:eastAsia="zh-TW"/>
        </w:rPr>
        <w:t>一、</w:t>
      </w:r>
      <w:r w:rsidR="00300B94" w:rsidRPr="00B47F12">
        <w:rPr>
          <w:rFonts w:ascii="Times New Roman" w:eastAsia="標楷體" w:hAnsi="Times New Roman"/>
          <w:color w:val="000000"/>
          <w:spacing w:val="-4"/>
          <w:sz w:val="28"/>
          <w:szCs w:val="28"/>
          <w:lang w:val="en-US" w:eastAsia="zh-TW"/>
        </w:rPr>
        <w:t>11</w:t>
      </w:r>
      <w:r w:rsidR="001D4B58" w:rsidRPr="00B47F12">
        <w:rPr>
          <w:rFonts w:ascii="Times New Roman" w:eastAsia="標楷體" w:hAnsi="Times New Roman"/>
          <w:color w:val="000000"/>
          <w:spacing w:val="-4"/>
          <w:sz w:val="28"/>
          <w:szCs w:val="28"/>
          <w:lang w:val="en-US" w:eastAsia="zh-TW"/>
        </w:rPr>
        <w:t>2</w:t>
      </w:r>
      <w:r w:rsidRPr="00B47F12">
        <w:rPr>
          <w:rFonts w:ascii="Times New Roman" w:eastAsia="標楷體" w:hAnsi="Times New Roman"/>
          <w:color w:val="000000"/>
          <w:spacing w:val="-4"/>
          <w:sz w:val="28"/>
          <w:szCs w:val="28"/>
          <w:lang w:val="en-US" w:eastAsia="zh-TW"/>
        </w:rPr>
        <w:t>年上半年</w:t>
      </w:r>
      <w:r w:rsidRPr="00B47F12">
        <w:rPr>
          <w:rFonts w:ascii="Times New Roman" w:eastAsia="標楷體" w:hAnsi="Times New Roman"/>
          <w:color w:val="000000"/>
          <w:spacing w:val="-4"/>
          <w:sz w:val="28"/>
          <w:szCs w:val="28"/>
          <w:lang w:val="en-US" w:eastAsia="zh-TW"/>
        </w:rPr>
        <w:t>GDP</w:t>
      </w:r>
    </w:p>
    <w:p w:rsidR="00461658" w:rsidRPr="00B47F12" w:rsidRDefault="00461658" w:rsidP="00461658">
      <w:pPr>
        <w:kinsoku/>
        <w:spacing w:afterLines="10" w:after="24" w:line="420" w:lineRule="exact"/>
        <w:ind w:leftChars="50" w:left="644" w:hangingChars="180" w:hanging="504"/>
        <w:rPr>
          <w:b/>
          <w:color w:val="000000"/>
        </w:rPr>
      </w:pPr>
      <w:r w:rsidRPr="00B47F12">
        <w:rPr>
          <w:b/>
          <w:color w:val="000000"/>
        </w:rPr>
        <w:t>(</w:t>
      </w:r>
      <w:proofErr w:type="gramStart"/>
      <w:r w:rsidRPr="00B47F12">
        <w:rPr>
          <w:b/>
          <w:color w:val="000000"/>
        </w:rPr>
        <w:t>一</w:t>
      </w:r>
      <w:proofErr w:type="gramEnd"/>
      <w:r w:rsidRPr="00B47F12">
        <w:rPr>
          <w:b/>
          <w:color w:val="000000"/>
        </w:rPr>
        <w:t>)</w:t>
      </w:r>
      <w:r w:rsidR="00300B94" w:rsidRPr="00B47F12">
        <w:rPr>
          <w:b/>
          <w:color w:val="000000"/>
          <w:spacing w:val="-4"/>
        </w:rPr>
        <w:t>11</w:t>
      </w:r>
      <w:r w:rsidR="001D4B58" w:rsidRPr="00B47F12">
        <w:rPr>
          <w:b/>
          <w:color w:val="000000"/>
          <w:spacing w:val="-4"/>
        </w:rPr>
        <w:t>2</w:t>
      </w:r>
      <w:r w:rsidRPr="00B47F12">
        <w:rPr>
          <w:b/>
          <w:color w:val="000000"/>
          <w:spacing w:val="-4"/>
        </w:rPr>
        <w:t>年第</w:t>
      </w:r>
      <w:r w:rsidRPr="00B47F12">
        <w:rPr>
          <w:b/>
          <w:color w:val="000000"/>
          <w:spacing w:val="-4"/>
        </w:rPr>
        <w:t>1</w:t>
      </w:r>
      <w:r w:rsidRPr="00B47F12">
        <w:rPr>
          <w:b/>
          <w:color w:val="000000"/>
          <w:spacing w:val="-4"/>
        </w:rPr>
        <w:t>季</w:t>
      </w:r>
      <w:r w:rsidR="00865E90" w:rsidRPr="00B47F12">
        <w:rPr>
          <w:b/>
          <w:color w:val="000000"/>
          <w:spacing w:val="-4"/>
        </w:rPr>
        <w:t>實質</w:t>
      </w:r>
      <w:r w:rsidRPr="00B47F12">
        <w:rPr>
          <w:b/>
          <w:color w:val="000000"/>
          <w:spacing w:val="-4"/>
        </w:rPr>
        <w:t>GDP</w:t>
      </w:r>
      <w:r w:rsidRPr="00B47F12">
        <w:rPr>
          <w:b/>
          <w:color w:val="000000"/>
          <w:spacing w:val="-4"/>
        </w:rPr>
        <w:t>對上年同季成長率</w:t>
      </w:r>
      <w:r w:rsidRPr="00B47F12">
        <w:rPr>
          <w:b/>
          <w:color w:val="000000"/>
          <w:spacing w:val="-4"/>
        </w:rPr>
        <w:t>(</w:t>
      </w:r>
      <w:proofErr w:type="spellStart"/>
      <w:r w:rsidRPr="00B47F12">
        <w:rPr>
          <w:b/>
          <w:color w:val="000000"/>
          <w:spacing w:val="-4"/>
        </w:rPr>
        <w:t>yoy</w:t>
      </w:r>
      <w:proofErr w:type="spellEnd"/>
      <w:r w:rsidRPr="00B47F12">
        <w:rPr>
          <w:b/>
          <w:color w:val="000000"/>
          <w:spacing w:val="-4"/>
        </w:rPr>
        <w:t>)</w:t>
      </w:r>
      <w:r w:rsidRPr="00B47F12">
        <w:rPr>
          <w:b/>
          <w:color w:val="000000"/>
          <w:spacing w:val="-4"/>
        </w:rPr>
        <w:t>修正為</w:t>
      </w:r>
      <w:r w:rsidR="0089284D" w:rsidRPr="00B47F12">
        <w:rPr>
          <w:b/>
          <w:color w:val="000000"/>
          <w:spacing w:val="-4"/>
        </w:rPr>
        <w:t>-3.31</w:t>
      </w:r>
      <w:r w:rsidRPr="00B47F12">
        <w:rPr>
          <w:b/>
          <w:color w:val="000000"/>
          <w:spacing w:val="-4"/>
        </w:rPr>
        <w:t>％</w:t>
      </w:r>
      <w:r w:rsidRPr="00B47F12">
        <w:rPr>
          <w:b/>
          <w:color w:val="000000"/>
        </w:rPr>
        <w:t>(</w:t>
      </w:r>
      <w:r w:rsidRPr="00B47F12">
        <w:rPr>
          <w:b/>
          <w:color w:val="000000"/>
        </w:rPr>
        <w:t>原為</w:t>
      </w:r>
      <w:r w:rsidR="00FC0DE9" w:rsidRPr="00B47F12">
        <w:rPr>
          <w:rFonts w:hint="eastAsia"/>
          <w:b/>
          <w:color w:val="000000"/>
        </w:rPr>
        <w:t>-</w:t>
      </w:r>
      <w:r w:rsidR="00FC0DE9" w:rsidRPr="00B47F12">
        <w:rPr>
          <w:b/>
          <w:color w:val="000000"/>
        </w:rPr>
        <w:t>2.87</w:t>
      </w:r>
      <w:r w:rsidRPr="00B47F12">
        <w:rPr>
          <w:b/>
          <w:color w:val="000000"/>
        </w:rPr>
        <w:t>％</w:t>
      </w:r>
      <w:r w:rsidRPr="00B47F12">
        <w:rPr>
          <w:b/>
          <w:color w:val="000000"/>
        </w:rPr>
        <w:t>)</w:t>
      </w:r>
      <w:r w:rsidRPr="00B47F12">
        <w:rPr>
          <w:b/>
          <w:color w:val="000000"/>
          <w:spacing w:val="-4"/>
        </w:rPr>
        <w:t>。</w:t>
      </w:r>
    </w:p>
    <w:p w:rsidR="00461658" w:rsidRPr="00B47F12" w:rsidRDefault="00461658" w:rsidP="00595304">
      <w:pPr>
        <w:kinsoku/>
        <w:spacing w:afterLines="10" w:after="24" w:line="420" w:lineRule="exact"/>
        <w:ind w:leftChars="50" w:left="616" w:hangingChars="170" w:hanging="476"/>
        <w:rPr>
          <w:b/>
          <w:color w:val="000000"/>
        </w:rPr>
      </w:pPr>
      <w:r w:rsidRPr="00B47F12">
        <w:rPr>
          <w:b/>
          <w:color w:val="000000"/>
        </w:rPr>
        <w:t>(</w:t>
      </w:r>
      <w:r w:rsidRPr="00B47F12">
        <w:rPr>
          <w:b/>
          <w:color w:val="000000"/>
        </w:rPr>
        <w:t>二</w:t>
      </w:r>
      <w:r w:rsidRPr="00B47F12">
        <w:rPr>
          <w:b/>
          <w:color w:val="000000"/>
        </w:rPr>
        <w:t>)</w:t>
      </w:r>
      <w:r w:rsidR="003C6F5C" w:rsidRPr="00B47F12">
        <w:rPr>
          <w:b/>
          <w:color w:val="000000"/>
        </w:rPr>
        <w:t>1</w:t>
      </w:r>
      <w:r w:rsidR="00300B94" w:rsidRPr="00B47F12">
        <w:rPr>
          <w:b/>
          <w:color w:val="000000"/>
        </w:rPr>
        <w:t>1</w:t>
      </w:r>
      <w:r w:rsidR="00FC0DE9" w:rsidRPr="00B47F12">
        <w:rPr>
          <w:b/>
          <w:color w:val="000000"/>
        </w:rPr>
        <w:t>2</w:t>
      </w:r>
      <w:r w:rsidRPr="00B47F12">
        <w:rPr>
          <w:b/>
          <w:color w:val="000000"/>
        </w:rPr>
        <w:t>年第</w:t>
      </w:r>
      <w:r w:rsidRPr="00B47F12">
        <w:rPr>
          <w:b/>
          <w:color w:val="000000"/>
        </w:rPr>
        <w:t>2</w:t>
      </w:r>
      <w:r w:rsidRPr="00B47F12">
        <w:rPr>
          <w:b/>
          <w:color w:val="000000"/>
        </w:rPr>
        <w:t>季</w:t>
      </w:r>
      <w:r w:rsidR="00865E90" w:rsidRPr="00B47F12">
        <w:rPr>
          <w:b/>
          <w:color w:val="000000"/>
          <w:spacing w:val="-4"/>
        </w:rPr>
        <w:t>實質</w:t>
      </w:r>
      <w:r w:rsidRPr="00B47F12">
        <w:rPr>
          <w:b/>
          <w:color w:val="000000"/>
        </w:rPr>
        <w:t>GDP</w:t>
      </w:r>
      <w:r w:rsidRPr="00B47F12">
        <w:rPr>
          <w:b/>
          <w:color w:val="000000"/>
        </w:rPr>
        <w:t>初步統計</w:t>
      </w:r>
      <w:proofErr w:type="spellStart"/>
      <w:r w:rsidRPr="00B47F12">
        <w:rPr>
          <w:b/>
          <w:color w:val="000000"/>
        </w:rPr>
        <w:t>yoy</w:t>
      </w:r>
      <w:proofErr w:type="spellEnd"/>
      <w:r w:rsidRPr="00B47F12">
        <w:rPr>
          <w:b/>
          <w:color w:val="000000"/>
        </w:rPr>
        <w:t>為</w:t>
      </w:r>
      <w:r w:rsidR="0089284D" w:rsidRPr="00B47F12">
        <w:rPr>
          <w:b/>
          <w:color w:val="000000"/>
          <w:spacing w:val="-4"/>
        </w:rPr>
        <w:t>1.36</w:t>
      </w:r>
      <w:r w:rsidRPr="00B47F12">
        <w:rPr>
          <w:b/>
          <w:color w:val="000000"/>
        </w:rPr>
        <w:t>％</w:t>
      </w:r>
      <w:r w:rsidRPr="00B47F12">
        <w:rPr>
          <w:b/>
          <w:color w:val="000000"/>
        </w:rPr>
        <w:t>(7</w:t>
      </w:r>
      <w:r w:rsidRPr="00B47F12">
        <w:rPr>
          <w:b/>
          <w:color w:val="000000"/>
        </w:rPr>
        <w:t>月</w:t>
      </w:r>
      <w:proofErr w:type="gramStart"/>
      <w:r w:rsidRPr="00B47F12">
        <w:rPr>
          <w:b/>
          <w:color w:val="000000"/>
        </w:rPr>
        <w:t>概估數為</w:t>
      </w:r>
      <w:proofErr w:type="gramEnd"/>
      <w:r w:rsidR="004A6EC9" w:rsidRPr="00B47F12">
        <w:rPr>
          <w:b/>
          <w:color w:val="000000"/>
        </w:rPr>
        <w:t>1.45</w:t>
      </w:r>
      <w:r w:rsidRPr="00B47F12">
        <w:rPr>
          <w:b/>
          <w:color w:val="000000"/>
        </w:rPr>
        <w:t>％</w:t>
      </w:r>
      <w:r w:rsidRPr="00B47F12">
        <w:rPr>
          <w:b/>
          <w:color w:val="000000"/>
        </w:rPr>
        <w:t>)</w:t>
      </w:r>
      <w:r w:rsidRPr="00B47F12">
        <w:rPr>
          <w:b/>
          <w:color w:val="000000"/>
        </w:rPr>
        <w:t>，經季節調整後對上季</w:t>
      </w:r>
      <w:proofErr w:type="gramStart"/>
      <w:r w:rsidRPr="00B47F12">
        <w:rPr>
          <w:b/>
          <w:color w:val="000000"/>
        </w:rPr>
        <w:t>增率折成</w:t>
      </w:r>
      <w:proofErr w:type="gramEnd"/>
      <w:r w:rsidRPr="00B47F12">
        <w:rPr>
          <w:b/>
          <w:color w:val="000000"/>
        </w:rPr>
        <w:t>年率</w:t>
      </w:r>
      <w:r w:rsidRPr="00B47F12">
        <w:rPr>
          <w:b/>
          <w:color w:val="000000"/>
        </w:rPr>
        <w:t>(</w:t>
      </w:r>
      <w:proofErr w:type="spellStart"/>
      <w:r w:rsidRPr="00B47F12">
        <w:rPr>
          <w:b/>
          <w:color w:val="000000"/>
        </w:rPr>
        <w:t>saar</w:t>
      </w:r>
      <w:proofErr w:type="spellEnd"/>
      <w:r w:rsidRPr="00B47F12">
        <w:rPr>
          <w:b/>
          <w:color w:val="000000"/>
        </w:rPr>
        <w:t>)</w:t>
      </w:r>
      <w:r w:rsidRPr="00B47F12">
        <w:rPr>
          <w:b/>
          <w:color w:val="000000"/>
        </w:rPr>
        <w:t>為</w:t>
      </w:r>
      <w:r w:rsidR="0089284D" w:rsidRPr="00B47F12">
        <w:rPr>
          <w:b/>
          <w:color w:val="000000"/>
          <w:spacing w:val="-4"/>
        </w:rPr>
        <w:t>5.62</w:t>
      </w:r>
      <w:r w:rsidRPr="00B47F12">
        <w:rPr>
          <w:b/>
          <w:color w:val="000000"/>
        </w:rPr>
        <w:t>％。</w:t>
      </w:r>
    </w:p>
    <w:p w:rsidR="00461658" w:rsidRPr="00B47F12" w:rsidRDefault="00461658" w:rsidP="00461658">
      <w:pPr>
        <w:kinsoku/>
        <w:spacing w:afterLines="10" w:after="24" w:line="420" w:lineRule="exact"/>
        <w:ind w:leftChars="50" w:left="644" w:hangingChars="180" w:hanging="504"/>
        <w:rPr>
          <w:color w:val="000000"/>
          <w:spacing w:val="-4"/>
          <w:szCs w:val="28"/>
        </w:rPr>
      </w:pPr>
      <w:r w:rsidRPr="00B47F12">
        <w:rPr>
          <w:b/>
          <w:color w:val="000000"/>
        </w:rPr>
        <w:t>(</w:t>
      </w:r>
      <w:r w:rsidRPr="00B47F12">
        <w:rPr>
          <w:b/>
          <w:color w:val="000000"/>
        </w:rPr>
        <w:t>三</w:t>
      </w:r>
      <w:r w:rsidR="00715472" w:rsidRPr="00B47F12">
        <w:rPr>
          <w:b/>
          <w:color w:val="000000"/>
        </w:rPr>
        <w:t>)112</w:t>
      </w:r>
      <w:r w:rsidRPr="00B47F12">
        <w:rPr>
          <w:b/>
          <w:color w:val="000000"/>
        </w:rPr>
        <w:t>年上半年經濟成長率</w:t>
      </w:r>
      <w:r w:rsidR="0089284D" w:rsidRPr="00B47F12">
        <w:rPr>
          <w:b/>
          <w:color w:val="000000"/>
          <w:spacing w:val="-4"/>
        </w:rPr>
        <w:t>-0.98</w:t>
      </w:r>
      <w:r w:rsidRPr="00B47F12">
        <w:rPr>
          <w:b/>
          <w:color w:val="000000"/>
        </w:rPr>
        <w:t>％。</w:t>
      </w:r>
    </w:p>
    <w:p w:rsidR="00461658" w:rsidRPr="00B47F12" w:rsidRDefault="00461658" w:rsidP="00461658">
      <w:pPr>
        <w:pStyle w:val="2"/>
        <w:kinsoku/>
        <w:spacing w:afterLines="20" w:after="48" w:line="440" w:lineRule="atLeast"/>
        <w:ind w:left="561" w:rightChars="90" w:right="252" w:hanging="561"/>
        <w:rPr>
          <w:rFonts w:ascii="Times New Roman" w:eastAsia="標楷體" w:hAnsi="Times New Roman"/>
          <w:color w:val="000000"/>
          <w:spacing w:val="-4"/>
          <w:sz w:val="28"/>
          <w:szCs w:val="28"/>
          <w:lang w:val="en-US" w:eastAsia="zh-TW"/>
        </w:rPr>
      </w:pPr>
      <w:r w:rsidRPr="00B47F12">
        <w:rPr>
          <w:rFonts w:ascii="Times New Roman" w:eastAsia="標楷體" w:hAnsi="Times New Roman"/>
          <w:color w:val="000000"/>
          <w:spacing w:val="-4"/>
          <w:sz w:val="28"/>
          <w:szCs w:val="28"/>
          <w:lang w:val="en-US" w:eastAsia="zh-TW"/>
        </w:rPr>
        <w:t>二、經濟預測</w:t>
      </w:r>
    </w:p>
    <w:p w:rsidR="00461658" w:rsidRPr="00B47F12" w:rsidRDefault="00461658" w:rsidP="008C1CC4">
      <w:pPr>
        <w:kinsoku/>
        <w:spacing w:afterLines="10" w:after="24"/>
        <w:ind w:leftChars="50" w:left="597" w:hangingChars="163" w:hanging="457"/>
        <w:rPr>
          <w:b/>
          <w:color w:val="000000"/>
        </w:rPr>
      </w:pPr>
      <w:r w:rsidRPr="00B47F12">
        <w:rPr>
          <w:b/>
          <w:color w:val="000000"/>
        </w:rPr>
        <w:t>(</w:t>
      </w:r>
      <w:proofErr w:type="gramStart"/>
      <w:r w:rsidRPr="00B47F12">
        <w:rPr>
          <w:b/>
          <w:color w:val="000000"/>
        </w:rPr>
        <w:t>一</w:t>
      </w:r>
      <w:proofErr w:type="gramEnd"/>
      <w:r w:rsidRPr="00B47F12">
        <w:rPr>
          <w:b/>
          <w:color w:val="000000"/>
        </w:rPr>
        <w:t>)</w:t>
      </w:r>
      <w:r w:rsidRPr="00B47F12">
        <w:rPr>
          <w:b/>
          <w:color w:val="000000"/>
        </w:rPr>
        <w:t>預測</w:t>
      </w:r>
      <w:r w:rsidR="00E15492" w:rsidRPr="00B47F12">
        <w:rPr>
          <w:b/>
          <w:color w:val="000000"/>
        </w:rPr>
        <w:t>11</w:t>
      </w:r>
      <w:r w:rsidR="00B1565A" w:rsidRPr="00B47F12">
        <w:rPr>
          <w:b/>
          <w:color w:val="000000"/>
        </w:rPr>
        <w:t>2</w:t>
      </w:r>
      <w:r w:rsidRPr="00B47F12">
        <w:rPr>
          <w:b/>
          <w:color w:val="000000"/>
        </w:rPr>
        <w:t>年第</w:t>
      </w:r>
      <w:r w:rsidRPr="00B47F12">
        <w:rPr>
          <w:b/>
          <w:color w:val="000000"/>
        </w:rPr>
        <w:t>3</w:t>
      </w:r>
      <w:r w:rsidRPr="00B47F12">
        <w:rPr>
          <w:b/>
          <w:color w:val="000000"/>
        </w:rPr>
        <w:t>、</w:t>
      </w:r>
      <w:r w:rsidRPr="00B47F12">
        <w:rPr>
          <w:b/>
          <w:color w:val="000000"/>
        </w:rPr>
        <w:t>4</w:t>
      </w:r>
      <w:r w:rsidRPr="00B47F12">
        <w:rPr>
          <w:b/>
          <w:color w:val="000000"/>
        </w:rPr>
        <w:t>季經濟成長率</w:t>
      </w:r>
      <w:r w:rsidRPr="00B47F12">
        <w:rPr>
          <w:b/>
          <w:color w:val="000000"/>
          <w:spacing w:val="-4"/>
        </w:rPr>
        <w:t>(</w:t>
      </w:r>
      <w:proofErr w:type="spellStart"/>
      <w:r w:rsidRPr="00B47F12">
        <w:rPr>
          <w:b/>
          <w:color w:val="000000"/>
          <w:spacing w:val="-4"/>
        </w:rPr>
        <w:t>yoy</w:t>
      </w:r>
      <w:proofErr w:type="spellEnd"/>
      <w:r w:rsidRPr="00B47F12">
        <w:rPr>
          <w:b/>
          <w:color w:val="000000"/>
          <w:spacing w:val="-4"/>
        </w:rPr>
        <w:t>)</w:t>
      </w:r>
      <w:r w:rsidRPr="00B47F12">
        <w:rPr>
          <w:b/>
          <w:color w:val="000000"/>
        </w:rPr>
        <w:t>分別為</w:t>
      </w:r>
      <w:r w:rsidR="0089284D" w:rsidRPr="00B47F12">
        <w:rPr>
          <w:b/>
          <w:color w:val="000000"/>
          <w:spacing w:val="-4"/>
        </w:rPr>
        <w:t>2.54</w:t>
      </w:r>
      <w:r w:rsidRPr="00B47F12">
        <w:rPr>
          <w:b/>
          <w:color w:val="000000"/>
        </w:rPr>
        <w:t>％及</w:t>
      </w:r>
      <w:r w:rsidR="0089284D" w:rsidRPr="00B47F12">
        <w:rPr>
          <w:b/>
          <w:color w:val="000000"/>
          <w:spacing w:val="-4"/>
        </w:rPr>
        <w:t>5.59</w:t>
      </w:r>
      <w:r w:rsidRPr="00B47F12">
        <w:rPr>
          <w:b/>
          <w:color w:val="000000"/>
        </w:rPr>
        <w:t>％，</w:t>
      </w:r>
      <w:proofErr w:type="gramStart"/>
      <w:r w:rsidRPr="00B47F12">
        <w:rPr>
          <w:b/>
          <w:color w:val="000000"/>
        </w:rPr>
        <w:t>併</w:t>
      </w:r>
      <w:proofErr w:type="gramEnd"/>
      <w:r w:rsidRPr="00B47F12">
        <w:rPr>
          <w:b/>
          <w:color w:val="000000"/>
        </w:rPr>
        <w:t>計第</w:t>
      </w:r>
      <w:r w:rsidRPr="00B47F12">
        <w:rPr>
          <w:b/>
          <w:color w:val="000000"/>
        </w:rPr>
        <w:t>1</w:t>
      </w:r>
      <w:r w:rsidRPr="00B47F12">
        <w:rPr>
          <w:b/>
          <w:color w:val="000000"/>
        </w:rPr>
        <w:t>、</w:t>
      </w:r>
      <w:r w:rsidRPr="00B47F12">
        <w:rPr>
          <w:b/>
          <w:color w:val="000000"/>
        </w:rPr>
        <w:t>2</w:t>
      </w:r>
      <w:r w:rsidRPr="00B47F12">
        <w:rPr>
          <w:b/>
          <w:color w:val="000000"/>
        </w:rPr>
        <w:t>季，全年經濟成長率</w:t>
      </w:r>
      <w:r w:rsidR="0089284D" w:rsidRPr="00B47F12">
        <w:rPr>
          <w:b/>
          <w:color w:val="000000"/>
          <w:spacing w:val="-4"/>
        </w:rPr>
        <w:t>1.61</w:t>
      </w:r>
      <w:r w:rsidRPr="00B47F12">
        <w:rPr>
          <w:b/>
          <w:color w:val="000000"/>
        </w:rPr>
        <w:t>％，較</w:t>
      </w:r>
      <w:r w:rsidR="00E15492" w:rsidRPr="00B47F12">
        <w:rPr>
          <w:b/>
          <w:color w:val="000000"/>
        </w:rPr>
        <w:t>11</w:t>
      </w:r>
      <w:r w:rsidR="00B1565A" w:rsidRPr="00B47F12">
        <w:rPr>
          <w:b/>
          <w:color w:val="000000"/>
        </w:rPr>
        <w:t>2</w:t>
      </w:r>
      <w:r w:rsidRPr="00B47F12">
        <w:rPr>
          <w:b/>
          <w:color w:val="000000"/>
        </w:rPr>
        <w:t>年</w:t>
      </w:r>
      <w:r w:rsidR="008817A1" w:rsidRPr="00B47F12">
        <w:rPr>
          <w:b/>
          <w:color w:val="000000"/>
        </w:rPr>
        <w:t>5</w:t>
      </w:r>
      <w:r w:rsidRPr="00B47F12">
        <w:rPr>
          <w:b/>
          <w:color w:val="000000"/>
        </w:rPr>
        <w:t>月預測數</w:t>
      </w:r>
      <w:r w:rsidR="00B1565A" w:rsidRPr="00B47F12">
        <w:rPr>
          <w:b/>
          <w:color w:val="000000"/>
        </w:rPr>
        <w:t>2.04</w:t>
      </w:r>
      <w:r w:rsidR="00DC153F" w:rsidRPr="00B47F12">
        <w:rPr>
          <w:b/>
          <w:color w:val="000000"/>
        </w:rPr>
        <w:t>％</w:t>
      </w:r>
      <w:r w:rsidR="00F33F31" w:rsidRPr="00B47F12">
        <w:rPr>
          <w:b/>
          <w:color w:val="000000"/>
        </w:rPr>
        <w:t>下</w:t>
      </w:r>
      <w:r w:rsidRPr="00B47F12">
        <w:rPr>
          <w:b/>
          <w:color w:val="000000"/>
        </w:rPr>
        <w:t>修</w:t>
      </w:r>
      <w:r w:rsidR="0089284D" w:rsidRPr="00B47F12">
        <w:rPr>
          <w:b/>
          <w:color w:val="000000"/>
          <w:spacing w:val="-4"/>
        </w:rPr>
        <w:t>0.43</w:t>
      </w:r>
      <w:r w:rsidRPr="00B47F12">
        <w:rPr>
          <w:b/>
          <w:color w:val="000000"/>
        </w:rPr>
        <w:t>個百分點，每人</w:t>
      </w:r>
      <w:r w:rsidRPr="00B47F12">
        <w:rPr>
          <w:b/>
          <w:color w:val="000000"/>
        </w:rPr>
        <w:t xml:space="preserve">GDP </w:t>
      </w:r>
      <w:r w:rsidR="00607074" w:rsidRPr="00B47F12">
        <w:rPr>
          <w:b/>
          <w:color w:val="000000"/>
          <w:szCs w:val="28"/>
        </w:rPr>
        <w:t>3</w:t>
      </w:r>
      <w:r w:rsidRPr="00B47F12">
        <w:rPr>
          <w:b/>
          <w:color w:val="000000"/>
          <w:szCs w:val="28"/>
        </w:rPr>
        <w:t>萬</w:t>
      </w:r>
      <w:r w:rsidR="0089284D" w:rsidRPr="00B47F12">
        <w:rPr>
          <w:b/>
          <w:color w:val="000000"/>
          <w:spacing w:val="-4"/>
        </w:rPr>
        <w:t>2</w:t>
      </w:r>
      <w:r w:rsidR="00E15492" w:rsidRPr="00B47F12">
        <w:rPr>
          <w:b/>
          <w:color w:val="000000"/>
          <w:szCs w:val="28"/>
        </w:rPr>
        <w:t>,</w:t>
      </w:r>
      <w:r w:rsidR="0089284D" w:rsidRPr="00B47F12">
        <w:rPr>
          <w:b/>
          <w:color w:val="000000"/>
          <w:spacing w:val="-4"/>
        </w:rPr>
        <w:t>105</w:t>
      </w:r>
      <w:r w:rsidRPr="00B47F12">
        <w:rPr>
          <w:b/>
          <w:color w:val="000000"/>
        </w:rPr>
        <w:t>美元，</w:t>
      </w:r>
      <w:r w:rsidRPr="00B47F12">
        <w:rPr>
          <w:b/>
          <w:color w:val="000000"/>
        </w:rPr>
        <w:t>CPI</w:t>
      </w:r>
      <w:r w:rsidR="00607074" w:rsidRPr="00B47F12">
        <w:rPr>
          <w:b/>
          <w:color w:val="000000"/>
        </w:rPr>
        <w:t>上漲</w:t>
      </w:r>
      <w:r w:rsidR="0089284D" w:rsidRPr="00B47F12">
        <w:rPr>
          <w:b/>
          <w:color w:val="000000"/>
          <w:spacing w:val="-4"/>
        </w:rPr>
        <w:t>2.14</w:t>
      </w:r>
      <w:r w:rsidRPr="00B47F12">
        <w:rPr>
          <w:b/>
          <w:color w:val="000000"/>
        </w:rPr>
        <w:t>％。</w:t>
      </w:r>
    </w:p>
    <w:p w:rsidR="00461658" w:rsidRPr="00B47F12" w:rsidRDefault="00461658" w:rsidP="00461658">
      <w:pPr>
        <w:kinsoku/>
        <w:spacing w:afterLines="10" w:after="24" w:line="380" w:lineRule="exact"/>
        <w:ind w:leftChars="50" w:left="673" w:hangingChars="190" w:hanging="533"/>
        <w:rPr>
          <w:b/>
          <w:color w:val="000000"/>
        </w:rPr>
      </w:pPr>
      <w:r w:rsidRPr="00B47F12">
        <w:rPr>
          <w:b/>
          <w:color w:val="000000"/>
        </w:rPr>
        <w:t>(</w:t>
      </w:r>
      <w:r w:rsidRPr="00B47F12">
        <w:rPr>
          <w:b/>
          <w:color w:val="000000"/>
        </w:rPr>
        <w:t>二</w:t>
      </w:r>
      <w:r w:rsidRPr="00B47F12">
        <w:rPr>
          <w:b/>
          <w:color w:val="000000"/>
        </w:rPr>
        <w:t>)</w:t>
      </w:r>
      <w:r w:rsidRPr="00B47F12">
        <w:rPr>
          <w:b/>
          <w:color w:val="000000"/>
        </w:rPr>
        <w:t>預測</w:t>
      </w:r>
      <w:r w:rsidR="002609B0" w:rsidRPr="00B47F12">
        <w:rPr>
          <w:b/>
          <w:color w:val="000000"/>
        </w:rPr>
        <w:t>11</w:t>
      </w:r>
      <w:r w:rsidR="0053440A" w:rsidRPr="00B47F12">
        <w:rPr>
          <w:b/>
          <w:color w:val="000000"/>
        </w:rPr>
        <w:t>3</w:t>
      </w:r>
      <w:r w:rsidRPr="00B47F12">
        <w:rPr>
          <w:b/>
          <w:color w:val="000000"/>
        </w:rPr>
        <w:t>年經濟成長</w:t>
      </w:r>
      <w:r w:rsidR="0089284D" w:rsidRPr="00B47F12">
        <w:rPr>
          <w:b/>
          <w:color w:val="000000"/>
          <w:spacing w:val="-4"/>
        </w:rPr>
        <w:t>3.32</w:t>
      </w:r>
      <w:r w:rsidRPr="00B47F12">
        <w:rPr>
          <w:b/>
          <w:color w:val="000000"/>
        </w:rPr>
        <w:t>％，每人</w:t>
      </w:r>
      <w:r w:rsidRPr="00B47F12">
        <w:rPr>
          <w:b/>
          <w:color w:val="000000"/>
        </w:rPr>
        <w:t xml:space="preserve">GDP </w:t>
      </w:r>
      <w:r w:rsidR="00685F5C" w:rsidRPr="00B47F12">
        <w:rPr>
          <w:b/>
          <w:color w:val="000000"/>
          <w:szCs w:val="28"/>
        </w:rPr>
        <w:t>3</w:t>
      </w:r>
      <w:r w:rsidRPr="00B47F12">
        <w:rPr>
          <w:b/>
          <w:color w:val="000000"/>
          <w:szCs w:val="28"/>
        </w:rPr>
        <w:t>萬</w:t>
      </w:r>
      <w:r w:rsidR="0089284D" w:rsidRPr="00B47F12">
        <w:rPr>
          <w:b/>
          <w:color w:val="000000"/>
          <w:spacing w:val="-4"/>
        </w:rPr>
        <w:t>2</w:t>
      </w:r>
      <w:r w:rsidR="0053440A" w:rsidRPr="00B47F12">
        <w:rPr>
          <w:b/>
          <w:color w:val="000000"/>
          <w:szCs w:val="28"/>
        </w:rPr>
        <w:t>,</w:t>
      </w:r>
      <w:r w:rsidR="0089284D" w:rsidRPr="00B47F12">
        <w:rPr>
          <w:b/>
          <w:color w:val="000000"/>
          <w:spacing w:val="-4"/>
        </w:rPr>
        <w:t>897</w:t>
      </w:r>
      <w:r w:rsidR="00865E90" w:rsidRPr="00B47F12">
        <w:rPr>
          <w:b/>
          <w:color w:val="000000"/>
        </w:rPr>
        <w:t>美元</w:t>
      </w:r>
      <w:r w:rsidRPr="00B47F12">
        <w:rPr>
          <w:b/>
          <w:color w:val="000000"/>
        </w:rPr>
        <w:t>，</w:t>
      </w:r>
      <w:r w:rsidRPr="00B47F12">
        <w:rPr>
          <w:b/>
          <w:color w:val="000000"/>
        </w:rPr>
        <w:t>CPI</w:t>
      </w:r>
      <w:r w:rsidR="00AA460D" w:rsidRPr="00B47F12">
        <w:rPr>
          <w:b/>
          <w:color w:val="000000"/>
        </w:rPr>
        <w:t>上漲</w:t>
      </w:r>
      <w:r w:rsidR="0089284D" w:rsidRPr="00B47F12">
        <w:rPr>
          <w:b/>
          <w:color w:val="000000"/>
          <w:spacing w:val="-4"/>
        </w:rPr>
        <w:t>1.58</w:t>
      </w:r>
      <w:r w:rsidRPr="00B47F12">
        <w:rPr>
          <w:b/>
          <w:color w:val="000000"/>
        </w:rPr>
        <w:t>％。</w:t>
      </w:r>
    </w:p>
    <w:p w:rsidR="00461658" w:rsidRPr="00B47F12" w:rsidRDefault="00461658" w:rsidP="00461658">
      <w:pPr>
        <w:pStyle w:val="2"/>
        <w:spacing w:afterLines="20" w:after="48" w:line="440" w:lineRule="atLeast"/>
        <w:ind w:left="0" w:rightChars="90" w:right="252" w:firstLine="0"/>
        <w:rPr>
          <w:rFonts w:ascii="Times New Roman" w:eastAsia="標楷體" w:hAnsi="Times New Roman"/>
          <w:color w:val="000000"/>
          <w:spacing w:val="-4"/>
          <w:sz w:val="28"/>
          <w:szCs w:val="28"/>
          <w:lang w:val="en-US" w:eastAsia="zh-TW"/>
        </w:rPr>
      </w:pPr>
      <w:r w:rsidRPr="00B47F12">
        <w:rPr>
          <w:rFonts w:ascii="Times New Roman" w:eastAsia="標楷體" w:hAnsi="Times New Roman"/>
          <w:color w:val="000000"/>
          <w:spacing w:val="-4"/>
          <w:sz w:val="28"/>
          <w:szCs w:val="28"/>
          <w:lang w:val="en-US" w:eastAsia="zh-TW"/>
        </w:rPr>
        <w:t>三、所得分配</w:t>
      </w:r>
    </w:p>
    <w:p w:rsidR="00C263A6" w:rsidRDefault="00461658" w:rsidP="00C263A6">
      <w:pPr>
        <w:kinsoku/>
        <w:spacing w:afterLines="10" w:after="24" w:line="440" w:lineRule="exact"/>
        <w:ind w:leftChars="50" w:left="611" w:hangingChars="168" w:hanging="471"/>
        <w:rPr>
          <w:b/>
          <w:bCs/>
          <w:color w:val="000000"/>
          <w:szCs w:val="28"/>
        </w:rPr>
      </w:pPr>
      <w:r w:rsidRPr="00B47F12">
        <w:rPr>
          <w:b/>
          <w:color w:val="000000"/>
        </w:rPr>
        <w:t>(</w:t>
      </w:r>
      <w:proofErr w:type="gramStart"/>
      <w:r w:rsidRPr="00B47F12">
        <w:rPr>
          <w:b/>
          <w:color w:val="000000"/>
        </w:rPr>
        <w:t>一</w:t>
      </w:r>
      <w:proofErr w:type="gramEnd"/>
      <w:r w:rsidRPr="00B47F12">
        <w:rPr>
          <w:b/>
          <w:color w:val="000000"/>
        </w:rPr>
        <w:t>)</w:t>
      </w:r>
      <w:r w:rsidR="00C263A6" w:rsidRPr="00B47F12">
        <w:rPr>
          <w:rFonts w:hint="eastAsia"/>
          <w:color w:val="000000"/>
        </w:rPr>
        <w:t xml:space="preserve"> </w:t>
      </w:r>
      <w:r w:rsidR="00C263A6" w:rsidRPr="00B47F12">
        <w:rPr>
          <w:rFonts w:hint="eastAsia"/>
          <w:b/>
          <w:bCs/>
          <w:color w:val="000000"/>
          <w:szCs w:val="28"/>
        </w:rPr>
        <w:t>111</w:t>
      </w:r>
      <w:r w:rsidR="00C263A6" w:rsidRPr="00B47F12">
        <w:rPr>
          <w:rFonts w:hint="eastAsia"/>
          <w:b/>
          <w:bCs/>
          <w:color w:val="000000"/>
          <w:szCs w:val="28"/>
        </w:rPr>
        <w:t>年每戶家庭可支配所得平均數為</w:t>
      </w:r>
      <w:r w:rsidR="00C263A6" w:rsidRPr="00B47F12">
        <w:rPr>
          <w:rFonts w:hint="eastAsia"/>
          <w:b/>
          <w:bCs/>
          <w:color w:val="000000"/>
          <w:szCs w:val="28"/>
        </w:rPr>
        <w:t>110.9</w:t>
      </w:r>
      <w:r w:rsidR="00C263A6" w:rsidRPr="00B47F12">
        <w:rPr>
          <w:rFonts w:hint="eastAsia"/>
          <w:b/>
          <w:bCs/>
          <w:color w:val="000000"/>
          <w:szCs w:val="28"/>
        </w:rPr>
        <w:t>萬元，較</w:t>
      </w:r>
      <w:r w:rsidR="00C263A6" w:rsidRPr="00B47F12">
        <w:rPr>
          <w:rFonts w:hint="eastAsia"/>
          <w:b/>
          <w:bCs/>
          <w:color w:val="000000"/>
          <w:szCs w:val="28"/>
        </w:rPr>
        <w:t>110</w:t>
      </w:r>
      <w:r w:rsidR="00C263A6" w:rsidRPr="00B47F12">
        <w:rPr>
          <w:rFonts w:hint="eastAsia"/>
          <w:b/>
          <w:bCs/>
          <w:color w:val="000000"/>
          <w:szCs w:val="28"/>
        </w:rPr>
        <w:t>年增</w:t>
      </w:r>
      <w:r w:rsidR="00C263A6" w:rsidRPr="00B47F12">
        <w:rPr>
          <w:rFonts w:hint="eastAsia"/>
          <w:b/>
          <w:bCs/>
          <w:color w:val="000000"/>
          <w:szCs w:val="28"/>
        </w:rPr>
        <w:t>1.7</w:t>
      </w:r>
      <w:r w:rsidR="00C263A6" w:rsidRPr="00B47F12">
        <w:rPr>
          <w:rFonts w:hint="eastAsia"/>
          <w:b/>
          <w:bCs/>
          <w:color w:val="000000"/>
          <w:szCs w:val="28"/>
        </w:rPr>
        <w:t>％，中位數為</w:t>
      </w:r>
      <w:r w:rsidR="00C263A6" w:rsidRPr="00B47F12">
        <w:rPr>
          <w:rFonts w:hint="eastAsia"/>
          <w:b/>
          <w:bCs/>
          <w:color w:val="000000"/>
          <w:szCs w:val="28"/>
        </w:rPr>
        <w:t>94.0</w:t>
      </w:r>
      <w:r w:rsidR="00C263A6" w:rsidRPr="00B47F12">
        <w:rPr>
          <w:rFonts w:hint="eastAsia"/>
          <w:b/>
          <w:bCs/>
          <w:color w:val="000000"/>
          <w:szCs w:val="28"/>
        </w:rPr>
        <w:t>萬元，增</w:t>
      </w:r>
      <w:r w:rsidR="00C263A6" w:rsidRPr="00B47F12">
        <w:rPr>
          <w:rFonts w:hint="eastAsia"/>
          <w:b/>
          <w:bCs/>
          <w:color w:val="000000"/>
          <w:szCs w:val="28"/>
        </w:rPr>
        <w:t>1.2</w:t>
      </w:r>
      <w:r w:rsidR="00C263A6" w:rsidRPr="00B47F12">
        <w:rPr>
          <w:rFonts w:hint="eastAsia"/>
          <w:b/>
          <w:bCs/>
          <w:color w:val="000000"/>
          <w:szCs w:val="28"/>
        </w:rPr>
        <w:t>％；</w:t>
      </w:r>
      <w:proofErr w:type="gramStart"/>
      <w:r w:rsidR="00C263A6" w:rsidRPr="00B47F12">
        <w:rPr>
          <w:rFonts w:hint="eastAsia"/>
          <w:b/>
          <w:bCs/>
          <w:color w:val="000000"/>
          <w:szCs w:val="28"/>
        </w:rPr>
        <w:t>剔除戶量因素</w:t>
      </w:r>
      <w:proofErr w:type="gramEnd"/>
      <w:r w:rsidR="00C263A6" w:rsidRPr="00B47F12">
        <w:rPr>
          <w:rFonts w:hint="eastAsia"/>
          <w:b/>
          <w:bCs/>
          <w:color w:val="000000"/>
          <w:szCs w:val="28"/>
        </w:rPr>
        <w:t>後，每人可支配所得平均數為</w:t>
      </w:r>
      <w:r w:rsidR="00C263A6" w:rsidRPr="00B47F12">
        <w:rPr>
          <w:rFonts w:hint="eastAsia"/>
          <w:b/>
          <w:bCs/>
          <w:color w:val="000000"/>
          <w:szCs w:val="28"/>
        </w:rPr>
        <w:t>39.2</w:t>
      </w:r>
      <w:r w:rsidR="00C263A6" w:rsidRPr="00B47F12">
        <w:rPr>
          <w:rFonts w:hint="eastAsia"/>
          <w:b/>
          <w:bCs/>
          <w:color w:val="000000"/>
          <w:szCs w:val="28"/>
        </w:rPr>
        <w:t>萬元，較</w:t>
      </w:r>
      <w:r w:rsidR="00C263A6" w:rsidRPr="00B47F12">
        <w:rPr>
          <w:rFonts w:hint="eastAsia"/>
          <w:b/>
          <w:bCs/>
          <w:color w:val="000000"/>
          <w:szCs w:val="28"/>
        </w:rPr>
        <w:t>110</w:t>
      </w:r>
      <w:r w:rsidR="00C263A6" w:rsidRPr="00B47F12">
        <w:rPr>
          <w:rFonts w:hint="eastAsia"/>
          <w:b/>
          <w:bCs/>
          <w:color w:val="000000"/>
          <w:szCs w:val="28"/>
        </w:rPr>
        <w:t>年增</w:t>
      </w:r>
      <w:r w:rsidR="00C263A6" w:rsidRPr="00B47F12">
        <w:rPr>
          <w:rFonts w:hint="eastAsia"/>
          <w:b/>
          <w:bCs/>
          <w:color w:val="000000"/>
          <w:szCs w:val="28"/>
        </w:rPr>
        <w:t>3.8</w:t>
      </w:r>
      <w:r w:rsidR="00005AA1" w:rsidRPr="00B47F12">
        <w:rPr>
          <w:rFonts w:hint="eastAsia"/>
          <w:b/>
          <w:bCs/>
          <w:color w:val="000000"/>
          <w:szCs w:val="28"/>
        </w:rPr>
        <w:t>％</w:t>
      </w:r>
      <w:r w:rsidR="00C263A6" w:rsidRPr="00B47F12">
        <w:rPr>
          <w:rFonts w:hint="eastAsia"/>
          <w:b/>
          <w:bCs/>
          <w:color w:val="000000"/>
          <w:szCs w:val="28"/>
        </w:rPr>
        <w:t>，中位數為</w:t>
      </w:r>
      <w:r w:rsidR="00C263A6" w:rsidRPr="00B47F12">
        <w:rPr>
          <w:rFonts w:hint="eastAsia"/>
          <w:b/>
          <w:bCs/>
          <w:color w:val="000000"/>
          <w:szCs w:val="28"/>
        </w:rPr>
        <w:t>33.7</w:t>
      </w:r>
      <w:r w:rsidR="00C263A6" w:rsidRPr="00B47F12">
        <w:rPr>
          <w:rFonts w:hint="eastAsia"/>
          <w:b/>
          <w:bCs/>
          <w:color w:val="000000"/>
          <w:szCs w:val="28"/>
        </w:rPr>
        <w:t>萬元，增</w:t>
      </w:r>
      <w:r w:rsidR="00C263A6" w:rsidRPr="00B47F12">
        <w:rPr>
          <w:rFonts w:hint="eastAsia"/>
          <w:b/>
          <w:bCs/>
          <w:color w:val="000000"/>
          <w:szCs w:val="28"/>
        </w:rPr>
        <w:t>3.3</w:t>
      </w:r>
      <w:r w:rsidR="00C263A6" w:rsidRPr="00B47F12">
        <w:rPr>
          <w:rFonts w:hint="eastAsia"/>
          <w:b/>
          <w:bCs/>
          <w:color w:val="000000"/>
          <w:szCs w:val="28"/>
        </w:rPr>
        <w:t>％。</w:t>
      </w:r>
    </w:p>
    <w:p w:rsidR="00680B04" w:rsidRDefault="00461658" w:rsidP="00C263A6">
      <w:pPr>
        <w:kinsoku/>
        <w:spacing w:afterLines="10" w:after="24" w:line="440" w:lineRule="exact"/>
        <w:ind w:leftChars="50" w:left="611" w:hangingChars="168" w:hanging="471"/>
        <w:rPr>
          <w:b/>
          <w:bCs/>
          <w:color w:val="000000"/>
          <w:szCs w:val="28"/>
        </w:rPr>
      </w:pPr>
      <w:r w:rsidRPr="00B47F12">
        <w:rPr>
          <w:b/>
          <w:color w:val="000000"/>
        </w:rPr>
        <w:lastRenderedPageBreak/>
        <w:t>(</w:t>
      </w:r>
      <w:r w:rsidRPr="00B47F12">
        <w:rPr>
          <w:b/>
          <w:color w:val="000000"/>
        </w:rPr>
        <w:t>二</w:t>
      </w:r>
      <w:r w:rsidRPr="00B47F12">
        <w:rPr>
          <w:b/>
          <w:color w:val="000000"/>
        </w:rPr>
        <w:t>)</w:t>
      </w:r>
      <w:r w:rsidR="00C263A6" w:rsidRPr="00B47F12">
        <w:rPr>
          <w:rFonts w:hint="eastAsia"/>
          <w:b/>
          <w:bCs/>
          <w:color w:val="000000"/>
          <w:szCs w:val="28"/>
        </w:rPr>
        <w:t>每戶</w:t>
      </w:r>
      <w:r w:rsidR="00C263A6" w:rsidRPr="00B47F12">
        <w:rPr>
          <w:rFonts w:hint="eastAsia"/>
          <w:b/>
          <w:bCs/>
          <w:color w:val="000000"/>
          <w:szCs w:val="28"/>
        </w:rPr>
        <w:t>5</w:t>
      </w:r>
      <w:r w:rsidR="00C263A6" w:rsidRPr="00B47F12">
        <w:rPr>
          <w:rFonts w:hint="eastAsia"/>
          <w:b/>
          <w:bCs/>
          <w:color w:val="000000"/>
          <w:szCs w:val="28"/>
        </w:rPr>
        <w:t>等分位所得差距</w:t>
      </w:r>
      <w:r w:rsidR="00C263A6" w:rsidRPr="00B47F12">
        <w:rPr>
          <w:rFonts w:hint="eastAsia"/>
          <w:b/>
          <w:bCs/>
          <w:color w:val="000000"/>
          <w:szCs w:val="28"/>
        </w:rPr>
        <w:t>6.15</w:t>
      </w:r>
      <w:r w:rsidR="00C263A6" w:rsidRPr="00B47F12">
        <w:rPr>
          <w:rFonts w:hint="eastAsia"/>
          <w:b/>
          <w:bCs/>
          <w:color w:val="000000"/>
          <w:szCs w:val="28"/>
        </w:rPr>
        <w:t>倍，與</w:t>
      </w:r>
      <w:r w:rsidR="00C263A6" w:rsidRPr="00B47F12">
        <w:rPr>
          <w:rFonts w:hint="eastAsia"/>
          <w:b/>
          <w:bCs/>
          <w:color w:val="000000"/>
          <w:szCs w:val="28"/>
        </w:rPr>
        <w:t>110</w:t>
      </w:r>
      <w:r w:rsidR="00C263A6" w:rsidRPr="00B47F12">
        <w:rPr>
          <w:rFonts w:hint="eastAsia"/>
          <w:b/>
          <w:bCs/>
          <w:color w:val="000000"/>
          <w:szCs w:val="28"/>
        </w:rPr>
        <w:t>年相當；每人</w:t>
      </w:r>
      <w:r w:rsidR="00C263A6" w:rsidRPr="00B47F12">
        <w:rPr>
          <w:rFonts w:hint="eastAsia"/>
          <w:b/>
          <w:bCs/>
          <w:color w:val="000000"/>
          <w:szCs w:val="28"/>
        </w:rPr>
        <w:t>5</w:t>
      </w:r>
      <w:r w:rsidR="00C263A6" w:rsidRPr="00B47F12">
        <w:rPr>
          <w:rFonts w:hint="eastAsia"/>
          <w:b/>
          <w:bCs/>
          <w:color w:val="000000"/>
          <w:szCs w:val="28"/>
        </w:rPr>
        <w:t>等分位所得差距</w:t>
      </w:r>
      <w:r w:rsidR="00C263A6" w:rsidRPr="00B47F12">
        <w:rPr>
          <w:rFonts w:hint="eastAsia"/>
          <w:b/>
          <w:bCs/>
          <w:color w:val="000000"/>
          <w:szCs w:val="28"/>
        </w:rPr>
        <w:t>3.93</w:t>
      </w:r>
      <w:r w:rsidR="00C263A6" w:rsidRPr="00B47F12">
        <w:rPr>
          <w:rFonts w:hint="eastAsia"/>
          <w:b/>
          <w:bCs/>
          <w:color w:val="000000"/>
          <w:szCs w:val="28"/>
        </w:rPr>
        <w:t>倍，較</w:t>
      </w:r>
      <w:r w:rsidR="00C263A6" w:rsidRPr="00B47F12">
        <w:rPr>
          <w:rFonts w:hint="eastAsia"/>
          <w:b/>
          <w:bCs/>
          <w:color w:val="000000"/>
          <w:szCs w:val="28"/>
        </w:rPr>
        <w:t>110</w:t>
      </w:r>
      <w:r w:rsidR="00C263A6" w:rsidRPr="00B47F12">
        <w:rPr>
          <w:rFonts w:hint="eastAsia"/>
          <w:b/>
          <w:bCs/>
          <w:color w:val="000000"/>
          <w:szCs w:val="28"/>
        </w:rPr>
        <w:t>年增</w:t>
      </w:r>
      <w:r w:rsidR="00C263A6" w:rsidRPr="00B47F12">
        <w:rPr>
          <w:rFonts w:hint="eastAsia"/>
          <w:b/>
          <w:bCs/>
          <w:color w:val="000000"/>
          <w:szCs w:val="28"/>
        </w:rPr>
        <w:t>0.02</w:t>
      </w:r>
      <w:r w:rsidR="00C263A6" w:rsidRPr="00B47F12">
        <w:rPr>
          <w:rFonts w:hint="eastAsia"/>
          <w:b/>
          <w:bCs/>
          <w:color w:val="000000"/>
          <w:szCs w:val="28"/>
        </w:rPr>
        <w:t>倍。</w:t>
      </w:r>
    </w:p>
    <w:p w:rsidR="00223798" w:rsidRPr="00B47F12" w:rsidRDefault="00223798" w:rsidP="00223798">
      <w:pPr>
        <w:pStyle w:val="2"/>
        <w:spacing w:afterLines="20" w:after="48" w:line="440" w:lineRule="atLeast"/>
        <w:ind w:left="0" w:rightChars="90" w:right="252" w:firstLine="0"/>
        <w:rPr>
          <w:rFonts w:ascii="Times New Roman" w:eastAsia="標楷體" w:hAnsi="Times New Roman"/>
          <w:color w:val="000000"/>
          <w:spacing w:val="-4"/>
          <w:sz w:val="28"/>
          <w:szCs w:val="28"/>
          <w:lang w:val="en-US" w:eastAsia="zh-TW"/>
        </w:rPr>
      </w:pPr>
      <w:r>
        <w:rPr>
          <w:rFonts w:ascii="Times New Roman" w:eastAsia="標楷體" w:hAnsi="Times New Roman"/>
          <w:color w:val="000000"/>
          <w:spacing w:val="-4"/>
          <w:sz w:val="28"/>
          <w:szCs w:val="28"/>
          <w:lang w:val="en-US" w:eastAsia="zh-TW"/>
        </w:rPr>
        <w:t>四</w:t>
      </w:r>
      <w:r w:rsidRPr="00B47F12">
        <w:rPr>
          <w:rFonts w:ascii="Times New Roman" w:eastAsia="標楷體" w:hAnsi="Times New Roman"/>
          <w:color w:val="000000"/>
          <w:spacing w:val="-4"/>
          <w:sz w:val="28"/>
          <w:szCs w:val="28"/>
          <w:lang w:val="en-US" w:eastAsia="zh-TW"/>
        </w:rPr>
        <w:t>、</w:t>
      </w:r>
      <w:r w:rsidRPr="00223798">
        <w:rPr>
          <w:rFonts w:ascii="Times New Roman" w:eastAsia="標楷體" w:hAnsi="Times New Roman" w:hint="eastAsia"/>
          <w:color w:val="000000"/>
          <w:spacing w:val="-4"/>
          <w:sz w:val="28"/>
          <w:szCs w:val="28"/>
          <w:lang w:val="en-US" w:eastAsia="zh-TW"/>
        </w:rPr>
        <w:t>高齡家庭消費者物價指數</w:t>
      </w:r>
      <w:r w:rsidRPr="00223798">
        <w:rPr>
          <w:rFonts w:ascii="Times New Roman" w:eastAsia="標楷體" w:hAnsi="Times New Roman" w:hint="eastAsia"/>
          <w:color w:val="000000"/>
          <w:spacing w:val="-4"/>
          <w:sz w:val="28"/>
          <w:szCs w:val="28"/>
          <w:lang w:val="en-US" w:eastAsia="zh-TW"/>
        </w:rPr>
        <w:t>(CPI)</w:t>
      </w:r>
      <w:proofErr w:type="gramStart"/>
      <w:r w:rsidRPr="00223798">
        <w:rPr>
          <w:rFonts w:ascii="Times New Roman" w:eastAsia="標楷體" w:hAnsi="Times New Roman" w:hint="eastAsia"/>
          <w:color w:val="000000"/>
          <w:spacing w:val="-4"/>
          <w:sz w:val="28"/>
          <w:szCs w:val="28"/>
          <w:lang w:val="en-US" w:eastAsia="zh-TW"/>
        </w:rPr>
        <w:t>編布作業</w:t>
      </w:r>
      <w:proofErr w:type="gramEnd"/>
    </w:p>
    <w:p w:rsidR="00223798" w:rsidRDefault="00223798" w:rsidP="00223798">
      <w:pPr>
        <w:kinsoku/>
        <w:spacing w:afterLines="10" w:after="24" w:line="440" w:lineRule="exact"/>
        <w:ind w:leftChars="50" w:left="611" w:hangingChars="168" w:hanging="471"/>
        <w:rPr>
          <w:b/>
          <w:color w:val="000000"/>
        </w:rPr>
      </w:pPr>
      <w:r w:rsidRPr="00B47F12">
        <w:rPr>
          <w:b/>
          <w:color w:val="000000"/>
        </w:rPr>
        <w:t>(</w:t>
      </w:r>
      <w:proofErr w:type="gramStart"/>
      <w:r w:rsidRPr="00B47F12">
        <w:rPr>
          <w:b/>
          <w:color w:val="000000"/>
        </w:rPr>
        <w:t>一</w:t>
      </w:r>
      <w:proofErr w:type="gramEnd"/>
      <w:r w:rsidRPr="00B47F12">
        <w:rPr>
          <w:b/>
          <w:color w:val="000000"/>
        </w:rPr>
        <w:t>)</w:t>
      </w:r>
      <w:r w:rsidRPr="00223798">
        <w:rPr>
          <w:rFonts w:hint="eastAsia"/>
          <w:b/>
          <w:color w:val="000000"/>
        </w:rPr>
        <w:t>將我國高齡家庭界定為「戶內人口皆為</w:t>
      </w:r>
      <w:r w:rsidRPr="00223798">
        <w:rPr>
          <w:rFonts w:hint="eastAsia"/>
          <w:b/>
          <w:color w:val="000000"/>
        </w:rPr>
        <w:t>65</w:t>
      </w:r>
      <w:r w:rsidRPr="00223798">
        <w:rPr>
          <w:rFonts w:hint="eastAsia"/>
          <w:b/>
          <w:color w:val="000000"/>
        </w:rPr>
        <w:t>歲以上家庭」，按其消費支出情形計算高齡家庭</w:t>
      </w:r>
      <w:r w:rsidRPr="00223798">
        <w:rPr>
          <w:rFonts w:hint="eastAsia"/>
          <w:b/>
          <w:color w:val="000000"/>
        </w:rPr>
        <w:t>CPI</w:t>
      </w:r>
      <w:r w:rsidRPr="00223798">
        <w:rPr>
          <w:rFonts w:hint="eastAsia"/>
          <w:b/>
          <w:color w:val="000000"/>
        </w:rPr>
        <w:t>權數結構，自</w:t>
      </w:r>
      <w:r w:rsidRPr="00223798">
        <w:rPr>
          <w:rFonts w:hint="eastAsia"/>
          <w:b/>
          <w:color w:val="000000"/>
        </w:rPr>
        <w:t>113</w:t>
      </w:r>
      <w:r w:rsidRPr="00223798">
        <w:rPr>
          <w:rFonts w:hint="eastAsia"/>
          <w:b/>
          <w:color w:val="000000"/>
        </w:rPr>
        <w:t>年起按</w:t>
      </w:r>
      <w:proofErr w:type="gramStart"/>
      <w:r w:rsidRPr="00223798">
        <w:rPr>
          <w:rFonts w:hint="eastAsia"/>
          <w:b/>
          <w:color w:val="000000"/>
        </w:rPr>
        <w:t>年編布我國</w:t>
      </w:r>
      <w:proofErr w:type="gramEnd"/>
      <w:r w:rsidRPr="00223798">
        <w:rPr>
          <w:rFonts w:hint="eastAsia"/>
          <w:b/>
          <w:color w:val="000000"/>
        </w:rPr>
        <w:t>高齡家庭</w:t>
      </w:r>
      <w:r w:rsidRPr="00223798">
        <w:rPr>
          <w:rFonts w:hint="eastAsia"/>
          <w:b/>
          <w:color w:val="000000"/>
        </w:rPr>
        <w:t>CPI</w:t>
      </w:r>
      <w:r w:rsidRPr="00223798">
        <w:rPr>
          <w:rFonts w:hint="eastAsia"/>
          <w:b/>
          <w:color w:val="000000"/>
        </w:rPr>
        <w:t>。</w:t>
      </w:r>
    </w:p>
    <w:p w:rsidR="00223798" w:rsidRPr="00223798" w:rsidRDefault="00223798" w:rsidP="00223798">
      <w:pPr>
        <w:kinsoku/>
        <w:spacing w:afterLines="10" w:after="24" w:line="440" w:lineRule="exact"/>
        <w:ind w:leftChars="50" w:left="611" w:hangingChars="168" w:hanging="471"/>
        <w:rPr>
          <w:b/>
          <w:color w:val="000000"/>
        </w:rPr>
      </w:pPr>
      <w:r w:rsidRPr="00223798">
        <w:rPr>
          <w:rFonts w:hint="eastAsia"/>
          <w:b/>
          <w:color w:val="000000"/>
        </w:rPr>
        <w:t>(</w:t>
      </w:r>
      <w:r w:rsidRPr="00223798">
        <w:rPr>
          <w:rFonts w:hint="eastAsia"/>
          <w:b/>
          <w:color w:val="000000"/>
        </w:rPr>
        <w:t>二</w:t>
      </w:r>
      <w:r w:rsidRPr="00223798">
        <w:rPr>
          <w:rFonts w:hint="eastAsia"/>
          <w:b/>
          <w:color w:val="000000"/>
        </w:rPr>
        <w:t>)</w:t>
      </w:r>
      <w:r w:rsidRPr="00223798">
        <w:rPr>
          <w:rFonts w:hint="eastAsia"/>
          <w:b/>
          <w:color w:val="000000"/>
        </w:rPr>
        <w:t>詳細資訊請見：中華民國統計資訊網</w:t>
      </w:r>
      <w:r w:rsidRPr="00223798">
        <w:rPr>
          <w:rFonts w:hint="eastAsia"/>
          <w:b/>
          <w:color w:val="000000"/>
        </w:rPr>
        <w:t>(https://www.stat.gov.tw)&gt;</w:t>
      </w:r>
      <w:r w:rsidRPr="00223798">
        <w:rPr>
          <w:rFonts w:hint="eastAsia"/>
          <w:b/>
          <w:color w:val="000000"/>
        </w:rPr>
        <w:t>主計總處統計專區「物價指數」</w:t>
      </w:r>
      <w:r w:rsidRPr="00223798">
        <w:rPr>
          <w:rFonts w:hint="eastAsia"/>
          <w:b/>
          <w:color w:val="000000"/>
        </w:rPr>
        <w:t>&gt;</w:t>
      </w:r>
      <w:r w:rsidRPr="00223798">
        <w:rPr>
          <w:rFonts w:hint="eastAsia"/>
          <w:b/>
          <w:color w:val="000000"/>
        </w:rPr>
        <w:t>新聞稿</w:t>
      </w:r>
      <w:r w:rsidRPr="00223798">
        <w:rPr>
          <w:rFonts w:hint="eastAsia"/>
          <w:b/>
          <w:color w:val="000000"/>
        </w:rPr>
        <w:t>&gt;</w:t>
      </w:r>
      <w:r w:rsidRPr="00223798">
        <w:rPr>
          <w:rFonts w:hint="eastAsia"/>
          <w:b/>
          <w:color w:val="000000"/>
        </w:rPr>
        <w:t>自</w:t>
      </w:r>
      <w:r w:rsidRPr="00223798">
        <w:rPr>
          <w:rFonts w:hint="eastAsia"/>
          <w:b/>
          <w:color w:val="000000"/>
        </w:rPr>
        <w:t>113</w:t>
      </w:r>
      <w:r w:rsidRPr="00223798">
        <w:rPr>
          <w:rFonts w:hint="eastAsia"/>
          <w:b/>
          <w:color w:val="000000"/>
        </w:rPr>
        <w:t>年起按</w:t>
      </w:r>
      <w:proofErr w:type="gramStart"/>
      <w:r w:rsidRPr="00223798">
        <w:rPr>
          <w:rFonts w:hint="eastAsia"/>
          <w:b/>
          <w:color w:val="000000"/>
        </w:rPr>
        <w:t>年編布我國</w:t>
      </w:r>
      <w:proofErr w:type="gramEnd"/>
      <w:r w:rsidRPr="00223798">
        <w:rPr>
          <w:rFonts w:hint="eastAsia"/>
          <w:b/>
          <w:color w:val="000000"/>
        </w:rPr>
        <w:t>高齡家庭消費者物價指數。</w:t>
      </w:r>
    </w:p>
    <w:p w:rsidR="007A1F3D" w:rsidRPr="00B47F12" w:rsidRDefault="00DD7AD5" w:rsidP="003C6F5C">
      <w:pPr>
        <w:keepNext/>
        <w:spacing w:beforeLines="100" w:before="240" w:afterLines="20" w:after="48" w:line="440" w:lineRule="atLeast"/>
        <w:outlineLvl w:val="0"/>
        <w:rPr>
          <w:b/>
          <w:color w:val="000000"/>
          <w:kern w:val="52"/>
          <w:sz w:val="32"/>
        </w:rPr>
      </w:pPr>
      <w:r w:rsidRPr="00B47F12">
        <w:rPr>
          <w:b/>
          <w:color w:val="000000"/>
          <w:kern w:val="52"/>
          <w:sz w:val="32"/>
        </w:rPr>
        <w:t>貳、國民所得統計及預測</w:t>
      </w:r>
    </w:p>
    <w:p w:rsidR="0072263A" w:rsidRPr="00B47F12" w:rsidRDefault="0072263A" w:rsidP="0072263A">
      <w:pPr>
        <w:pStyle w:val="a7"/>
        <w:autoSpaceDE w:val="0"/>
        <w:autoSpaceDN w:val="0"/>
        <w:spacing w:beforeLines="20" w:before="48" w:afterLines="20" w:after="48" w:line="440" w:lineRule="atLeast"/>
        <w:ind w:left="561" w:right="0" w:hanging="561"/>
        <w:textAlignment w:val="bottom"/>
        <w:rPr>
          <w:rFonts w:ascii="Times New Roman" w:eastAsia="標楷體"/>
          <w:b/>
          <w:color w:val="000000"/>
          <w:szCs w:val="28"/>
        </w:rPr>
      </w:pPr>
      <w:r w:rsidRPr="00B47F12">
        <w:rPr>
          <w:rFonts w:ascii="Times New Roman" w:eastAsia="標楷體"/>
          <w:b/>
          <w:color w:val="000000"/>
          <w:szCs w:val="28"/>
        </w:rPr>
        <w:t>一、</w:t>
      </w:r>
      <w:r w:rsidR="00CF55D4" w:rsidRPr="00B47F12">
        <w:rPr>
          <w:rFonts w:ascii="Times New Roman" w:eastAsia="標楷體"/>
          <w:b/>
          <w:color w:val="000000"/>
          <w:szCs w:val="28"/>
        </w:rPr>
        <w:t>11</w:t>
      </w:r>
      <w:r w:rsidR="00730B65" w:rsidRPr="00B47F12">
        <w:rPr>
          <w:rFonts w:ascii="Times New Roman" w:eastAsia="標楷體"/>
          <w:b/>
          <w:color w:val="000000"/>
          <w:szCs w:val="28"/>
        </w:rPr>
        <w:t>2</w:t>
      </w:r>
      <w:r w:rsidR="00CF55D4" w:rsidRPr="00B47F12">
        <w:rPr>
          <w:rFonts w:ascii="Times New Roman" w:eastAsia="標楷體"/>
          <w:b/>
          <w:color w:val="000000"/>
          <w:szCs w:val="28"/>
        </w:rPr>
        <w:t>年第</w:t>
      </w:r>
      <w:r w:rsidR="00CF55D4" w:rsidRPr="00B47F12">
        <w:rPr>
          <w:rFonts w:ascii="Times New Roman" w:eastAsia="標楷體"/>
          <w:b/>
          <w:color w:val="000000"/>
          <w:szCs w:val="28"/>
        </w:rPr>
        <w:t>2</w:t>
      </w:r>
      <w:r w:rsidR="00CF55D4" w:rsidRPr="00B47F12">
        <w:rPr>
          <w:rFonts w:ascii="Times New Roman" w:eastAsia="標楷體"/>
          <w:b/>
          <w:color w:val="000000"/>
          <w:szCs w:val="28"/>
        </w:rPr>
        <w:t>季經濟成長初步統計</w:t>
      </w:r>
    </w:p>
    <w:p w:rsidR="0072263A" w:rsidRDefault="00614901" w:rsidP="0072263A">
      <w:pPr>
        <w:spacing w:beforeLines="20" w:before="48" w:afterLines="20" w:after="48" w:line="440" w:lineRule="exact"/>
        <w:ind w:leftChars="152" w:left="426" w:firstLineChars="200" w:firstLine="560"/>
        <w:rPr>
          <w:color w:val="000000"/>
          <w:szCs w:val="28"/>
          <w:lang w:eastAsia="zh-HK"/>
        </w:rPr>
      </w:pPr>
      <w:r w:rsidRPr="00BE4B5B">
        <w:rPr>
          <w:noProof/>
        </w:rPr>
        <w:drawing>
          <wp:anchor distT="0" distB="0" distL="114300" distR="114300" simplePos="0" relativeHeight="251661824" behindDoc="0" locked="0" layoutInCell="1" allowOverlap="1">
            <wp:simplePos x="0" y="0"/>
            <wp:positionH relativeFrom="column">
              <wp:posOffset>151130</wp:posOffset>
            </wp:positionH>
            <wp:positionV relativeFrom="paragraph">
              <wp:posOffset>1153160</wp:posOffset>
            </wp:positionV>
            <wp:extent cx="5687695" cy="2520315"/>
            <wp:effectExtent l="0" t="0" r="0" b="0"/>
            <wp:wrapTopAndBottom/>
            <wp:docPr id="40" name="圖片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7695" cy="252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5D4" w:rsidRPr="00B47F12">
        <w:rPr>
          <w:color w:val="000000"/>
          <w:szCs w:val="28"/>
          <w:lang w:eastAsia="zh-HK"/>
        </w:rPr>
        <w:t>今</w:t>
      </w:r>
      <w:r w:rsidR="00730B65" w:rsidRPr="00B47F12">
        <w:rPr>
          <w:rFonts w:hint="eastAsia"/>
          <w:color w:val="000000"/>
          <w:szCs w:val="28"/>
          <w:lang w:eastAsia="zh-HK"/>
        </w:rPr>
        <w:t>(112)</w:t>
      </w:r>
      <w:r w:rsidR="00730B65" w:rsidRPr="00B47F12">
        <w:rPr>
          <w:rFonts w:hint="eastAsia"/>
          <w:color w:val="000000"/>
          <w:szCs w:val="28"/>
          <w:lang w:eastAsia="zh-HK"/>
        </w:rPr>
        <w:t>年第</w:t>
      </w:r>
      <w:r w:rsidR="00730B65" w:rsidRPr="00B47F12">
        <w:rPr>
          <w:rFonts w:hint="eastAsia"/>
          <w:color w:val="000000"/>
          <w:szCs w:val="28"/>
          <w:lang w:eastAsia="zh-HK"/>
        </w:rPr>
        <w:t>2</w:t>
      </w:r>
      <w:r w:rsidR="00730B65" w:rsidRPr="00B47F12">
        <w:rPr>
          <w:rFonts w:hint="eastAsia"/>
          <w:color w:val="000000"/>
          <w:szCs w:val="28"/>
          <w:lang w:eastAsia="zh-HK"/>
        </w:rPr>
        <w:t>季初步統計實質</w:t>
      </w:r>
      <w:r w:rsidR="00730B65" w:rsidRPr="00B47F12">
        <w:rPr>
          <w:rFonts w:hint="eastAsia"/>
          <w:color w:val="000000"/>
          <w:szCs w:val="28"/>
          <w:lang w:eastAsia="zh-HK"/>
        </w:rPr>
        <w:t>GDP</w:t>
      </w:r>
      <w:r w:rsidR="00730B65" w:rsidRPr="00B47F12">
        <w:rPr>
          <w:rFonts w:hint="eastAsia"/>
          <w:color w:val="000000"/>
          <w:szCs w:val="28"/>
          <w:lang w:eastAsia="zh-HK"/>
        </w:rPr>
        <w:t>較上年同季</w:t>
      </w:r>
      <w:r w:rsidR="00730B65" w:rsidRPr="00B47F12">
        <w:rPr>
          <w:rFonts w:hint="eastAsia"/>
          <w:color w:val="000000"/>
          <w:szCs w:val="28"/>
          <w:lang w:eastAsia="zh-HK"/>
        </w:rPr>
        <w:t>(</w:t>
      </w:r>
      <w:proofErr w:type="spellStart"/>
      <w:r w:rsidR="00730B65" w:rsidRPr="00B47F12">
        <w:rPr>
          <w:rFonts w:hint="eastAsia"/>
          <w:color w:val="000000"/>
          <w:szCs w:val="28"/>
          <w:lang w:eastAsia="zh-HK"/>
        </w:rPr>
        <w:t>yoy</w:t>
      </w:r>
      <w:proofErr w:type="spellEnd"/>
      <w:r w:rsidR="00730B65" w:rsidRPr="00B47F12">
        <w:rPr>
          <w:rFonts w:hint="eastAsia"/>
          <w:color w:val="000000"/>
          <w:szCs w:val="28"/>
          <w:lang w:eastAsia="zh-HK"/>
        </w:rPr>
        <w:t>)</w:t>
      </w:r>
      <w:r w:rsidR="00730B65" w:rsidRPr="00B47F12">
        <w:rPr>
          <w:rFonts w:hint="eastAsia"/>
          <w:color w:val="000000"/>
          <w:szCs w:val="28"/>
          <w:lang w:eastAsia="zh-HK"/>
        </w:rPr>
        <w:t>成長</w:t>
      </w:r>
      <w:r w:rsidR="00730B65" w:rsidRPr="00B47F12">
        <w:rPr>
          <w:rFonts w:hint="eastAsia"/>
          <w:color w:val="000000"/>
          <w:szCs w:val="28"/>
          <w:lang w:eastAsia="zh-HK"/>
        </w:rPr>
        <w:t>1.36</w:t>
      </w:r>
      <w:r w:rsidR="00730B65" w:rsidRPr="00B47F12">
        <w:rPr>
          <w:rFonts w:hint="eastAsia"/>
          <w:color w:val="000000"/>
          <w:szCs w:val="28"/>
          <w:lang w:eastAsia="zh-HK"/>
        </w:rPr>
        <w:t>％，較</w:t>
      </w:r>
      <w:r w:rsidR="00730B65" w:rsidRPr="00B47F12">
        <w:rPr>
          <w:rFonts w:hint="eastAsia"/>
          <w:color w:val="000000"/>
          <w:szCs w:val="28"/>
          <w:lang w:eastAsia="zh-HK"/>
        </w:rPr>
        <w:t>7</w:t>
      </w:r>
      <w:r w:rsidR="00730B65" w:rsidRPr="00B47F12">
        <w:rPr>
          <w:rFonts w:hint="eastAsia"/>
          <w:color w:val="000000"/>
          <w:szCs w:val="28"/>
          <w:lang w:eastAsia="zh-HK"/>
        </w:rPr>
        <w:t>月</w:t>
      </w:r>
      <w:proofErr w:type="gramStart"/>
      <w:r w:rsidR="00730B65" w:rsidRPr="00B47F12">
        <w:rPr>
          <w:rFonts w:hint="eastAsia"/>
          <w:color w:val="000000"/>
          <w:szCs w:val="28"/>
          <w:lang w:eastAsia="zh-HK"/>
        </w:rPr>
        <w:t>概估數</w:t>
      </w:r>
      <w:proofErr w:type="gramEnd"/>
      <w:r w:rsidR="00730B65" w:rsidRPr="00B47F12">
        <w:rPr>
          <w:rFonts w:hint="eastAsia"/>
          <w:color w:val="000000"/>
          <w:szCs w:val="28"/>
          <w:lang w:eastAsia="zh-HK"/>
        </w:rPr>
        <w:t>1.45</w:t>
      </w:r>
      <w:r w:rsidR="00730B65" w:rsidRPr="00B47F12">
        <w:rPr>
          <w:rFonts w:hint="eastAsia"/>
          <w:color w:val="000000"/>
          <w:szCs w:val="28"/>
          <w:lang w:eastAsia="zh-HK"/>
        </w:rPr>
        <w:t>％減少</w:t>
      </w:r>
      <w:r w:rsidR="00730B65" w:rsidRPr="00B47F12">
        <w:rPr>
          <w:rFonts w:hint="eastAsia"/>
          <w:color w:val="000000"/>
          <w:szCs w:val="28"/>
          <w:lang w:eastAsia="zh-HK"/>
        </w:rPr>
        <w:t>0.09</w:t>
      </w:r>
      <w:r w:rsidR="00730B65" w:rsidRPr="00B47F12">
        <w:rPr>
          <w:rFonts w:hint="eastAsia"/>
          <w:color w:val="000000"/>
          <w:szCs w:val="28"/>
          <w:lang w:eastAsia="zh-HK"/>
        </w:rPr>
        <w:t>個百分點，較</w:t>
      </w:r>
      <w:r w:rsidR="00730B65" w:rsidRPr="00B47F12">
        <w:rPr>
          <w:rFonts w:hint="eastAsia"/>
          <w:color w:val="000000"/>
          <w:szCs w:val="28"/>
          <w:lang w:eastAsia="zh-HK"/>
        </w:rPr>
        <w:t>5</w:t>
      </w:r>
      <w:r w:rsidR="00730B65" w:rsidRPr="00B47F12">
        <w:rPr>
          <w:rFonts w:hint="eastAsia"/>
          <w:color w:val="000000"/>
          <w:szCs w:val="28"/>
          <w:lang w:eastAsia="zh-HK"/>
        </w:rPr>
        <w:t>月預測數</w:t>
      </w:r>
      <w:r w:rsidR="00730B65" w:rsidRPr="00B47F12">
        <w:rPr>
          <w:rFonts w:hint="eastAsia"/>
          <w:color w:val="000000"/>
          <w:szCs w:val="28"/>
          <w:lang w:eastAsia="zh-HK"/>
        </w:rPr>
        <w:t>1.82</w:t>
      </w:r>
      <w:r w:rsidR="00730B65" w:rsidRPr="00B47F12">
        <w:rPr>
          <w:rFonts w:hint="eastAsia"/>
          <w:color w:val="000000"/>
          <w:szCs w:val="28"/>
          <w:lang w:eastAsia="zh-HK"/>
        </w:rPr>
        <w:t>％減少</w:t>
      </w:r>
      <w:r w:rsidR="00730B65" w:rsidRPr="00B47F12">
        <w:rPr>
          <w:rFonts w:hint="eastAsia"/>
          <w:color w:val="000000"/>
          <w:szCs w:val="28"/>
          <w:lang w:eastAsia="zh-HK"/>
        </w:rPr>
        <w:t>0.46</w:t>
      </w:r>
      <w:r w:rsidR="00730B65" w:rsidRPr="00B47F12">
        <w:rPr>
          <w:rFonts w:hint="eastAsia"/>
          <w:color w:val="000000"/>
          <w:szCs w:val="28"/>
          <w:lang w:eastAsia="zh-HK"/>
        </w:rPr>
        <w:t>個百分點，經季節調整後對上季成長</w:t>
      </w:r>
      <w:r w:rsidR="00730B65" w:rsidRPr="00B47F12">
        <w:rPr>
          <w:rFonts w:hint="eastAsia"/>
          <w:color w:val="000000"/>
          <w:szCs w:val="28"/>
          <w:lang w:eastAsia="zh-HK"/>
        </w:rPr>
        <w:t>(</w:t>
      </w:r>
      <w:proofErr w:type="spellStart"/>
      <w:r w:rsidR="00730B65" w:rsidRPr="00B47F12">
        <w:rPr>
          <w:rFonts w:hint="eastAsia"/>
          <w:color w:val="000000"/>
          <w:szCs w:val="28"/>
          <w:lang w:eastAsia="zh-HK"/>
        </w:rPr>
        <w:t>saqr</w:t>
      </w:r>
      <w:proofErr w:type="spellEnd"/>
      <w:r w:rsidR="00730B65" w:rsidRPr="00B47F12">
        <w:rPr>
          <w:rFonts w:hint="eastAsia"/>
          <w:color w:val="000000"/>
          <w:szCs w:val="28"/>
          <w:lang w:eastAsia="zh-HK"/>
        </w:rPr>
        <w:t>)</w:t>
      </w:r>
      <w:r w:rsidR="00B02431" w:rsidRPr="00B47F12">
        <w:rPr>
          <w:rFonts w:hint="eastAsia"/>
          <w:color w:val="000000"/>
          <w:szCs w:val="28"/>
          <w:lang w:eastAsia="zh-HK"/>
        </w:rPr>
        <w:t>1.38</w:t>
      </w:r>
      <w:r w:rsidR="00730B65" w:rsidRPr="00B47F12">
        <w:rPr>
          <w:rFonts w:hint="eastAsia"/>
          <w:color w:val="000000"/>
          <w:szCs w:val="28"/>
          <w:lang w:eastAsia="zh-HK"/>
        </w:rPr>
        <w:t>％，折算年率</w:t>
      </w:r>
      <w:r w:rsidR="00730B65" w:rsidRPr="00B47F12">
        <w:rPr>
          <w:rFonts w:hint="eastAsia"/>
          <w:color w:val="000000"/>
          <w:szCs w:val="28"/>
          <w:lang w:eastAsia="zh-HK"/>
        </w:rPr>
        <w:t>(</w:t>
      </w:r>
      <w:proofErr w:type="spellStart"/>
      <w:r w:rsidR="00730B65" w:rsidRPr="00B47F12">
        <w:rPr>
          <w:rFonts w:hint="eastAsia"/>
          <w:color w:val="000000"/>
          <w:szCs w:val="28"/>
          <w:lang w:eastAsia="zh-HK"/>
        </w:rPr>
        <w:t>saar</w:t>
      </w:r>
      <w:proofErr w:type="spellEnd"/>
      <w:r w:rsidR="00730B65" w:rsidRPr="00B47F12">
        <w:rPr>
          <w:rFonts w:hint="eastAsia"/>
          <w:color w:val="000000"/>
          <w:szCs w:val="28"/>
          <w:lang w:eastAsia="zh-HK"/>
        </w:rPr>
        <w:t>)</w:t>
      </w:r>
      <w:r w:rsidR="00730B65" w:rsidRPr="00B47F12">
        <w:rPr>
          <w:rFonts w:hint="eastAsia"/>
          <w:color w:val="000000"/>
          <w:szCs w:val="28"/>
          <w:lang w:eastAsia="zh-HK"/>
        </w:rPr>
        <w:t>為</w:t>
      </w:r>
      <w:r w:rsidR="00B02431" w:rsidRPr="00B47F12">
        <w:rPr>
          <w:rFonts w:hint="eastAsia"/>
          <w:color w:val="000000"/>
          <w:szCs w:val="28"/>
          <w:lang w:eastAsia="zh-HK"/>
        </w:rPr>
        <w:t>5.62</w:t>
      </w:r>
      <w:r w:rsidR="00730B65" w:rsidRPr="00B47F12">
        <w:rPr>
          <w:rFonts w:hint="eastAsia"/>
          <w:color w:val="000000"/>
          <w:szCs w:val="28"/>
          <w:lang w:eastAsia="zh-HK"/>
        </w:rPr>
        <w:t>％。</w:t>
      </w:r>
    </w:p>
    <w:p w:rsidR="00BE4B5B" w:rsidRPr="00BE4B5B" w:rsidRDefault="00BE4B5B" w:rsidP="0072263A">
      <w:pPr>
        <w:spacing w:beforeLines="20" w:before="48" w:afterLines="20" w:after="48" w:line="440" w:lineRule="exact"/>
        <w:ind w:leftChars="152" w:left="426" w:firstLineChars="200" w:firstLine="560"/>
        <w:rPr>
          <w:color w:val="000000"/>
          <w:szCs w:val="28"/>
        </w:rPr>
      </w:pPr>
    </w:p>
    <w:p w:rsidR="0072263A" w:rsidRPr="00B47F12" w:rsidRDefault="0072263A" w:rsidP="00807535">
      <w:pPr>
        <w:pStyle w:val="a6"/>
        <w:spacing w:beforeLines="100" w:before="240" w:afterLines="20" w:after="48" w:line="440" w:lineRule="atLeast"/>
        <w:ind w:left="0" w:firstLineChars="50" w:firstLine="140"/>
        <w:rPr>
          <w:b/>
          <w:color w:val="000000"/>
          <w:szCs w:val="28"/>
        </w:rPr>
      </w:pPr>
      <w:r w:rsidRPr="00B47F12">
        <w:rPr>
          <w:b/>
          <w:color w:val="000000"/>
          <w:szCs w:val="28"/>
        </w:rPr>
        <w:t>(</w:t>
      </w:r>
      <w:proofErr w:type="gramStart"/>
      <w:r w:rsidRPr="00B47F12">
        <w:rPr>
          <w:b/>
          <w:color w:val="000000"/>
          <w:szCs w:val="28"/>
        </w:rPr>
        <w:t>一</w:t>
      </w:r>
      <w:proofErr w:type="gramEnd"/>
      <w:r w:rsidRPr="00B47F12">
        <w:rPr>
          <w:b/>
          <w:color w:val="000000"/>
          <w:szCs w:val="28"/>
        </w:rPr>
        <w:t>)</w:t>
      </w:r>
      <w:r w:rsidRPr="00B47F12">
        <w:rPr>
          <w:b/>
          <w:color w:val="000000"/>
          <w:szCs w:val="28"/>
        </w:rPr>
        <w:t>外需方面</w:t>
      </w:r>
    </w:p>
    <w:p w:rsidR="0072263A" w:rsidRPr="00B47F12" w:rsidRDefault="0072263A" w:rsidP="00C21F8A">
      <w:pPr>
        <w:pStyle w:val="a6"/>
        <w:widowControl/>
        <w:kinsoku/>
        <w:overflowPunct/>
        <w:autoSpaceDE/>
        <w:autoSpaceDN/>
        <w:adjustRightInd/>
        <w:spacing w:before="0" w:afterLines="20" w:after="48" w:line="460" w:lineRule="exact"/>
        <w:ind w:leftChars="252" w:left="922" w:hangingChars="77" w:hanging="216"/>
        <w:textAlignment w:val="auto"/>
        <w:rPr>
          <w:color w:val="000000"/>
          <w:szCs w:val="28"/>
        </w:rPr>
      </w:pPr>
      <w:r w:rsidRPr="00B47F12">
        <w:rPr>
          <w:color w:val="000000"/>
          <w:szCs w:val="28"/>
        </w:rPr>
        <w:t>1.</w:t>
      </w:r>
      <w:r w:rsidR="006530AC" w:rsidRPr="00B47F12">
        <w:rPr>
          <w:rFonts w:hint="eastAsia"/>
          <w:color w:val="000000"/>
          <w:szCs w:val="28"/>
        </w:rPr>
        <w:t>全球終端市場需求疲軟，產業鏈庫存調節時間拉長，我國商品出口仍顯疲弱，第</w:t>
      </w:r>
      <w:r w:rsidR="006530AC" w:rsidRPr="00B47F12">
        <w:rPr>
          <w:rFonts w:hint="eastAsia"/>
          <w:color w:val="000000"/>
          <w:szCs w:val="28"/>
        </w:rPr>
        <w:t>2</w:t>
      </w:r>
      <w:r w:rsidR="006530AC" w:rsidRPr="00B47F12">
        <w:rPr>
          <w:rFonts w:hint="eastAsia"/>
          <w:color w:val="000000"/>
          <w:szCs w:val="28"/>
        </w:rPr>
        <w:t>季按美元計價商品出口較上年同季減</w:t>
      </w:r>
      <w:r w:rsidR="006530AC" w:rsidRPr="00B47F12">
        <w:rPr>
          <w:rFonts w:hint="eastAsia"/>
          <w:color w:val="000000"/>
          <w:szCs w:val="28"/>
        </w:rPr>
        <w:t>16.97</w:t>
      </w:r>
      <w:r w:rsidR="006530AC" w:rsidRPr="00B47F12">
        <w:rPr>
          <w:rFonts w:hint="eastAsia"/>
          <w:color w:val="000000"/>
          <w:szCs w:val="28"/>
        </w:rPr>
        <w:t>％</w:t>
      </w:r>
      <w:r w:rsidR="006530AC" w:rsidRPr="00B47F12">
        <w:rPr>
          <w:rFonts w:hint="eastAsia"/>
          <w:color w:val="000000"/>
          <w:szCs w:val="28"/>
        </w:rPr>
        <w:t>(</w:t>
      </w:r>
      <w:r w:rsidR="006530AC" w:rsidRPr="00B47F12">
        <w:rPr>
          <w:rFonts w:hint="eastAsia"/>
          <w:color w:val="000000"/>
          <w:szCs w:val="28"/>
        </w:rPr>
        <w:t>以新臺幣計價減</w:t>
      </w:r>
      <w:r w:rsidR="006530AC" w:rsidRPr="00B47F12">
        <w:rPr>
          <w:rFonts w:hint="eastAsia"/>
          <w:color w:val="000000"/>
          <w:szCs w:val="28"/>
        </w:rPr>
        <w:t>13.25</w:t>
      </w:r>
      <w:r w:rsidR="006530AC" w:rsidRPr="00B47F12">
        <w:rPr>
          <w:rFonts w:hint="eastAsia"/>
          <w:color w:val="000000"/>
          <w:szCs w:val="28"/>
        </w:rPr>
        <w:t>％</w:t>
      </w:r>
      <w:r w:rsidR="006530AC" w:rsidRPr="00B47F12">
        <w:rPr>
          <w:rFonts w:hint="eastAsia"/>
          <w:color w:val="000000"/>
          <w:szCs w:val="28"/>
        </w:rPr>
        <w:t>)</w:t>
      </w:r>
      <w:r w:rsidR="006530AC" w:rsidRPr="00B47F12">
        <w:rPr>
          <w:rFonts w:hint="eastAsia"/>
          <w:color w:val="000000"/>
          <w:szCs w:val="28"/>
        </w:rPr>
        <w:t>，三角貿易及航運服務亦同步放緩，惟來</w:t>
      </w:r>
      <w:proofErr w:type="gramStart"/>
      <w:r w:rsidR="006530AC" w:rsidRPr="00B47F12">
        <w:rPr>
          <w:rFonts w:hint="eastAsia"/>
          <w:color w:val="000000"/>
          <w:szCs w:val="28"/>
        </w:rPr>
        <w:t>臺</w:t>
      </w:r>
      <w:proofErr w:type="gramEnd"/>
      <w:r w:rsidR="006530AC" w:rsidRPr="00B47F12">
        <w:rPr>
          <w:rFonts w:hint="eastAsia"/>
          <w:color w:val="000000"/>
          <w:szCs w:val="28"/>
        </w:rPr>
        <w:t>旅客大幅</w:t>
      </w:r>
      <w:r w:rsidR="006530AC" w:rsidRPr="00B47F12">
        <w:rPr>
          <w:rFonts w:hint="eastAsia"/>
          <w:color w:val="000000"/>
          <w:szCs w:val="28"/>
        </w:rPr>
        <w:lastRenderedPageBreak/>
        <w:t>回升，</w:t>
      </w:r>
      <w:proofErr w:type="gramStart"/>
      <w:r w:rsidR="006530AC" w:rsidRPr="00B47F12">
        <w:rPr>
          <w:rFonts w:hint="eastAsia"/>
          <w:color w:val="000000"/>
          <w:szCs w:val="28"/>
        </w:rPr>
        <w:t>挹</w:t>
      </w:r>
      <w:proofErr w:type="gramEnd"/>
      <w:r w:rsidR="006530AC" w:rsidRPr="00B47F12">
        <w:rPr>
          <w:rFonts w:hint="eastAsia"/>
          <w:color w:val="000000"/>
          <w:szCs w:val="28"/>
        </w:rPr>
        <w:t>注服務輸出，</w:t>
      </w:r>
      <w:proofErr w:type="gramStart"/>
      <w:r w:rsidR="006530AC" w:rsidRPr="00B47F12">
        <w:rPr>
          <w:rFonts w:hint="eastAsia"/>
          <w:color w:val="000000"/>
          <w:szCs w:val="28"/>
        </w:rPr>
        <w:t>併計經</w:t>
      </w:r>
      <w:proofErr w:type="gramEnd"/>
      <w:r w:rsidR="006530AC" w:rsidRPr="00B47F12">
        <w:rPr>
          <w:rFonts w:hint="eastAsia"/>
          <w:color w:val="000000"/>
          <w:szCs w:val="28"/>
        </w:rPr>
        <w:t>所有權調整之商品及服務並剔除物價因素後，商品及服務輸出負成長</w:t>
      </w:r>
      <w:r w:rsidR="006530AC" w:rsidRPr="00B47F12">
        <w:rPr>
          <w:rFonts w:hint="eastAsia"/>
          <w:color w:val="000000"/>
          <w:szCs w:val="28"/>
        </w:rPr>
        <w:t>7.03</w:t>
      </w:r>
      <w:r w:rsidR="006530AC" w:rsidRPr="00B47F12">
        <w:rPr>
          <w:rFonts w:hint="eastAsia"/>
          <w:color w:val="000000"/>
          <w:szCs w:val="28"/>
        </w:rPr>
        <w:t>％</w:t>
      </w:r>
      <w:r w:rsidR="00CF55D4" w:rsidRPr="00B47F12">
        <w:rPr>
          <w:color w:val="000000"/>
          <w:szCs w:val="28"/>
        </w:rPr>
        <w:t>。</w:t>
      </w:r>
    </w:p>
    <w:p w:rsidR="0072263A" w:rsidRPr="00B47F12" w:rsidRDefault="0072263A" w:rsidP="00C21F8A">
      <w:pPr>
        <w:pStyle w:val="a6"/>
        <w:widowControl/>
        <w:kinsoku/>
        <w:overflowPunct/>
        <w:autoSpaceDE/>
        <w:autoSpaceDN/>
        <w:adjustRightInd/>
        <w:spacing w:before="0" w:afterLines="20" w:after="48" w:line="460" w:lineRule="exact"/>
        <w:ind w:leftChars="252" w:left="922" w:hangingChars="77" w:hanging="216"/>
        <w:textAlignment w:val="auto"/>
        <w:rPr>
          <w:color w:val="000000"/>
        </w:rPr>
      </w:pPr>
      <w:r w:rsidRPr="00B47F12">
        <w:rPr>
          <w:color w:val="000000"/>
          <w:szCs w:val="28"/>
        </w:rPr>
        <w:t>2.</w:t>
      </w:r>
      <w:r w:rsidR="00CF55D4" w:rsidRPr="00B47F12">
        <w:rPr>
          <w:color w:val="000000"/>
          <w:szCs w:val="28"/>
        </w:rPr>
        <w:t>進口方面，</w:t>
      </w:r>
      <w:r w:rsidR="00C263A6" w:rsidRPr="00B47F12">
        <w:rPr>
          <w:rFonts w:hint="eastAsia"/>
          <w:color w:val="000000"/>
          <w:szCs w:val="28"/>
        </w:rPr>
        <w:t>國際原物料價格走低，加上廠商備料及購置資本設備減少，第</w:t>
      </w:r>
      <w:r w:rsidR="00C263A6" w:rsidRPr="00B47F12">
        <w:rPr>
          <w:rFonts w:hint="eastAsia"/>
          <w:color w:val="000000"/>
          <w:szCs w:val="28"/>
        </w:rPr>
        <w:t>2</w:t>
      </w:r>
      <w:r w:rsidR="00C263A6" w:rsidRPr="00B47F12">
        <w:rPr>
          <w:rFonts w:hint="eastAsia"/>
          <w:color w:val="000000"/>
          <w:szCs w:val="28"/>
        </w:rPr>
        <w:t>季按美元計價商品進口減</w:t>
      </w:r>
      <w:r w:rsidR="00C263A6" w:rsidRPr="00B47F12">
        <w:rPr>
          <w:rFonts w:hint="eastAsia"/>
          <w:color w:val="000000"/>
          <w:szCs w:val="28"/>
        </w:rPr>
        <w:t>23.9</w:t>
      </w:r>
      <w:r w:rsidR="00F716F4">
        <w:rPr>
          <w:rFonts w:hint="eastAsia"/>
          <w:color w:val="000000"/>
          <w:szCs w:val="28"/>
        </w:rPr>
        <w:t>8</w:t>
      </w:r>
      <w:r w:rsidR="00C263A6" w:rsidRPr="00B47F12">
        <w:rPr>
          <w:rFonts w:hint="eastAsia"/>
          <w:color w:val="000000"/>
          <w:szCs w:val="28"/>
        </w:rPr>
        <w:t>％</w:t>
      </w:r>
      <w:r w:rsidR="00C263A6" w:rsidRPr="00B47F12">
        <w:rPr>
          <w:rFonts w:hint="eastAsia"/>
          <w:color w:val="000000"/>
          <w:szCs w:val="28"/>
        </w:rPr>
        <w:t>(</w:t>
      </w:r>
      <w:r w:rsidR="00C263A6" w:rsidRPr="00B47F12">
        <w:rPr>
          <w:rFonts w:hint="eastAsia"/>
          <w:color w:val="000000"/>
          <w:szCs w:val="28"/>
        </w:rPr>
        <w:t>以新臺幣計價減</w:t>
      </w:r>
      <w:r w:rsidR="00C263A6" w:rsidRPr="00B47F12">
        <w:rPr>
          <w:rFonts w:hint="eastAsia"/>
          <w:color w:val="000000"/>
          <w:szCs w:val="28"/>
        </w:rPr>
        <w:t>20.5</w:t>
      </w:r>
      <w:r w:rsidR="00F716F4">
        <w:rPr>
          <w:rFonts w:hint="eastAsia"/>
          <w:color w:val="000000"/>
          <w:szCs w:val="28"/>
        </w:rPr>
        <w:t>8</w:t>
      </w:r>
      <w:r w:rsidR="00C263A6" w:rsidRPr="00B47F12">
        <w:rPr>
          <w:rFonts w:hint="eastAsia"/>
          <w:color w:val="000000"/>
          <w:szCs w:val="28"/>
        </w:rPr>
        <w:t>％</w:t>
      </w:r>
      <w:r w:rsidR="00C263A6" w:rsidRPr="00B47F12">
        <w:rPr>
          <w:rFonts w:hint="eastAsia"/>
          <w:color w:val="000000"/>
          <w:szCs w:val="28"/>
        </w:rPr>
        <w:t>)</w:t>
      </w:r>
      <w:r w:rsidR="00C263A6" w:rsidRPr="00B47F12">
        <w:rPr>
          <w:rFonts w:hint="eastAsia"/>
          <w:color w:val="000000"/>
          <w:szCs w:val="28"/>
        </w:rPr>
        <w:t>，惟國人出國帶動服務輸入持續攀升，併計經所有權調整之商品及服務並剔除物價因素後，商品及服務輸入負成長</w:t>
      </w:r>
      <w:r w:rsidR="00C263A6" w:rsidRPr="00B47F12">
        <w:rPr>
          <w:rFonts w:hint="eastAsia"/>
          <w:color w:val="000000"/>
          <w:szCs w:val="28"/>
        </w:rPr>
        <w:t>7.84</w:t>
      </w:r>
      <w:r w:rsidR="00C263A6" w:rsidRPr="00B47F12">
        <w:rPr>
          <w:rFonts w:hint="eastAsia"/>
          <w:color w:val="000000"/>
          <w:szCs w:val="28"/>
        </w:rPr>
        <w:t>％。</w:t>
      </w:r>
    </w:p>
    <w:p w:rsidR="00807535" w:rsidRPr="00B47F12" w:rsidRDefault="00807535" w:rsidP="0072263A">
      <w:pPr>
        <w:pStyle w:val="a6"/>
        <w:widowControl/>
        <w:kinsoku/>
        <w:overflowPunct/>
        <w:autoSpaceDE/>
        <w:autoSpaceDN/>
        <w:adjustRightInd/>
        <w:spacing w:before="0" w:afterLines="20" w:after="48" w:line="440" w:lineRule="exact"/>
        <w:ind w:leftChars="252" w:left="922" w:hangingChars="77" w:hanging="216"/>
        <w:textAlignment w:val="auto"/>
        <w:rPr>
          <w:color w:val="000000"/>
          <w:szCs w:val="28"/>
        </w:rPr>
      </w:pPr>
      <w:r w:rsidRPr="00B47F12">
        <w:rPr>
          <w:color w:val="000000"/>
          <w:szCs w:val="28"/>
        </w:rPr>
        <w:t>3.</w:t>
      </w:r>
      <w:r w:rsidR="00C263A6" w:rsidRPr="00B47F12">
        <w:rPr>
          <w:rFonts w:hint="eastAsia"/>
          <w:color w:val="000000"/>
          <w:szCs w:val="28"/>
        </w:rPr>
        <w:t>輸出與輸入相抵，國外淨需求對經濟成長負貢獻</w:t>
      </w:r>
      <w:r w:rsidR="00C263A6" w:rsidRPr="00B47F12">
        <w:rPr>
          <w:rFonts w:hint="eastAsia"/>
          <w:color w:val="000000"/>
          <w:szCs w:val="28"/>
        </w:rPr>
        <w:t>0.46</w:t>
      </w:r>
      <w:r w:rsidR="00C263A6" w:rsidRPr="00B47F12">
        <w:rPr>
          <w:rFonts w:hint="eastAsia"/>
          <w:color w:val="000000"/>
          <w:szCs w:val="28"/>
        </w:rPr>
        <w:t>個百分點。</w:t>
      </w:r>
    </w:p>
    <w:p w:rsidR="0072263A" w:rsidRPr="00B47F12" w:rsidRDefault="0072263A" w:rsidP="0072263A">
      <w:pPr>
        <w:pStyle w:val="a6"/>
        <w:spacing w:beforeLines="20" w:before="48" w:afterLines="20" w:after="48" w:line="440" w:lineRule="atLeast"/>
        <w:ind w:left="0" w:firstLineChars="50" w:firstLine="140"/>
        <w:rPr>
          <w:b/>
          <w:color w:val="000000"/>
          <w:szCs w:val="28"/>
        </w:rPr>
      </w:pPr>
      <w:r w:rsidRPr="00B47F12">
        <w:rPr>
          <w:b/>
          <w:color w:val="000000"/>
          <w:szCs w:val="28"/>
        </w:rPr>
        <w:t>(</w:t>
      </w:r>
      <w:r w:rsidRPr="00B47F12">
        <w:rPr>
          <w:b/>
          <w:color w:val="000000"/>
          <w:szCs w:val="28"/>
        </w:rPr>
        <w:t>二</w:t>
      </w:r>
      <w:r w:rsidRPr="00B47F12">
        <w:rPr>
          <w:b/>
          <w:color w:val="000000"/>
          <w:szCs w:val="28"/>
        </w:rPr>
        <w:t>)</w:t>
      </w:r>
      <w:r w:rsidRPr="00B47F12">
        <w:rPr>
          <w:b/>
          <w:color w:val="000000"/>
          <w:szCs w:val="28"/>
        </w:rPr>
        <w:t>內需方面</w:t>
      </w:r>
    </w:p>
    <w:p w:rsidR="0072263A" w:rsidRPr="00B47F12" w:rsidRDefault="000961C9" w:rsidP="0072263A">
      <w:pPr>
        <w:pStyle w:val="a6"/>
        <w:widowControl/>
        <w:kinsoku/>
        <w:overflowPunct/>
        <w:autoSpaceDE/>
        <w:autoSpaceDN/>
        <w:adjustRightInd/>
        <w:spacing w:before="0" w:afterLines="20" w:after="48" w:line="440" w:lineRule="exact"/>
        <w:ind w:leftChars="252" w:left="922" w:hangingChars="77" w:hanging="216"/>
        <w:textAlignment w:val="auto"/>
        <w:rPr>
          <w:color w:val="000000"/>
          <w:szCs w:val="28"/>
        </w:rPr>
      </w:pPr>
      <w:r w:rsidRPr="00B47F12">
        <w:rPr>
          <w:color w:val="000000"/>
          <w:szCs w:val="28"/>
        </w:rPr>
        <w:t>1.</w:t>
      </w:r>
      <w:r w:rsidR="00240D31" w:rsidRPr="00B47F12">
        <w:rPr>
          <w:rFonts w:hint="eastAsia"/>
          <w:color w:val="000000"/>
          <w:szCs w:val="28"/>
        </w:rPr>
        <w:t>第</w:t>
      </w:r>
      <w:r w:rsidR="00240D31" w:rsidRPr="00B47F12">
        <w:rPr>
          <w:rFonts w:hint="eastAsia"/>
          <w:color w:val="000000"/>
          <w:szCs w:val="28"/>
        </w:rPr>
        <w:t>2</w:t>
      </w:r>
      <w:r w:rsidR="00240D31" w:rsidRPr="00B47F12">
        <w:rPr>
          <w:rFonts w:hint="eastAsia"/>
          <w:color w:val="000000"/>
          <w:szCs w:val="28"/>
        </w:rPr>
        <w:t>季民間消費名目金額</w:t>
      </w:r>
      <w:r w:rsidR="00240D31" w:rsidRPr="00B47F12">
        <w:rPr>
          <w:rFonts w:hint="eastAsia"/>
          <w:color w:val="000000"/>
          <w:szCs w:val="28"/>
        </w:rPr>
        <w:t>2</w:t>
      </w:r>
      <w:r w:rsidR="00240D31" w:rsidRPr="00B47F12">
        <w:rPr>
          <w:rFonts w:hint="eastAsia"/>
          <w:color w:val="000000"/>
          <w:szCs w:val="28"/>
        </w:rPr>
        <w:t>兆</w:t>
      </w:r>
      <w:r w:rsidR="00240D31" w:rsidRPr="00B47F12">
        <w:rPr>
          <w:rFonts w:hint="eastAsia"/>
          <w:color w:val="000000"/>
          <w:szCs w:val="28"/>
        </w:rPr>
        <w:t>7,965</w:t>
      </w:r>
      <w:r w:rsidR="00240D31" w:rsidRPr="00B47F12">
        <w:rPr>
          <w:rFonts w:hint="eastAsia"/>
          <w:color w:val="000000"/>
          <w:szCs w:val="28"/>
        </w:rPr>
        <w:t>億元，較上年同季增</w:t>
      </w:r>
      <w:r w:rsidR="00240D31" w:rsidRPr="00B47F12">
        <w:rPr>
          <w:rFonts w:hint="eastAsia"/>
          <w:color w:val="000000"/>
          <w:szCs w:val="28"/>
        </w:rPr>
        <w:t>3,559</w:t>
      </w:r>
      <w:r w:rsidR="00240D31" w:rsidRPr="00B47F12">
        <w:rPr>
          <w:rFonts w:hint="eastAsia"/>
          <w:color w:val="000000"/>
          <w:szCs w:val="28"/>
        </w:rPr>
        <w:t>億元，其中國人在國內消費增</w:t>
      </w:r>
      <w:r w:rsidR="00240D31" w:rsidRPr="00B47F12">
        <w:rPr>
          <w:rFonts w:hint="eastAsia"/>
          <w:color w:val="000000"/>
          <w:szCs w:val="28"/>
        </w:rPr>
        <w:t>2,524</w:t>
      </w:r>
      <w:r w:rsidR="00240D31" w:rsidRPr="00B47F12">
        <w:rPr>
          <w:rFonts w:hint="eastAsia"/>
          <w:color w:val="000000"/>
          <w:szCs w:val="28"/>
        </w:rPr>
        <w:t>億元，在國外消費增</w:t>
      </w:r>
      <w:r w:rsidR="00240D31" w:rsidRPr="00B47F12">
        <w:rPr>
          <w:rFonts w:hint="eastAsia"/>
          <w:color w:val="000000"/>
          <w:szCs w:val="28"/>
        </w:rPr>
        <w:t>1,036</w:t>
      </w:r>
      <w:r w:rsidR="00240D31" w:rsidRPr="00B47F12">
        <w:rPr>
          <w:rFonts w:hint="eastAsia"/>
          <w:color w:val="000000"/>
          <w:szCs w:val="28"/>
        </w:rPr>
        <w:t>億元，剔除物價因素後，整體民間消費實質成長</w:t>
      </w:r>
      <w:r w:rsidR="00240D31" w:rsidRPr="00B47F12">
        <w:rPr>
          <w:rFonts w:hint="eastAsia"/>
          <w:color w:val="000000"/>
          <w:szCs w:val="28"/>
        </w:rPr>
        <w:t>12.56</w:t>
      </w:r>
      <w:r w:rsidR="00240D31" w:rsidRPr="00B47F12">
        <w:rPr>
          <w:rFonts w:hint="eastAsia"/>
          <w:color w:val="000000"/>
          <w:szCs w:val="28"/>
        </w:rPr>
        <w:t>％，對經濟成長貢獻</w:t>
      </w:r>
      <w:r w:rsidR="00240D31" w:rsidRPr="00B47F12">
        <w:rPr>
          <w:rFonts w:hint="eastAsia"/>
          <w:color w:val="000000"/>
          <w:szCs w:val="28"/>
        </w:rPr>
        <w:t>5.56</w:t>
      </w:r>
      <w:r w:rsidR="00240D31" w:rsidRPr="00B47F12">
        <w:rPr>
          <w:rFonts w:hint="eastAsia"/>
          <w:color w:val="000000"/>
          <w:szCs w:val="28"/>
        </w:rPr>
        <w:t>個百分點，服務消費擴增為最主要帶動力量。</w:t>
      </w:r>
    </w:p>
    <w:p w:rsidR="0072263A" w:rsidRPr="00B47F12" w:rsidRDefault="0072263A" w:rsidP="008C1CC4">
      <w:pPr>
        <w:pStyle w:val="a6"/>
        <w:widowControl/>
        <w:kinsoku/>
        <w:overflowPunct/>
        <w:autoSpaceDE/>
        <w:autoSpaceDN/>
        <w:adjustRightInd/>
        <w:spacing w:before="0" w:afterLines="20" w:after="48" w:line="460" w:lineRule="exact"/>
        <w:ind w:leftChars="320" w:left="1232" w:hangingChars="120" w:hanging="336"/>
        <w:textAlignment w:val="auto"/>
        <w:rPr>
          <w:color w:val="000000"/>
          <w:szCs w:val="28"/>
        </w:rPr>
      </w:pPr>
      <w:r w:rsidRPr="00B47F12">
        <w:rPr>
          <w:color w:val="000000"/>
          <w:szCs w:val="28"/>
        </w:rPr>
        <w:t>(1)</w:t>
      </w:r>
      <w:r w:rsidR="00240D31" w:rsidRPr="00B47F12">
        <w:rPr>
          <w:rFonts w:hint="eastAsia"/>
          <w:color w:val="000000"/>
          <w:szCs w:val="28"/>
        </w:rPr>
        <w:t>國人在國內之消費：隨</w:t>
      </w:r>
      <w:proofErr w:type="gramStart"/>
      <w:r w:rsidR="00240D31" w:rsidRPr="00B47F12">
        <w:rPr>
          <w:rFonts w:hint="eastAsia"/>
          <w:color w:val="000000"/>
          <w:szCs w:val="28"/>
        </w:rPr>
        <w:t>疫</w:t>
      </w:r>
      <w:proofErr w:type="gramEnd"/>
      <w:r w:rsidR="00240D31" w:rsidRPr="00B47F12">
        <w:rPr>
          <w:rFonts w:hint="eastAsia"/>
          <w:color w:val="000000"/>
          <w:szCs w:val="28"/>
        </w:rPr>
        <w:t>後消費動能釋放，股市價量齊揚，以及政府普發現金激勵，加上汽車交車數大幅提升，第</w:t>
      </w:r>
      <w:r w:rsidR="00240D31" w:rsidRPr="00B47F12">
        <w:rPr>
          <w:rFonts w:hint="eastAsia"/>
          <w:color w:val="000000"/>
          <w:szCs w:val="28"/>
        </w:rPr>
        <w:t>2</w:t>
      </w:r>
      <w:r w:rsidR="00240D31" w:rsidRPr="00B47F12">
        <w:rPr>
          <w:rFonts w:hint="eastAsia"/>
          <w:color w:val="000000"/>
          <w:szCs w:val="28"/>
        </w:rPr>
        <w:t>季零售業、餐飲業營業額較上年同季分別增</w:t>
      </w:r>
      <w:r w:rsidR="00240D31" w:rsidRPr="00B47F12">
        <w:rPr>
          <w:rFonts w:hint="eastAsia"/>
          <w:color w:val="000000"/>
          <w:szCs w:val="28"/>
        </w:rPr>
        <w:t>12.73</w:t>
      </w:r>
      <w:r w:rsidR="00240D31" w:rsidRPr="00B47F12">
        <w:rPr>
          <w:rFonts w:hint="eastAsia"/>
          <w:color w:val="000000"/>
          <w:szCs w:val="28"/>
        </w:rPr>
        <w:t>％及</w:t>
      </w:r>
      <w:r w:rsidR="00240D31" w:rsidRPr="00B47F12">
        <w:rPr>
          <w:rFonts w:hint="eastAsia"/>
          <w:color w:val="000000"/>
          <w:szCs w:val="28"/>
        </w:rPr>
        <w:t>36.92</w:t>
      </w:r>
      <w:r w:rsidR="00240D31" w:rsidRPr="00B47F12">
        <w:rPr>
          <w:rFonts w:hint="eastAsia"/>
          <w:color w:val="000000"/>
          <w:szCs w:val="28"/>
        </w:rPr>
        <w:t>％，</w:t>
      </w:r>
      <w:proofErr w:type="gramStart"/>
      <w:r w:rsidR="00240D31" w:rsidRPr="00B47F12">
        <w:rPr>
          <w:rFonts w:hint="eastAsia"/>
          <w:color w:val="000000"/>
          <w:szCs w:val="28"/>
        </w:rPr>
        <w:t>臺</w:t>
      </w:r>
      <w:proofErr w:type="gramEnd"/>
      <w:r w:rsidR="00240D31" w:rsidRPr="00B47F12">
        <w:rPr>
          <w:rFonts w:hint="eastAsia"/>
          <w:color w:val="000000"/>
          <w:szCs w:val="28"/>
        </w:rPr>
        <w:t>鐵、高鐵、捷運及國籍航空等客運服務需求暢旺，</w:t>
      </w:r>
      <w:proofErr w:type="gramStart"/>
      <w:r w:rsidR="00240D31" w:rsidRPr="00B47F12">
        <w:rPr>
          <w:rFonts w:hint="eastAsia"/>
          <w:color w:val="000000"/>
          <w:szCs w:val="28"/>
        </w:rPr>
        <w:t>旅宿</w:t>
      </w:r>
      <w:proofErr w:type="gramEnd"/>
      <w:r w:rsidR="00240D31" w:rsidRPr="00B47F12">
        <w:rPr>
          <w:rFonts w:hint="eastAsia"/>
          <w:color w:val="000000"/>
          <w:szCs w:val="28"/>
        </w:rPr>
        <w:t>、休閒娛樂相關服務消費亦持續回升，綜計各項消費並剔除來</w:t>
      </w:r>
      <w:proofErr w:type="gramStart"/>
      <w:r w:rsidR="00240D31" w:rsidRPr="00B47F12">
        <w:rPr>
          <w:rFonts w:hint="eastAsia"/>
          <w:color w:val="000000"/>
          <w:szCs w:val="28"/>
        </w:rPr>
        <w:t>臺</w:t>
      </w:r>
      <w:proofErr w:type="gramEnd"/>
      <w:r w:rsidR="00240D31" w:rsidRPr="00B47F12">
        <w:rPr>
          <w:rFonts w:hint="eastAsia"/>
          <w:color w:val="000000"/>
          <w:szCs w:val="28"/>
        </w:rPr>
        <w:t>旅客消費及物價因素後，第</w:t>
      </w:r>
      <w:r w:rsidR="00240D31" w:rsidRPr="00B47F12">
        <w:rPr>
          <w:rFonts w:hint="eastAsia"/>
          <w:color w:val="000000"/>
          <w:szCs w:val="28"/>
        </w:rPr>
        <w:t>2</w:t>
      </w:r>
      <w:r w:rsidR="00240D31" w:rsidRPr="00B47F12">
        <w:rPr>
          <w:rFonts w:hint="eastAsia"/>
          <w:color w:val="000000"/>
          <w:szCs w:val="28"/>
        </w:rPr>
        <w:t>季國人在國內之消費成長</w:t>
      </w:r>
      <w:r w:rsidR="00240D31" w:rsidRPr="00B47F12">
        <w:rPr>
          <w:rFonts w:hint="eastAsia"/>
          <w:color w:val="000000"/>
          <w:szCs w:val="28"/>
        </w:rPr>
        <w:t>8.18</w:t>
      </w:r>
      <w:r w:rsidR="00240D31" w:rsidRPr="00B47F12">
        <w:rPr>
          <w:rFonts w:hint="eastAsia"/>
          <w:color w:val="000000"/>
          <w:szCs w:val="28"/>
        </w:rPr>
        <w:t>％。</w:t>
      </w:r>
    </w:p>
    <w:p w:rsidR="000961C9" w:rsidRPr="00B47F12" w:rsidRDefault="0072263A" w:rsidP="003571DB">
      <w:pPr>
        <w:pStyle w:val="a6"/>
        <w:widowControl/>
        <w:kinsoku/>
        <w:overflowPunct/>
        <w:autoSpaceDE/>
        <w:autoSpaceDN/>
        <w:adjustRightInd/>
        <w:spacing w:before="0" w:afterLines="20" w:after="48" w:line="460" w:lineRule="exact"/>
        <w:ind w:leftChars="320" w:left="1218" w:hangingChars="115" w:hanging="322"/>
        <w:textAlignment w:val="auto"/>
        <w:rPr>
          <w:color w:val="000000"/>
          <w:szCs w:val="28"/>
        </w:rPr>
      </w:pPr>
      <w:r w:rsidRPr="00B47F12">
        <w:rPr>
          <w:color w:val="000000"/>
          <w:szCs w:val="28"/>
        </w:rPr>
        <w:t>(2)</w:t>
      </w:r>
      <w:r w:rsidR="00240D31" w:rsidRPr="00B47F12">
        <w:rPr>
          <w:rFonts w:hint="eastAsia"/>
          <w:color w:val="000000"/>
          <w:szCs w:val="28"/>
        </w:rPr>
        <w:t>國人在國外之消費：跨境旅遊熱潮帶動國人出國人數快速回升，第</w:t>
      </w:r>
      <w:r w:rsidR="00240D31" w:rsidRPr="00B47F12">
        <w:rPr>
          <w:rFonts w:hint="eastAsia"/>
          <w:color w:val="000000"/>
          <w:szCs w:val="28"/>
        </w:rPr>
        <w:t>2</w:t>
      </w:r>
      <w:r w:rsidR="00240D31" w:rsidRPr="00B47F12">
        <w:rPr>
          <w:rFonts w:hint="eastAsia"/>
          <w:color w:val="000000"/>
          <w:szCs w:val="28"/>
        </w:rPr>
        <w:t>季國人在國外消費成長</w:t>
      </w:r>
      <w:r w:rsidR="00240D31" w:rsidRPr="00B47F12">
        <w:rPr>
          <w:rFonts w:hint="eastAsia"/>
          <w:color w:val="000000"/>
          <w:szCs w:val="28"/>
        </w:rPr>
        <w:t>8.9</w:t>
      </w:r>
      <w:r w:rsidR="00240D31" w:rsidRPr="00B47F12">
        <w:rPr>
          <w:rFonts w:hint="eastAsia"/>
          <w:color w:val="000000"/>
          <w:szCs w:val="28"/>
        </w:rPr>
        <w:t>倍；但旅行支出</w:t>
      </w:r>
      <w:r w:rsidR="00240D31" w:rsidRPr="00B47F12">
        <w:rPr>
          <w:rFonts w:hint="eastAsia"/>
          <w:color w:val="000000"/>
          <w:szCs w:val="28"/>
        </w:rPr>
        <w:t>(</w:t>
      </w:r>
      <w:r w:rsidR="00240D31" w:rsidRPr="00B47F12">
        <w:rPr>
          <w:rFonts w:hint="eastAsia"/>
          <w:color w:val="000000"/>
          <w:szCs w:val="28"/>
        </w:rPr>
        <w:t>屬於服務輸入</w:t>
      </w:r>
      <w:r w:rsidR="00240D31" w:rsidRPr="00B47F12">
        <w:rPr>
          <w:rFonts w:hint="eastAsia"/>
          <w:color w:val="000000"/>
          <w:szCs w:val="28"/>
        </w:rPr>
        <w:t>)</w:t>
      </w:r>
      <w:r w:rsidR="00240D31" w:rsidRPr="00B47F12">
        <w:rPr>
          <w:rFonts w:hint="eastAsia"/>
          <w:color w:val="000000"/>
          <w:szCs w:val="28"/>
        </w:rPr>
        <w:t>同步增加，不影響整體</w:t>
      </w:r>
      <w:r w:rsidR="00240D31" w:rsidRPr="00B47F12">
        <w:rPr>
          <w:rFonts w:hint="eastAsia"/>
          <w:color w:val="000000"/>
          <w:szCs w:val="28"/>
        </w:rPr>
        <w:t>GDP</w:t>
      </w:r>
      <w:r w:rsidR="00CF55D4" w:rsidRPr="00B47F12">
        <w:rPr>
          <w:color w:val="000000"/>
          <w:szCs w:val="28"/>
        </w:rPr>
        <w:t>。</w:t>
      </w:r>
      <w:r w:rsidR="003571DB" w:rsidRPr="00B47F12">
        <w:rPr>
          <w:color w:val="000000"/>
          <w:szCs w:val="28"/>
        </w:rPr>
        <w:t xml:space="preserve"> </w:t>
      </w:r>
    </w:p>
    <w:p w:rsidR="003A1BCF" w:rsidRPr="00B47F12" w:rsidRDefault="003A1BCF" w:rsidP="003571DB">
      <w:pPr>
        <w:pStyle w:val="a6"/>
        <w:widowControl/>
        <w:kinsoku/>
        <w:overflowPunct/>
        <w:autoSpaceDE/>
        <w:autoSpaceDN/>
        <w:adjustRightInd/>
        <w:spacing w:before="0" w:afterLines="20" w:after="48" w:line="460" w:lineRule="exact"/>
        <w:ind w:leftChars="320" w:left="1218" w:hangingChars="115" w:hanging="322"/>
        <w:textAlignment w:val="auto"/>
        <w:rPr>
          <w:color w:val="000000"/>
          <w:szCs w:val="28"/>
        </w:rPr>
      </w:pPr>
    </w:p>
    <w:p w:rsidR="007C749F" w:rsidRPr="00B47F12" w:rsidRDefault="007C749F" w:rsidP="007C749F">
      <w:pPr>
        <w:pStyle w:val="a6"/>
        <w:spacing w:beforeLines="30" w:before="72" w:after="0" w:line="340" w:lineRule="exact"/>
        <w:ind w:leftChars="220" w:left="952" w:hangingChars="120" w:hanging="336"/>
        <w:jc w:val="center"/>
        <w:rPr>
          <w:b/>
          <w:color w:val="000000"/>
        </w:rPr>
      </w:pPr>
      <w:r w:rsidRPr="00B47F12">
        <w:rPr>
          <w:b/>
          <w:color w:val="000000"/>
        </w:rPr>
        <w:t>民間消費實質</w:t>
      </w:r>
      <w:proofErr w:type="gramStart"/>
      <w:r w:rsidRPr="00B47F12">
        <w:rPr>
          <w:b/>
          <w:color w:val="000000"/>
        </w:rPr>
        <w:t>成長率－依國人</w:t>
      </w:r>
      <w:proofErr w:type="gramEnd"/>
      <w:r w:rsidRPr="00B47F12">
        <w:rPr>
          <w:b/>
          <w:color w:val="000000"/>
        </w:rPr>
        <w:t>在國內外消費</w:t>
      </w:r>
    </w:p>
    <w:tbl>
      <w:tblPr>
        <w:tblW w:w="5425" w:type="pct"/>
        <w:tblInd w:w="-114" w:type="dxa"/>
        <w:tblLayout w:type="fixed"/>
        <w:tblCellMar>
          <w:left w:w="28" w:type="dxa"/>
          <w:right w:w="28" w:type="dxa"/>
        </w:tblCellMar>
        <w:tblLook w:val="04A0" w:firstRow="1" w:lastRow="0" w:firstColumn="1" w:lastColumn="0" w:noHBand="0" w:noVBand="1"/>
      </w:tblPr>
      <w:tblGrid>
        <w:gridCol w:w="1962"/>
        <w:gridCol w:w="802"/>
        <w:gridCol w:w="801"/>
        <w:gridCol w:w="801"/>
        <w:gridCol w:w="800"/>
        <w:gridCol w:w="800"/>
        <w:gridCol w:w="800"/>
        <w:gridCol w:w="800"/>
        <w:gridCol w:w="800"/>
        <w:gridCol w:w="800"/>
        <w:gridCol w:w="800"/>
      </w:tblGrid>
      <w:tr w:rsidR="00497DB1" w:rsidRPr="00B47F12" w:rsidTr="003571DB">
        <w:trPr>
          <w:trHeight w:val="345"/>
        </w:trPr>
        <w:tc>
          <w:tcPr>
            <w:tcW w:w="1973" w:type="dxa"/>
            <w:tcBorders>
              <w:left w:val="nil"/>
              <w:bottom w:val="single" w:sz="4" w:space="0" w:color="auto"/>
            </w:tcBorders>
            <w:shd w:val="clear" w:color="000000" w:fill="FFFFFF"/>
            <w:noWrap/>
            <w:vAlign w:val="center"/>
          </w:tcPr>
          <w:p w:rsidR="00CF55D4" w:rsidRPr="00B47F12" w:rsidRDefault="00CF55D4" w:rsidP="00095A68">
            <w:pPr>
              <w:widowControl/>
              <w:kinsoku/>
              <w:overflowPunct/>
              <w:autoSpaceDE/>
              <w:autoSpaceDN/>
              <w:adjustRightInd/>
              <w:spacing w:after="0" w:line="240" w:lineRule="exact"/>
              <w:jc w:val="right"/>
              <w:textAlignment w:val="auto"/>
              <w:rPr>
                <w:rFonts w:eastAsia="新細明體"/>
                <w:color w:val="000000"/>
                <w:sz w:val="22"/>
                <w:szCs w:val="22"/>
              </w:rPr>
            </w:pPr>
          </w:p>
        </w:tc>
        <w:tc>
          <w:tcPr>
            <w:tcW w:w="806" w:type="dxa"/>
            <w:tcBorders>
              <w:bottom w:val="single" w:sz="4" w:space="0" w:color="auto"/>
            </w:tcBorders>
            <w:shd w:val="clear" w:color="000000" w:fill="FFFFFF"/>
            <w:vAlign w:val="center"/>
          </w:tcPr>
          <w:p w:rsidR="00CF55D4" w:rsidRPr="00B47F12" w:rsidRDefault="00CF55D4" w:rsidP="00095A68">
            <w:pPr>
              <w:widowControl/>
              <w:kinsoku/>
              <w:overflowPunct/>
              <w:autoSpaceDE/>
              <w:autoSpaceDN/>
              <w:adjustRightInd/>
              <w:spacing w:after="0" w:line="240" w:lineRule="exact"/>
              <w:jc w:val="center"/>
              <w:textAlignment w:val="auto"/>
              <w:rPr>
                <w:rFonts w:eastAsia="新細明體"/>
                <w:color w:val="000000"/>
                <w:sz w:val="22"/>
                <w:szCs w:val="22"/>
              </w:rPr>
            </w:pPr>
          </w:p>
        </w:tc>
        <w:tc>
          <w:tcPr>
            <w:tcW w:w="806" w:type="dxa"/>
            <w:tcBorders>
              <w:bottom w:val="single" w:sz="4" w:space="0" w:color="auto"/>
            </w:tcBorders>
            <w:shd w:val="clear" w:color="000000" w:fill="FFFFFF"/>
            <w:vAlign w:val="center"/>
          </w:tcPr>
          <w:p w:rsidR="00CF55D4" w:rsidRPr="00B47F12" w:rsidRDefault="00CF55D4" w:rsidP="00095A68">
            <w:pPr>
              <w:widowControl/>
              <w:kinsoku/>
              <w:overflowPunct/>
              <w:autoSpaceDE/>
              <w:autoSpaceDN/>
              <w:adjustRightInd/>
              <w:spacing w:after="0" w:line="240" w:lineRule="exact"/>
              <w:jc w:val="center"/>
              <w:textAlignment w:val="auto"/>
              <w:rPr>
                <w:rFonts w:eastAsia="新細明體"/>
                <w:color w:val="000000"/>
                <w:sz w:val="22"/>
                <w:szCs w:val="22"/>
              </w:rPr>
            </w:pPr>
          </w:p>
        </w:tc>
        <w:tc>
          <w:tcPr>
            <w:tcW w:w="806" w:type="dxa"/>
            <w:tcBorders>
              <w:bottom w:val="single" w:sz="4" w:space="0" w:color="auto"/>
            </w:tcBorders>
            <w:shd w:val="clear" w:color="000000" w:fill="FFFFFF"/>
            <w:vAlign w:val="center"/>
          </w:tcPr>
          <w:p w:rsidR="00CF55D4" w:rsidRPr="00B47F12" w:rsidRDefault="00CF55D4" w:rsidP="00095A68">
            <w:pPr>
              <w:widowControl/>
              <w:kinsoku/>
              <w:overflowPunct/>
              <w:autoSpaceDE/>
              <w:autoSpaceDN/>
              <w:adjustRightInd/>
              <w:spacing w:after="0" w:line="240" w:lineRule="exact"/>
              <w:jc w:val="center"/>
              <w:textAlignment w:val="auto"/>
              <w:rPr>
                <w:rFonts w:eastAsia="新細明體"/>
                <w:color w:val="000000"/>
                <w:sz w:val="22"/>
                <w:szCs w:val="22"/>
              </w:rPr>
            </w:pPr>
          </w:p>
        </w:tc>
        <w:tc>
          <w:tcPr>
            <w:tcW w:w="805" w:type="dxa"/>
            <w:tcBorders>
              <w:bottom w:val="single" w:sz="4" w:space="0" w:color="auto"/>
            </w:tcBorders>
            <w:shd w:val="clear" w:color="000000" w:fill="FFFFFF"/>
            <w:vAlign w:val="center"/>
          </w:tcPr>
          <w:p w:rsidR="00CF55D4" w:rsidRPr="00B47F12" w:rsidRDefault="00CF55D4" w:rsidP="00095A68">
            <w:pPr>
              <w:widowControl/>
              <w:kinsoku/>
              <w:overflowPunct/>
              <w:autoSpaceDE/>
              <w:autoSpaceDN/>
              <w:adjustRightInd/>
              <w:spacing w:after="0" w:line="240" w:lineRule="exact"/>
              <w:jc w:val="center"/>
              <w:textAlignment w:val="auto"/>
              <w:rPr>
                <w:rFonts w:eastAsia="新細明體"/>
                <w:color w:val="000000"/>
                <w:sz w:val="22"/>
                <w:szCs w:val="22"/>
              </w:rPr>
            </w:pPr>
          </w:p>
        </w:tc>
        <w:tc>
          <w:tcPr>
            <w:tcW w:w="805" w:type="dxa"/>
            <w:tcBorders>
              <w:bottom w:val="single" w:sz="4" w:space="0" w:color="auto"/>
            </w:tcBorders>
            <w:shd w:val="clear" w:color="000000" w:fill="FFFFFF"/>
            <w:vAlign w:val="center"/>
          </w:tcPr>
          <w:p w:rsidR="00CF55D4" w:rsidRPr="00B47F12" w:rsidRDefault="00CF55D4" w:rsidP="00095A68">
            <w:pPr>
              <w:widowControl/>
              <w:kinsoku/>
              <w:overflowPunct/>
              <w:autoSpaceDE/>
              <w:autoSpaceDN/>
              <w:adjustRightInd/>
              <w:spacing w:after="0" w:line="240" w:lineRule="exact"/>
              <w:jc w:val="center"/>
              <w:textAlignment w:val="auto"/>
              <w:rPr>
                <w:rFonts w:eastAsia="新細明體"/>
                <w:color w:val="000000"/>
                <w:sz w:val="22"/>
                <w:szCs w:val="22"/>
              </w:rPr>
            </w:pPr>
          </w:p>
        </w:tc>
        <w:tc>
          <w:tcPr>
            <w:tcW w:w="1610" w:type="dxa"/>
            <w:gridSpan w:val="2"/>
            <w:tcBorders>
              <w:bottom w:val="single" w:sz="4" w:space="0" w:color="auto"/>
            </w:tcBorders>
            <w:shd w:val="clear" w:color="000000" w:fill="FFFFFF"/>
            <w:vAlign w:val="center"/>
          </w:tcPr>
          <w:p w:rsidR="00CF55D4" w:rsidRPr="00B47F12" w:rsidRDefault="00CF55D4" w:rsidP="00095A68">
            <w:pPr>
              <w:widowControl/>
              <w:kinsoku/>
              <w:overflowPunct/>
              <w:autoSpaceDE/>
              <w:autoSpaceDN/>
              <w:adjustRightInd/>
              <w:spacing w:after="0" w:line="240" w:lineRule="exact"/>
              <w:jc w:val="center"/>
              <w:textAlignment w:val="auto"/>
              <w:rPr>
                <w:rFonts w:eastAsia="新細明體"/>
                <w:color w:val="000000"/>
                <w:sz w:val="22"/>
                <w:szCs w:val="22"/>
              </w:rPr>
            </w:pPr>
          </w:p>
        </w:tc>
        <w:tc>
          <w:tcPr>
            <w:tcW w:w="805" w:type="dxa"/>
            <w:tcBorders>
              <w:bottom w:val="single" w:sz="4" w:space="0" w:color="auto"/>
            </w:tcBorders>
            <w:shd w:val="clear" w:color="000000" w:fill="FFFFFF"/>
            <w:vAlign w:val="center"/>
          </w:tcPr>
          <w:p w:rsidR="00CF55D4" w:rsidRPr="00B47F12" w:rsidRDefault="00CF55D4" w:rsidP="00095A68">
            <w:pPr>
              <w:widowControl/>
              <w:kinsoku/>
              <w:overflowPunct/>
              <w:autoSpaceDE/>
              <w:autoSpaceDN/>
              <w:adjustRightInd/>
              <w:spacing w:after="0" w:line="240" w:lineRule="exact"/>
              <w:jc w:val="center"/>
              <w:textAlignment w:val="auto"/>
              <w:rPr>
                <w:rFonts w:eastAsia="新細明體"/>
                <w:color w:val="000000"/>
                <w:sz w:val="22"/>
                <w:szCs w:val="22"/>
              </w:rPr>
            </w:pPr>
          </w:p>
        </w:tc>
        <w:tc>
          <w:tcPr>
            <w:tcW w:w="805" w:type="dxa"/>
            <w:tcBorders>
              <w:bottom w:val="single" w:sz="4" w:space="0" w:color="auto"/>
            </w:tcBorders>
            <w:shd w:val="clear" w:color="000000" w:fill="FFFFFF"/>
            <w:vAlign w:val="center"/>
          </w:tcPr>
          <w:p w:rsidR="00CF55D4" w:rsidRPr="00B47F12" w:rsidRDefault="00CF55D4" w:rsidP="00095A68">
            <w:pPr>
              <w:widowControl/>
              <w:kinsoku/>
              <w:overflowPunct/>
              <w:autoSpaceDE/>
              <w:autoSpaceDN/>
              <w:adjustRightInd/>
              <w:spacing w:after="0" w:line="240" w:lineRule="exact"/>
              <w:jc w:val="center"/>
              <w:textAlignment w:val="auto"/>
              <w:rPr>
                <w:rFonts w:eastAsia="新細明體"/>
                <w:color w:val="000000"/>
                <w:sz w:val="22"/>
                <w:szCs w:val="22"/>
              </w:rPr>
            </w:pPr>
          </w:p>
        </w:tc>
        <w:tc>
          <w:tcPr>
            <w:tcW w:w="805" w:type="dxa"/>
            <w:tcBorders>
              <w:bottom w:val="single" w:sz="4" w:space="0" w:color="auto"/>
              <w:right w:val="nil"/>
            </w:tcBorders>
            <w:shd w:val="clear" w:color="000000" w:fill="FFFFFF"/>
            <w:vAlign w:val="center"/>
          </w:tcPr>
          <w:p w:rsidR="00CF55D4" w:rsidRPr="00B47F12" w:rsidRDefault="00CF55D4" w:rsidP="00095A68">
            <w:pPr>
              <w:widowControl/>
              <w:kinsoku/>
              <w:overflowPunct/>
              <w:autoSpaceDE/>
              <w:autoSpaceDN/>
              <w:adjustRightInd/>
              <w:spacing w:after="0" w:line="240" w:lineRule="exact"/>
              <w:jc w:val="center"/>
              <w:textAlignment w:val="auto"/>
              <w:rPr>
                <w:rFonts w:eastAsia="新細明體"/>
                <w:color w:val="000000"/>
                <w:sz w:val="22"/>
                <w:szCs w:val="22"/>
              </w:rPr>
            </w:pPr>
            <w:r w:rsidRPr="00B47F12">
              <w:rPr>
                <w:color w:val="000000"/>
                <w:sz w:val="18"/>
                <w:szCs w:val="18"/>
              </w:rPr>
              <w:t>單位：％</w:t>
            </w:r>
          </w:p>
        </w:tc>
      </w:tr>
      <w:tr w:rsidR="00497DB1" w:rsidRPr="00B47F12" w:rsidTr="003571DB">
        <w:trPr>
          <w:trHeight w:val="345"/>
        </w:trPr>
        <w:tc>
          <w:tcPr>
            <w:tcW w:w="1973"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CF55D4" w:rsidRPr="00B47F12" w:rsidRDefault="00CF55D4" w:rsidP="00095A68">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color w:val="000000"/>
                <w:sz w:val="22"/>
                <w:szCs w:val="22"/>
              </w:rPr>
              <w:t xml:space="preserve">　</w:t>
            </w:r>
          </w:p>
        </w:tc>
        <w:tc>
          <w:tcPr>
            <w:tcW w:w="806" w:type="dxa"/>
            <w:tcBorders>
              <w:top w:val="single" w:sz="8" w:space="0" w:color="auto"/>
              <w:left w:val="nil"/>
              <w:bottom w:val="nil"/>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10</w:t>
            </w:r>
            <w:r w:rsidR="000819B6" w:rsidRPr="00B47F12">
              <w:rPr>
                <w:rFonts w:eastAsia="新細明體"/>
                <w:color w:val="000000"/>
                <w:sz w:val="22"/>
                <w:szCs w:val="22"/>
              </w:rPr>
              <w:t>8</w:t>
            </w:r>
            <w:r w:rsidRPr="00B47F12">
              <w:rPr>
                <w:color w:val="000000"/>
                <w:sz w:val="22"/>
                <w:szCs w:val="22"/>
              </w:rPr>
              <w:t>年</w:t>
            </w:r>
          </w:p>
        </w:tc>
        <w:tc>
          <w:tcPr>
            <w:tcW w:w="806" w:type="dxa"/>
            <w:tcBorders>
              <w:top w:val="single" w:sz="8" w:space="0" w:color="auto"/>
              <w:left w:val="single" w:sz="8" w:space="0" w:color="auto"/>
              <w:bottom w:val="nil"/>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10</w:t>
            </w:r>
            <w:r w:rsidR="000819B6" w:rsidRPr="00B47F12">
              <w:rPr>
                <w:rFonts w:eastAsia="新細明體"/>
                <w:color w:val="000000"/>
                <w:sz w:val="22"/>
                <w:szCs w:val="22"/>
              </w:rPr>
              <w:t>9</w:t>
            </w:r>
            <w:r w:rsidRPr="00B47F12">
              <w:rPr>
                <w:color w:val="000000"/>
                <w:sz w:val="22"/>
                <w:szCs w:val="22"/>
              </w:rPr>
              <w:t>年</w:t>
            </w:r>
          </w:p>
        </w:tc>
        <w:tc>
          <w:tcPr>
            <w:tcW w:w="806" w:type="dxa"/>
            <w:tcBorders>
              <w:top w:val="single" w:sz="8" w:space="0" w:color="auto"/>
              <w:left w:val="single" w:sz="8" w:space="0" w:color="auto"/>
              <w:bottom w:val="nil"/>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1</w:t>
            </w:r>
            <w:r w:rsidR="000819B6" w:rsidRPr="00B47F12">
              <w:rPr>
                <w:rFonts w:eastAsia="新細明體"/>
                <w:color w:val="000000"/>
                <w:sz w:val="22"/>
                <w:szCs w:val="22"/>
              </w:rPr>
              <w:t>10</w:t>
            </w:r>
            <w:r w:rsidRPr="00B47F12">
              <w:rPr>
                <w:color w:val="000000"/>
                <w:sz w:val="22"/>
                <w:szCs w:val="22"/>
              </w:rPr>
              <w:t>年</w:t>
            </w:r>
          </w:p>
        </w:tc>
        <w:tc>
          <w:tcPr>
            <w:tcW w:w="805" w:type="dxa"/>
            <w:tcBorders>
              <w:top w:val="single" w:sz="8" w:space="0" w:color="auto"/>
              <w:left w:val="single" w:sz="8" w:space="0" w:color="auto"/>
              <w:bottom w:val="nil"/>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11</w:t>
            </w:r>
            <w:r w:rsidR="000819B6" w:rsidRPr="00B47F12">
              <w:rPr>
                <w:rFonts w:eastAsia="新細明體"/>
                <w:color w:val="000000"/>
                <w:sz w:val="22"/>
                <w:szCs w:val="22"/>
              </w:rPr>
              <w:t>1</w:t>
            </w:r>
            <w:r w:rsidRPr="00B47F12">
              <w:rPr>
                <w:color w:val="000000"/>
                <w:sz w:val="22"/>
                <w:szCs w:val="22"/>
              </w:rPr>
              <w:t>年</w:t>
            </w:r>
          </w:p>
        </w:tc>
        <w:tc>
          <w:tcPr>
            <w:tcW w:w="1610" w:type="dxa"/>
            <w:gridSpan w:val="2"/>
            <w:tcBorders>
              <w:top w:val="single" w:sz="8" w:space="0" w:color="auto"/>
              <w:left w:val="nil"/>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 xml:space="preserve">　</w:t>
            </w:r>
          </w:p>
        </w:tc>
        <w:tc>
          <w:tcPr>
            <w:tcW w:w="805" w:type="dxa"/>
            <w:tcBorders>
              <w:top w:val="single" w:sz="8" w:space="0" w:color="auto"/>
              <w:left w:val="nil"/>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 xml:space="preserve">　</w:t>
            </w:r>
          </w:p>
        </w:tc>
        <w:tc>
          <w:tcPr>
            <w:tcW w:w="805" w:type="dxa"/>
            <w:tcBorders>
              <w:top w:val="single" w:sz="8" w:space="0" w:color="auto"/>
              <w:left w:val="nil"/>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 xml:space="preserve">　</w:t>
            </w:r>
          </w:p>
        </w:tc>
        <w:tc>
          <w:tcPr>
            <w:tcW w:w="1610" w:type="dxa"/>
            <w:gridSpan w:val="2"/>
            <w:tcBorders>
              <w:top w:val="single" w:sz="8" w:space="0" w:color="auto"/>
              <w:left w:val="single" w:sz="8" w:space="0" w:color="auto"/>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11</w:t>
            </w:r>
            <w:r w:rsidR="000819B6" w:rsidRPr="00B47F12">
              <w:rPr>
                <w:rFonts w:eastAsia="新細明體"/>
                <w:color w:val="000000"/>
                <w:sz w:val="22"/>
                <w:szCs w:val="22"/>
              </w:rPr>
              <w:t>2</w:t>
            </w:r>
            <w:r w:rsidRPr="00B47F12">
              <w:rPr>
                <w:color w:val="000000"/>
                <w:sz w:val="22"/>
                <w:szCs w:val="22"/>
              </w:rPr>
              <w:t>年</w:t>
            </w:r>
          </w:p>
        </w:tc>
      </w:tr>
      <w:tr w:rsidR="00497DB1" w:rsidRPr="00B47F12" w:rsidTr="003571DB">
        <w:trPr>
          <w:trHeight w:val="345"/>
        </w:trPr>
        <w:tc>
          <w:tcPr>
            <w:tcW w:w="1973" w:type="dxa"/>
            <w:vMerge/>
            <w:tcBorders>
              <w:top w:val="single" w:sz="8" w:space="0" w:color="auto"/>
              <w:left w:val="nil"/>
              <w:bottom w:val="single" w:sz="8" w:space="0" w:color="000000"/>
              <w:right w:val="single" w:sz="8" w:space="0" w:color="auto"/>
            </w:tcBorders>
            <w:vAlign w:val="center"/>
            <w:hideMark/>
          </w:tcPr>
          <w:p w:rsidR="00CF55D4" w:rsidRPr="00B47F12" w:rsidRDefault="00CF55D4" w:rsidP="00095A68">
            <w:pPr>
              <w:widowControl/>
              <w:kinsoku/>
              <w:overflowPunct/>
              <w:autoSpaceDE/>
              <w:autoSpaceDN/>
              <w:adjustRightInd/>
              <w:spacing w:after="0" w:line="240" w:lineRule="auto"/>
              <w:jc w:val="left"/>
              <w:textAlignment w:val="auto"/>
              <w:rPr>
                <w:rFonts w:eastAsia="新細明體"/>
                <w:color w:val="000000"/>
                <w:sz w:val="22"/>
                <w:szCs w:val="22"/>
              </w:rPr>
            </w:pPr>
          </w:p>
        </w:tc>
        <w:tc>
          <w:tcPr>
            <w:tcW w:w="806" w:type="dxa"/>
            <w:tcBorders>
              <w:top w:val="nil"/>
              <w:left w:val="nil"/>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 xml:space="preserve">　</w:t>
            </w:r>
          </w:p>
        </w:tc>
        <w:tc>
          <w:tcPr>
            <w:tcW w:w="806" w:type="dxa"/>
            <w:tcBorders>
              <w:top w:val="nil"/>
              <w:left w:val="single" w:sz="8" w:space="0" w:color="auto"/>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 xml:space="preserve">　</w:t>
            </w:r>
          </w:p>
        </w:tc>
        <w:tc>
          <w:tcPr>
            <w:tcW w:w="806" w:type="dxa"/>
            <w:tcBorders>
              <w:top w:val="nil"/>
              <w:left w:val="single" w:sz="8" w:space="0" w:color="auto"/>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 xml:space="preserve">　</w:t>
            </w:r>
          </w:p>
        </w:tc>
        <w:tc>
          <w:tcPr>
            <w:tcW w:w="805" w:type="dxa"/>
            <w:tcBorders>
              <w:top w:val="nil"/>
              <w:left w:val="single" w:sz="8" w:space="0" w:color="auto"/>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 xml:space="preserve">　</w:t>
            </w:r>
          </w:p>
        </w:tc>
        <w:tc>
          <w:tcPr>
            <w:tcW w:w="805" w:type="dxa"/>
            <w:tcBorders>
              <w:top w:val="nil"/>
              <w:left w:val="single" w:sz="8" w:space="0" w:color="auto"/>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Q1</w:t>
            </w:r>
          </w:p>
        </w:tc>
        <w:tc>
          <w:tcPr>
            <w:tcW w:w="805" w:type="dxa"/>
            <w:tcBorders>
              <w:top w:val="nil"/>
              <w:left w:val="single" w:sz="8" w:space="0" w:color="auto"/>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Q2</w:t>
            </w:r>
          </w:p>
        </w:tc>
        <w:tc>
          <w:tcPr>
            <w:tcW w:w="805" w:type="dxa"/>
            <w:tcBorders>
              <w:top w:val="nil"/>
              <w:left w:val="single" w:sz="8" w:space="0" w:color="auto"/>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Q3</w:t>
            </w:r>
          </w:p>
        </w:tc>
        <w:tc>
          <w:tcPr>
            <w:tcW w:w="805" w:type="dxa"/>
            <w:tcBorders>
              <w:top w:val="nil"/>
              <w:left w:val="single" w:sz="8" w:space="0" w:color="auto"/>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Q4</w:t>
            </w:r>
          </w:p>
        </w:tc>
        <w:tc>
          <w:tcPr>
            <w:tcW w:w="805" w:type="dxa"/>
            <w:tcBorders>
              <w:top w:val="single" w:sz="8" w:space="0" w:color="auto"/>
              <w:left w:val="single" w:sz="8" w:space="0" w:color="auto"/>
              <w:bottom w:val="single" w:sz="8" w:space="0" w:color="auto"/>
              <w:right w:val="nil"/>
            </w:tcBorders>
            <w:shd w:val="clear" w:color="000000" w:fill="FFFFFF"/>
            <w:vAlign w:val="center"/>
            <w:hideMark/>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Q1(r)</w:t>
            </w:r>
          </w:p>
        </w:tc>
        <w:tc>
          <w:tcPr>
            <w:tcW w:w="805" w:type="dxa"/>
            <w:tcBorders>
              <w:top w:val="single" w:sz="8" w:space="0" w:color="auto"/>
              <w:left w:val="single" w:sz="8" w:space="0" w:color="auto"/>
              <w:bottom w:val="single" w:sz="8" w:space="0" w:color="auto"/>
              <w:right w:val="nil"/>
            </w:tcBorders>
            <w:shd w:val="clear" w:color="000000" w:fill="FFFFFF"/>
            <w:vAlign w:val="center"/>
          </w:tcPr>
          <w:p w:rsidR="00CF55D4" w:rsidRPr="00B47F12" w:rsidRDefault="00CF55D4" w:rsidP="00095A68">
            <w:pPr>
              <w:widowControl/>
              <w:kinsoku/>
              <w:overflowPunct/>
              <w:autoSpaceDE/>
              <w:autoSpaceDN/>
              <w:adjustRightInd/>
              <w:spacing w:after="0" w:line="240" w:lineRule="auto"/>
              <w:jc w:val="center"/>
              <w:textAlignment w:val="auto"/>
              <w:rPr>
                <w:rFonts w:eastAsia="新細明體"/>
                <w:color w:val="000000"/>
                <w:sz w:val="22"/>
                <w:szCs w:val="22"/>
              </w:rPr>
            </w:pPr>
            <w:r w:rsidRPr="00B47F12">
              <w:rPr>
                <w:rFonts w:eastAsia="新細明體"/>
                <w:color w:val="000000"/>
                <w:sz w:val="22"/>
                <w:szCs w:val="22"/>
              </w:rPr>
              <w:t>Q2(p)</w:t>
            </w:r>
          </w:p>
        </w:tc>
      </w:tr>
      <w:tr w:rsidR="003571DB" w:rsidRPr="00B47F12" w:rsidTr="003571DB">
        <w:trPr>
          <w:trHeight w:val="510"/>
        </w:trPr>
        <w:tc>
          <w:tcPr>
            <w:tcW w:w="1973" w:type="dxa"/>
            <w:tcBorders>
              <w:top w:val="nil"/>
              <w:left w:val="nil"/>
              <w:bottom w:val="nil"/>
              <w:right w:val="single" w:sz="8" w:space="0" w:color="auto"/>
            </w:tcBorders>
            <w:shd w:val="clear" w:color="000000" w:fill="FFFFFF"/>
            <w:noWrap/>
            <w:vAlign w:val="center"/>
            <w:hideMark/>
          </w:tcPr>
          <w:p w:rsidR="003571DB" w:rsidRPr="00B47F12" w:rsidRDefault="003571DB" w:rsidP="003571DB">
            <w:pPr>
              <w:widowControl/>
              <w:kinsoku/>
              <w:overflowPunct/>
              <w:autoSpaceDE/>
              <w:autoSpaceDN/>
              <w:adjustRightInd/>
              <w:spacing w:after="0" w:line="240" w:lineRule="auto"/>
              <w:jc w:val="left"/>
              <w:textAlignment w:val="auto"/>
              <w:rPr>
                <w:b/>
                <w:bCs/>
                <w:color w:val="000000"/>
                <w:sz w:val="22"/>
                <w:szCs w:val="22"/>
              </w:rPr>
            </w:pPr>
            <w:r w:rsidRPr="00B47F12">
              <w:rPr>
                <w:b/>
                <w:bCs/>
                <w:color w:val="000000"/>
                <w:sz w:val="22"/>
                <w:szCs w:val="22"/>
              </w:rPr>
              <w:t>民間消費</w:t>
            </w:r>
          </w:p>
        </w:tc>
        <w:tc>
          <w:tcPr>
            <w:tcW w:w="806"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b/>
                <w:bCs/>
                <w:color w:val="000000"/>
                <w:sz w:val="22"/>
                <w:szCs w:val="22"/>
              </w:rPr>
            </w:pPr>
            <w:r w:rsidRPr="00B47F12">
              <w:rPr>
                <w:rFonts w:eastAsia="新細明體"/>
                <w:b/>
                <w:bCs/>
                <w:color w:val="000000"/>
                <w:sz w:val="22"/>
                <w:szCs w:val="22"/>
              </w:rPr>
              <w:t>2.2</w:t>
            </w:r>
            <w:r w:rsidRPr="00B47F12">
              <w:rPr>
                <w:rFonts w:eastAsia="新細明體" w:hint="eastAsia"/>
                <w:b/>
                <w:bCs/>
                <w:color w:val="000000"/>
                <w:sz w:val="22"/>
                <w:szCs w:val="22"/>
              </w:rPr>
              <w:t>5</w:t>
            </w:r>
          </w:p>
        </w:tc>
        <w:tc>
          <w:tcPr>
            <w:tcW w:w="806"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b/>
                <w:bCs/>
                <w:color w:val="000000"/>
                <w:sz w:val="22"/>
                <w:szCs w:val="22"/>
              </w:rPr>
            </w:pPr>
            <w:r w:rsidRPr="00B47F12">
              <w:rPr>
                <w:rFonts w:eastAsia="新細明體" w:hint="eastAsia"/>
                <w:b/>
                <w:bCs/>
                <w:color w:val="000000"/>
                <w:sz w:val="22"/>
                <w:szCs w:val="22"/>
              </w:rPr>
              <w:t>-2.55</w:t>
            </w:r>
          </w:p>
        </w:tc>
        <w:tc>
          <w:tcPr>
            <w:tcW w:w="806"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b/>
                <w:bCs/>
                <w:color w:val="000000"/>
                <w:sz w:val="22"/>
                <w:szCs w:val="22"/>
              </w:rPr>
            </w:pPr>
            <w:r w:rsidRPr="00B47F12">
              <w:rPr>
                <w:rFonts w:eastAsia="新細明體" w:hint="eastAsia"/>
                <w:b/>
                <w:bCs/>
                <w:color w:val="000000"/>
                <w:sz w:val="22"/>
                <w:szCs w:val="22"/>
              </w:rPr>
              <w:t>-0.35</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b/>
                <w:bCs/>
                <w:color w:val="000000"/>
                <w:sz w:val="22"/>
                <w:szCs w:val="22"/>
              </w:rPr>
            </w:pPr>
            <w:r w:rsidRPr="00B47F12">
              <w:rPr>
                <w:rFonts w:eastAsia="新細明體" w:hint="eastAsia"/>
                <w:b/>
                <w:bCs/>
                <w:color w:val="000000"/>
                <w:sz w:val="22"/>
                <w:szCs w:val="22"/>
              </w:rPr>
              <w:t>3.54</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b/>
                <w:bCs/>
                <w:color w:val="000000"/>
                <w:sz w:val="22"/>
                <w:szCs w:val="22"/>
              </w:rPr>
            </w:pPr>
            <w:r w:rsidRPr="00B47F12">
              <w:rPr>
                <w:rFonts w:eastAsia="新細明體" w:hint="eastAsia"/>
                <w:b/>
                <w:bCs/>
                <w:color w:val="000000"/>
                <w:sz w:val="22"/>
                <w:szCs w:val="22"/>
              </w:rPr>
              <w:t>0.67</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b/>
                <w:bCs/>
                <w:color w:val="000000"/>
                <w:sz w:val="22"/>
                <w:szCs w:val="22"/>
              </w:rPr>
            </w:pPr>
            <w:r w:rsidRPr="00B47F12">
              <w:rPr>
                <w:rFonts w:eastAsia="新細明體" w:hint="eastAsia"/>
                <w:b/>
                <w:bCs/>
                <w:color w:val="000000"/>
                <w:sz w:val="22"/>
                <w:szCs w:val="22"/>
              </w:rPr>
              <w:t>3.14</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b/>
                <w:bCs/>
                <w:color w:val="000000"/>
                <w:sz w:val="22"/>
                <w:szCs w:val="22"/>
              </w:rPr>
            </w:pPr>
            <w:r w:rsidRPr="00B47F12">
              <w:rPr>
                <w:rFonts w:eastAsia="新細明體" w:hint="eastAsia"/>
                <w:b/>
                <w:bCs/>
                <w:color w:val="000000"/>
                <w:sz w:val="22"/>
                <w:szCs w:val="22"/>
              </w:rPr>
              <w:t>7.52</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b/>
                <w:bCs/>
                <w:color w:val="000000"/>
                <w:sz w:val="22"/>
                <w:szCs w:val="22"/>
              </w:rPr>
            </w:pPr>
            <w:r w:rsidRPr="00B47F12">
              <w:rPr>
                <w:rFonts w:eastAsia="新細明體" w:hint="eastAsia"/>
                <w:b/>
                <w:bCs/>
                <w:color w:val="000000"/>
                <w:sz w:val="22"/>
                <w:szCs w:val="22"/>
              </w:rPr>
              <w:t>3.05</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b/>
                <w:bCs/>
                <w:color w:val="000000"/>
                <w:sz w:val="22"/>
                <w:szCs w:val="22"/>
              </w:rPr>
            </w:pPr>
            <w:r w:rsidRPr="00B47F12">
              <w:rPr>
                <w:rFonts w:eastAsia="新細明體" w:hint="eastAsia"/>
                <w:b/>
                <w:bCs/>
                <w:color w:val="000000"/>
                <w:sz w:val="22"/>
                <w:szCs w:val="22"/>
              </w:rPr>
              <w:t>6.40</w:t>
            </w:r>
          </w:p>
        </w:tc>
        <w:tc>
          <w:tcPr>
            <w:tcW w:w="805" w:type="dxa"/>
            <w:tcBorders>
              <w:top w:val="nil"/>
              <w:left w:val="nil"/>
              <w:bottom w:val="nil"/>
              <w:right w:val="nil"/>
            </w:tcBorders>
            <w:shd w:val="clear" w:color="000000" w:fill="FFFFFF"/>
            <w:vAlign w:val="center"/>
          </w:tcPr>
          <w:p w:rsidR="003571DB" w:rsidRPr="00B47F12" w:rsidRDefault="003571DB" w:rsidP="003571DB">
            <w:pPr>
              <w:widowControl/>
              <w:kinsoku/>
              <w:overflowPunct/>
              <w:autoSpaceDE/>
              <w:autoSpaceDN/>
              <w:adjustRightInd/>
              <w:spacing w:after="0" w:line="240" w:lineRule="auto"/>
              <w:jc w:val="right"/>
              <w:textAlignment w:val="auto"/>
              <w:rPr>
                <w:rFonts w:eastAsia="新細明體"/>
                <w:b/>
                <w:bCs/>
                <w:color w:val="000000"/>
                <w:sz w:val="22"/>
                <w:szCs w:val="22"/>
              </w:rPr>
            </w:pPr>
            <w:r w:rsidRPr="00B47F12">
              <w:rPr>
                <w:rFonts w:eastAsia="新細明體" w:hint="eastAsia"/>
                <w:b/>
                <w:bCs/>
                <w:color w:val="000000"/>
                <w:sz w:val="22"/>
                <w:szCs w:val="22"/>
              </w:rPr>
              <w:t>12.56</w:t>
            </w:r>
          </w:p>
        </w:tc>
      </w:tr>
      <w:tr w:rsidR="003571DB" w:rsidRPr="00B47F12" w:rsidTr="003571DB">
        <w:trPr>
          <w:trHeight w:val="510"/>
        </w:trPr>
        <w:tc>
          <w:tcPr>
            <w:tcW w:w="1973" w:type="dxa"/>
            <w:tcBorders>
              <w:top w:val="nil"/>
              <w:left w:val="nil"/>
              <w:bottom w:val="nil"/>
              <w:right w:val="single" w:sz="8" w:space="0" w:color="auto"/>
            </w:tcBorders>
            <w:shd w:val="clear" w:color="000000" w:fill="FFFFFF"/>
            <w:noWrap/>
            <w:vAlign w:val="center"/>
            <w:hideMark/>
          </w:tcPr>
          <w:p w:rsidR="003571DB" w:rsidRPr="00B47F12" w:rsidRDefault="003571DB" w:rsidP="003571DB">
            <w:pPr>
              <w:widowControl/>
              <w:kinsoku/>
              <w:overflowPunct/>
              <w:autoSpaceDE/>
              <w:autoSpaceDN/>
              <w:adjustRightInd/>
              <w:spacing w:after="0" w:line="240" w:lineRule="auto"/>
              <w:jc w:val="left"/>
              <w:textAlignment w:val="auto"/>
              <w:rPr>
                <w:rFonts w:eastAsia="新細明體"/>
                <w:b/>
                <w:bCs/>
                <w:color w:val="000000"/>
                <w:sz w:val="22"/>
                <w:szCs w:val="22"/>
              </w:rPr>
            </w:pPr>
            <w:r w:rsidRPr="00B47F12">
              <w:rPr>
                <w:rFonts w:eastAsia="新細明體"/>
                <w:b/>
                <w:bCs/>
                <w:color w:val="000000"/>
                <w:sz w:val="22"/>
                <w:szCs w:val="22"/>
              </w:rPr>
              <w:t xml:space="preserve">  </w:t>
            </w:r>
            <w:r w:rsidRPr="00B47F12">
              <w:rPr>
                <w:color w:val="000000"/>
                <w:sz w:val="22"/>
                <w:szCs w:val="22"/>
              </w:rPr>
              <w:t>國人在國內消費</w:t>
            </w:r>
          </w:p>
        </w:tc>
        <w:tc>
          <w:tcPr>
            <w:tcW w:w="806"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color w:val="000000"/>
                <w:sz w:val="22"/>
                <w:szCs w:val="22"/>
              </w:rPr>
              <w:t>2.1</w:t>
            </w:r>
            <w:r w:rsidRPr="00B47F12">
              <w:rPr>
                <w:rFonts w:eastAsia="新細明體" w:hint="eastAsia"/>
                <w:color w:val="000000"/>
                <w:sz w:val="22"/>
                <w:szCs w:val="22"/>
              </w:rPr>
              <w:t>3</w:t>
            </w:r>
          </w:p>
        </w:tc>
        <w:tc>
          <w:tcPr>
            <w:tcW w:w="806"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2.90</w:t>
            </w:r>
          </w:p>
        </w:tc>
        <w:tc>
          <w:tcPr>
            <w:tcW w:w="806"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0.20</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3.01</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0.60</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2.99</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6.89</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1.86</w:t>
            </w:r>
          </w:p>
        </w:tc>
        <w:tc>
          <w:tcPr>
            <w:tcW w:w="805" w:type="dxa"/>
            <w:tcBorders>
              <w:top w:val="nil"/>
              <w:left w:val="nil"/>
              <w:bottom w:val="nil"/>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bCs/>
                <w:color w:val="000000"/>
                <w:sz w:val="22"/>
                <w:szCs w:val="22"/>
              </w:rPr>
            </w:pPr>
            <w:r w:rsidRPr="00B47F12">
              <w:rPr>
                <w:rFonts w:eastAsia="新細明體" w:hint="eastAsia"/>
                <w:bCs/>
                <w:color w:val="000000"/>
                <w:sz w:val="22"/>
                <w:szCs w:val="22"/>
              </w:rPr>
              <w:t>3.45</w:t>
            </w:r>
          </w:p>
        </w:tc>
        <w:tc>
          <w:tcPr>
            <w:tcW w:w="805" w:type="dxa"/>
            <w:tcBorders>
              <w:top w:val="nil"/>
              <w:left w:val="nil"/>
              <w:bottom w:val="nil"/>
              <w:right w:val="nil"/>
            </w:tcBorders>
            <w:shd w:val="clear" w:color="000000" w:fill="FFFFFF"/>
            <w:vAlign w:val="center"/>
          </w:tcPr>
          <w:p w:rsidR="003571DB" w:rsidRPr="00B47F12" w:rsidRDefault="003571DB" w:rsidP="003571DB">
            <w:pPr>
              <w:widowControl/>
              <w:kinsoku/>
              <w:overflowPunct/>
              <w:autoSpaceDE/>
              <w:autoSpaceDN/>
              <w:adjustRightInd/>
              <w:spacing w:after="0" w:line="240" w:lineRule="auto"/>
              <w:jc w:val="right"/>
              <w:textAlignment w:val="auto"/>
              <w:rPr>
                <w:rFonts w:eastAsia="新細明體"/>
                <w:bCs/>
                <w:color w:val="000000"/>
                <w:sz w:val="22"/>
                <w:szCs w:val="22"/>
              </w:rPr>
            </w:pPr>
            <w:r w:rsidRPr="00B47F12">
              <w:rPr>
                <w:rFonts w:eastAsia="新細明體" w:hint="eastAsia"/>
                <w:bCs/>
                <w:color w:val="000000"/>
                <w:sz w:val="22"/>
                <w:szCs w:val="22"/>
              </w:rPr>
              <w:t>8.18</w:t>
            </w:r>
          </w:p>
        </w:tc>
      </w:tr>
      <w:tr w:rsidR="003571DB" w:rsidRPr="00B47F12" w:rsidTr="003571DB">
        <w:trPr>
          <w:trHeight w:val="510"/>
        </w:trPr>
        <w:tc>
          <w:tcPr>
            <w:tcW w:w="1973" w:type="dxa"/>
            <w:tcBorders>
              <w:top w:val="nil"/>
              <w:left w:val="nil"/>
              <w:bottom w:val="single" w:sz="8" w:space="0" w:color="auto"/>
              <w:right w:val="single" w:sz="8" w:space="0" w:color="auto"/>
            </w:tcBorders>
            <w:shd w:val="clear" w:color="000000" w:fill="FFFFFF"/>
            <w:noWrap/>
            <w:vAlign w:val="center"/>
            <w:hideMark/>
          </w:tcPr>
          <w:p w:rsidR="003571DB" w:rsidRPr="00B47F12" w:rsidRDefault="003571DB" w:rsidP="003571DB">
            <w:pPr>
              <w:widowControl/>
              <w:kinsoku/>
              <w:overflowPunct/>
              <w:autoSpaceDE/>
              <w:autoSpaceDN/>
              <w:adjustRightInd/>
              <w:spacing w:after="0" w:line="240" w:lineRule="auto"/>
              <w:jc w:val="left"/>
              <w:textAlignment w:val="auto"/>
              <w:rPr>
                <w:rFonts w:eastAsia="新細明體"/>
                <w:color w:val="000000"/>
                <w:sz w:val="22"/>
                <w:szCs w:val="22"/>
              </w:rPr>
            </w:pPr>
            <w:r w:rsidRPr="00B47F12">
              <w:rPr>
                <w:rFonts w:eastAsia="新細明體"/>
                <w:color w:val="000000"/>
                <w:sz w:val="22"/>
                <w:szCs w:val="22"/>
              </w:rPr>
              <w:t xml:space="preserve">  </w:t>
            </w:r>
            <w:r w:rsidRPr="00B47F12">
              <w:rPr>
                <w:color w:val="000000"/>
                <w:sz w:val="22"/>
                <w:szCs w:val="22"/>
              </w:rPr>
              <w:t>國人在國外消費</w:t>
            </w:r>
          </w:p>
        </w:tc>
        <w:tc>
          <w:tcPr>
            <w:tcW w:w="806" w:type="dxa"/>
            <w:tcBorders>
              <w:top w:val="nil"/>
              <w:left w:val="nil"/>
              <w:bottom w:val="single" w:sz="8" w:space="0" w:color="auto"/>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color w:val="000000"/>
                <w:sz w:val="22"/>
                <w:szCs w:val="22"/>
              </w:rPr>
              <w:t>4.1</w:t>
            </w:r>
            <w:r w:rsidRPr="00B47F12">
              <w:rPr>
                <w:rFonts w:eastAsia="新細明體" w:hint="eastAsia"/>
                <w:color w:val="000000"/>
                <w:sz w:val="22"/>
                <w:szCs w:val="22"/>
              </w:rPr>
              <w:t>3</w:t>
            </w:r>
          </w:p>
        </w:tc>
        <w:tc>
          <w:tcPr>
            <w:tcW w:w="806" w:type="dxa"/>
            <w:tcBorders>
              <w:top w:val="nil"/>
              <w:left w:val="nil"/>
              <w:bottom w:val="single" w:sz="8" w:space="0" w:color="auto"/>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-85.77</w:t>
            </w:r>
          </w:p>
        </w:tc>
        <w:tc>
          <w:tcPr>
            <w:tcW w:w="806" w:type="dxa"/>
            <w:tcBorders>
              <w:top w:val="nil"/>
              <w:left w:val="nil"/>
              <w:bottom w:val="single" w:sz="8" w:space="0" w:color="auto"/>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-63.05</w:t>
            </w:r>
          </w:p>
        </w:tc>
        <w:tc>
          <w:tcPr>
            <w:tcW w:w="805" w:type="dxa"/>
            <w:tcBorders>
              <w:top w:val="nil"/>
              <w:left w:val="nil"/>
              <w:bottom w:val="single" w:sz="8" w:space="0" w:color="auto"/>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165.13</w:t>
            </w:r>
          </w:p>
        </w:tc>
        <w:tc>
          <w:tcPr>
            <w:tcW w:w="805" w:type="dxa"/>
            <w:tcBorders>
              <w:top w:val="nil"/>
              <w:left w:val="nil"/>
              <w:bottom w:val="single" w:sz="8" w:space="0" w:color="auto"/>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23.55</w:t>
            </w:r>
          </w:p>
        </w:tc>
        <w:tc>
          <w:tcPr>
            <w:tcW w:w="805" w:type="dxa"/>
            <w:tcBorders>
              <w:top w:val="nil"/>
              <w:left w:val="nil"/>
              <w:bottom w:val="single" w:sz="8" w:space="0" w:color="auto"/>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48.03</w:t>
            </w:r>
          </w:p>
        </w:tc>
        <w:tc>
          <w:tcPr>
            <w:tcW w:w="805" w:type="dxa"/>
            <w:tcBorders>
              <w:top w:val="nil"/>
              <w:left w:val="nil"/>
              <w:bottom w:val="single" w:sz="8" w:space="0" w:color="auto"/>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171.60</w:t>
            </w:r>
          </w:p>
        </w:tc>
        <w:tc>
          <w:tcPr>
            <w:tcW w:w="805" w:type="dxa"/>
            <w:tcBorders>
              <w:top w:val="nil"/>
              <w:left w:val="nil"/>
              <w:bottom w:val="single" w:sz="8" w:space="0" w:color="auto"/>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color w:val="000000"/>
                <w:sz w:val="22"/>
                <w:szCs w:val="22"/>
              </w:rPr>
            </w:pPr>
            <w:r w:rsidRPr="00B47F12">
              <w:rPr>
                <w:rFonts w:eastAsia="新細明體" w:hint="eastAsia"/>
                <w:color w:val="000000"/>
                <w:sz w:val="22"/>
                <w:szCs w:val="22"/>
              </w:rPr>
              <w:t>440.04</w:t>
            </w:r>
          </w:p>
        </w:tc>
        <w:tc>
          <w:tcPr>
            <w:tcW w:w="805" w:type="dxa"/>
            <w:tcBorders>
              <w:top w:val="nil"/>
              <w:left w:val="nil"/>
              <w:bottom w:val="single" w:sz="8" w:space="0" w:color="auto"/>
              <w:right w:val="nil"/>
            </w:tcBorders>
            <w:shd w:val="clear" w:color="000000" w:fill="FFFFFF"/>
            <w:vAlign w:val="center"/>
            <w:hideMark/>
          </w:tcPr>
          <w:p w:rsidR="003571DB" w:rsidRPr="00B47F12" w:rsidRDefault="003571DB" w:rsidP="003571DB">
            <w:pPr>
              <w:widowControl/>
              <w:kinsoku/>
              <w:overflowPunct/>
              <w:autoSpaceDE/>
              <w:autoSpaceDN/>
              <w:adjustRightInd/>
              <w:spacing w:after="0" w:line="240" w:lineRule="auto"/>
              <w:jc w:val="right"/>
              <w:textAlignment w:val="auto"/>
              <w:rPr>
                <w:rFonts w:eastAsia="新細明體"/>
                <w:bCs/>
                <w:color w:val="000000"/>
                <w:sz w:val="22"/>
                <w:szCs w:val="22"/>
              </w:rPr>
            </w:pPr>
            <w:r w:rsidRPr="00B47F12">
              <w:rPr>
                <w:rFonts w:eastAsia="新細明體" w:hint="eastAsia"/>
                <w:bCs/>
                <w:color w:val="000000"/>
                <w:sz w:val="22"/>
                <w:szCs w:val="22"/>
              </w:rPr>
              <w:t>796.24</w:t>
            </w:r>
          </w:p>
        </w:tc>
        <w:tc>
          <w:tcPr>
            <w:tcW w:w="805" w:type="dxa"/>
            <w:tcBorders>
              <w:top w:val="nil"/>
              <w:left w:val="nil"/>
              <w:bottom w:val="single" w:sz="8" w:space="0" w:color="auto"/>
              <w:right w:val="nil"/>
            </w:tcBorders>
            <w:shd w:val="clear" w:color="000000" w:fill="FFFFFF"/>
            <w:vAlign w:val="center"/>
          </w:tcPr>
          <w:p w:rsidR="003571DB" w:rsidRPr="00B47F12" w:rsidRDefault="003571DB" w:rsidP="003571DB">
            <w:pPr>
              <w:widowControl/>
              <w:kinsoku/>
              <w:overflowPunct/>
              <w:autoSpaceDE/>
              <w:autoSpaceDN/>
              <w:adjustRightInd/>
              <w:spacing w:after="0" w:line="240" w:lineRule="auto"/>
              <w:jc w:val="right"/>
              <w:textAlignment w:val="auto"/>
              <w:rPr>
                <w:rFonts w:eastAsia="新細明體"/>
                <w:bCs/>
                <w:color w:val="000000"/>
                <w:sz w:val="22"/>
                <w:szCs w:val="22"/>
              </w:rPr>
            </w:pPr>
            <w:r w:rsidRPr="00B47F12">
              <w:rPr>
                <w:rFonts w:eastAsia="新細明體" w:hint="eastAsia"/>
                <w:bCs/>
                <w:color w:val="000000"/>
                <w:sz w:val="22"/>
                <w:szCs w:val="22"/>
              </w:rPr>
              <w:t>893.70</w:t>
            </w:r>
          </w:p>
        </w:tc>
      </w:tr>
    </w:tbl>
    <w:p w:rsidR="007C749F" w:rsidRPr="00B47F12" w:rsidRDefault="007C749F" w:rsidP="007C749F">
      <w:pPr>
        <w:pStyle w:val="a6"/>
        <w:kinsoku/>
        <w:spacing w:beforeLines="50" w:before="120" w:afterLines="50" w:after="120" w:line="20" w:lineRule="exact"/>
        <w:ind w:leftChars="198" w:left="1184" w:hangingChars="225" w:hanging="630"/>
        <w:rPr>
          <w:color w:val="000000"/>
          <w:szCs w:val="28"/>
        </w:rPr>
      </w:pPr>
    </w:p>
    <w:p w:rsidR="0072263A" w:rsidRPr="00B47F12" w:rsidRDefault="0072263A" w:rsidP="00C21F8A">
      <w:pPr>
        <w:pStyle w:val="a6"/>
        <w:widowControl/>
        <w:kinsoku/>
        <w:overflowPunct/>
        <w:autoSpaceDE/>
        <w:autoSpaceDN/>
        <w:adjustRightInd/>
        <w:spacing w:beforeLines="150" w:before="360" w:afterLines="20" w:after="48" w:line="460" w:lineRule="exact"/>
        <w:ind w:leftChars="252" w:left="922" w:hangingChars="77" w:hanging="216"/>
        <w:textAlignment w:val="auto"/>
        <w:rPr>
          <w:color w:val="000000"/>
          <w:szCs w:val="28"/>
        </w:rPr>
      </w:pPr>
      <w:r w:rsidRPr="00B47F12">
        <w:rPr>
          <w:color w:val="000000"/>
          <w:szCs w:val="28"/>
        </w:rPr>
        <w:lastRenderedPageBreak/>
        <w:t>2.</w:t>
      </w:r>
      <w:r w:rsidR="00245C53" w:rsidRPr="00B47F12">
        <w:rPr>
          <w:rFonts w:hint="eastAsia"/>
          <w:color w:val="000000"/>
          <w:szCs w:val="28"/>
        </w:rPr>
        <w:t>政府消費成長</w:t>
      </w:r>
      <w:r w:rsidR="00245C53" w:rsidRPr="00B47F12">
        <w:rPr>
          <w:rFonts w:hint="eastAsia"/>
          <w:color w:val="000000"/>
          <w:szCs w:val="28"/>
        </w:rPr>
        <w:t>1.61</w:t>
      </w:r>
      <w:r w:rsidR="00245C53" w:rsidRPr="00B47F12">
        <w:rPr>
          <w:rFonts w:hint="eastAsia"/>
          <w:color w:val="000000"/>
          <w:szCs w:val="28"/>
        </w:rPr>
        <w:t>％，對經濟成長貢獻</w:t>
      </w:r>
      <w:r w:rsidR="00245C53" w:rsidRPr="00B47F12">
        <w:rPr>
          <w:rFonts w:hint="eastAsia"/>
          <w:color w:val="000000"/>
          <w:szCs w:val="28"/>
        </w:rPr>
        <w:t>0.21</w:t>
      </w:r>
      <w:r w:rsidR="00245C53" w:rsidRPr="00B47F12">
        <w:rPr>
          <w:rFonts w:hint="eastAsia"/>
          <w:color w:val="000000"/>
          <w:szCs w:val="28"/>
        </w:rPr>
        <w:t>個百分點。</w:t>
      </w:r>
    </w:p>
    <w:p w:rsidR="0072263A" w:rsidRPr="00B47F12" w:rsidRDefault="0072263A" w:rsidP="00AF3074">
      <w:pPr>
        <w:pStyle w:val="a6"/>
        <w:widowControl/>
        <w:kinsoku/>
        <w:overflowPunct/>
        <w:autoSpaceDE/>
        <w:autoSpaceDN/>
        <w:adjustRightInd/>
        <w:spacing w:before="0" w:afterLines="40" w:after="96" w:line="420" w:lineRule="exact"/>
        <w:ind w:leftChars="252" w:left="922" w:hangingChars="77" w:hanging="216"/>
        <w:textAlignment w:val="auto"/>
        <w:rPr>
          <w:color w:val="000000"/>
          <w:szCs w:val="28"/>
        </w:rPr>
      </w:pPr>
      <w:r w:rsidRPr="00B47F12">
        <w:rPr>
          <w:color w:val="000000"/>
          <w:szCs w:val="28"/>
        </w:rPr>
        <w:t>3.</w:t>
      </w:r>
      <w:r w:rsidR="00245C53" w:rsidRPr="00B47F12">
        <w:rPr>
          <w:rFonts w:hint="eastAsia"/>
          <w:color w:val="000000"/>
          <w:szCs w:val="28"/>
        </w:rPr>
        <w:t>資本形成方面，跨境旅遊熱絡推升航空器購置需求，加上營業用小客車陸續交車，大量</w:t>
      </w:r>
      <w:proofErr w:type="gramStart"/>
      <w:r w:rsidR="00245C53" w:rsidRPr="00B47F12">
        <w:rPr>
          <w:rFonts w:hint="eastAsia"/>
          <w:color w:val="000000"/>
          <w:szCs w:val="28"/>
        </w:rPr>
        <w:t>挹</w:t>
      </w:r>
      <w:proofErr w:type="gramEnd"/>
      <w:r w:rsidR="00245C53" w:rsidRPr="00B47F12">
        <w:rPr>
          <w:rFonts w:hint="eastAsia"/>
          <w:color w:val="000000"/>
          <w:szCs w:val="28"/>
        </w:rPr>
        <w:t>注運輸工具投資；</w:t>
      </w:r>
      <w:proofErr w:type="gramStart"/>
      <w:r w:rsidR="00245C53" w:rsidRPr="00B47F12">
        <w:rPr>
          <w:rFonts w:hint="eastAsia"/>
          <w:color w:val="000000"/>
          <w:szCs w:val="28"/>
        </w:rPr>
        <w:t>惟</w:t>
      </w:r>
      <w:proofErr w:type="gramEnd"/>
      <w:r w:rsidR="00245C53" w:rsidRPr="00B47F12">
        <w:rPr>
          <w:rFonts w:hint="eastAsia"/>
          <w:color w:val="000000"/>
          <w:szCs w:val="28"/>
        </w:rPr>
        <w:t>終端需求不振，企業投資更趨保守，加以上年同季基數較高，第</w:t>
      </w:r>
      <w:r w:rsidR="00245C53" w:rsidRPr="00B47F12">
        <w:rPr>
          <w:rFonts w:hint="eastAsia"/>
          <w:color w:val="000000"/>
          <w:szCs w:val="28"/>
        </w:rPr>
        <w:t>2</w:t>
      </w:r>
      <w:r w:rsidR="00245C53" w:rsidRPr="00B47F12">
        <w:rPr>
          <w:rFonts w:hint="eastAsia"/>
          <w:color w:val="000000"/>
          <w:szCs w:val="28"/>
        </w:rPr>
        <w:t>季新臺幣計價資本設備進口年減</w:t>
      </w:r>
      <w:r w:rsidR="00245C53" w:rsidRPr="00B47F12">
        <w:rPr>
          <w:rFonts w:hint="eastAsia"/>
          <w:color w:val="000000"/>
          <w:szCs w:val="28"/>
        </w:rPr>
        <w:t>14.37</w:t>
      </w:r>
      <w:r w:rsidR="00245C53" w:rsidRPr="00B47F12">
        <w:rPr>
          <w:rFonts w:hint="eastAsia"/>
          <w:color w:val="000000"/>
          <w:szCs w:val="28"/>
        </w:rPr>
        <w:t>％，國內製造業投資財生產量年減</w:t>
      </w:r>
      <w:r w:rsidR="00245C53" w:rsidRPr="00B47F12">
        <w:rPr>
          <w:rFonts w:hint="eastAsia"/>
          <w:color w:val="000000"/>
          <w:szCs w:val="28"/>
        </w:rPr>
        <w:t>7.22</w:t>
      </w:r>
      <w:r w:rsidR="00245C53" w:rsidRPr="00B47F12">
        <w:rPr>
          <w:rFonts w:hint="eastAsia"/>
          <w:color w:val="000000"/>
          <w:szCs w:val="28"/>
        </w:rPr>
        <w:t>％，營建工程、機械設備及智慧財產投資皆呈縮減，加上存貨去化，</w:t>
      </w:r>
      <w:proofErr w:type="gramStart"/>
      <w:r w:rsidR="00245C53" w:rsidRPr="00B47F12">
        <w:rPr>
          <w:rFonts w:hint="eastAsia"/>
          <w:color w:val="000000"/>
          <w:szCs w:val="28"/>
        </w:rPr>
        <w:t>併</w:t>
      </w:r>
      <w:proofErr w:type="gramEnd"/>
      <w:r w:rsidR="00245C53" w:rsidRPr="00B47F12">
        <w:rPr>
          <w:rFonts w:hint="eastAsia"/>
          <w:color w:val="000000"/>
          <w:szCs w:val="28"/>
        </w:rPr>
        <w:t>計各項並剔除物價因素後，資本形成實質負成長</w:t>
      </w:r>
      <w:r w:rsidR="00245C53" w:rsidRPr="00B47F12">
        <w:rPr>
          <w:rFonts w:hint="eastAsia"/>
          <w:color w:val="000000"/>
          <w:szCs w:val="28"/>
        </w:rPr>
        <w:t>13.44</w:t>
      </w:r>
      <w:r w:rsidR="00245C53" w:rsidRPr="00B47F12">
        <w:rPr>
          <w:rFonts w:hint="eastAsia"/>
          <w:color w:val="000000"/>
          <w:szCs w:val="28"/>
        </w:rPr>
        <w:t>％，對經濟成長負貢獻</w:t>
      </w:r>
      <w:r w:rsidR="00245C53" w:rsidRPr="00B47F12">
        <w:rPr>
          <w:rFonts w:hint="eastAsia"/>
          <w:color w:val="000000"/>
          <w:szCs w:val="28"/>
        </w:rPr>
        <w:t>3.95</w:t>
      </w:r>
      <w:r w:rsidR="00245C53" w:rsidRPr="00B47F12">
        <w:rPr>
          <w:rFonts w:hint="eastAsia"/>
          <w:color w:val="000000"/>
          <w:szCs w:val="28"/>
        </w:rPr>
        <w:t>個百分點。</w:t>
      </w:r>
    </w:p>
    <w:p w:rsidR="0072263A" w:rsidRPr="00B47F12" w:rsidRDefault="0072263A" w:rsidP="00D23693">
      <w:pPr>
        <w:pStyle w:val="a6"/>
        <w:widowControl/>
        <w:kinsoku/>
        <w:overflowPunct/>
        <w:autoSpaceDE/>
        <w:autoSpaceDN/>
        <w:adjustRightInd/>
        <w:spacing w:before="0" w:afterLines="150" w:after="360" w:line="460" w:lineRule="exact"/>
        <w:ind w:leftChars="252" w:left="922" w:hangingChars="77" w:hanging="216"/>
        <w:textAlignment w:val="auto"/>
        <w:rPr>
          <w:color w:val="000000"/>
          <w:szCs w:val="28"/>
        </w:rPr>
      </w:pPr>
      <w:r w:rsidRPr="00B47F12">
        <w:rPr>
          <w:color w:val="000000"/>
          <w:szCs w:val="28"/>
        </w:rPr>
        <w:t>4.</w:t>
      </w:r>
      <w:r w:rsidR="00245C53" w:rsidRPr="00B47F12">
        <w:rPr>
          <w:rFonts w:hint="eastAsia"/>
          <w:color w:val="000000"/>
          <w:szCs w:val="28"/>
        </w:rPr>
        <w:t>綜計第</w:t>
      </w:r>
      <w:r w:rsidR="00245C53" w:rsidRPr="00B47F12">
        <w:rPr>
          <w:rFonts w:hint="eastAsia"/>
          <w:color w:val="000000"/>
          <w:szCs w:val="28"/>
        </w:rPr>
        <w:t>2</w:t>
      </w:r>
      <w:r w:rsidR="00245C53" w:rsidRPr="00B47F12">
        <w:rPr>
          <w:rFonts w:hint="eastAsia"/>
          <w:color w:val="000000"/>
          <w:szCs w:val="28"/>
        </w:rPr>
        <w:t>季國內需求成長</w:t>
      </w:r>
      <w:r w:rsidR="00245C53" w:rsidRPr="00B47F12">
        <w:rPr>
          <w:rFonts w:hint="eastAsia"/>
          <w:color w:val="000000"/>
          <w:szCs w:val="28"/>
        </w:rPr>
        <w:t>2.09</w:t>
      </w:r>
      <w:r w:rsidR="00245C53" w:rsidRPr="00B47F12">
        <w:rPr>
          <w:rFonts w:hint="eastAsia"/>
          <w:color w:val="000000"/>
          <w:szCs w:val="28"/>
        </w:rPr>
        <w:t>％，對經濟成長貢獻</w:t>
      </w:r>
      <w:r w:rsidR="00245C53" w:rsidRPr="00B47F12">
        <w:rPr>
          <w:rFonts w:hint="eastAsia"/>
          <w:color w:val="000000"/>
          <w:szCs w:val="28"/>
        </w:rPr>
        <w:t>1.83</w:t>
      </w:r>
      <w:r w:rsidR="00245C53" w:rsidRPr="00B47F12">
        <w:rPr>
          <w:rFonts w:hint="eastAsia"/>
          <w:color w:val="000000"/>
          <w:szCs w:val="28"/>
        </w:rPr>
        <w:t>個百分點</w:t>
      </w:r>
      <w:r w:rsidR="00245C53" w:rsidRPr="00B47F12">
        <w:rPr>
          <w:color w:val="000000"/>
          <w:szCs w:val="28"/>
        </w:rPr>
        <w:t>。</w:t>
      </w:r>
    </w:p>
    <w:p w:rsidR="0072263A" w:rsidRPr="00B47F12" w:rsidRDefault="0072263A" w:rsidP="0072263A">
      <w:pPr>
        <w:pStyle w:val="a6"/>
        <w:spacing w:beforeLines="20" w:before="48" w:afterLines="20" w:after="48" w:line="240" w:lineRule="auto"/>
        <w:ind w:left="0"/>
        <w:jc w:val="center"/>
        <w:rPr>
          <w:b/>
          <w:bCs/>
          <w:color w:val="000000"/>
          <w:szCs w:val="28"/>
        </w:rPr>
      </w:pPr>
      <w:r w:rsidRPr="00B47F12">
        <w:rPr>
          <w:b/>
          <w:bCs/>
          <w:color w:val="000000"/>
          <w:szCs w:val="28"/>
        </w:rPr>
        <w:t>GDP</w:t>
      </w:r>
      <w:r w:rsidRPr="00B47F12">
        <w:rPr>
          <w:b/>
          <w:bCs/>
          <w:color w:val="000000"/>
          <w:szCs w:val="28"/>
        </w:rPr>
        <w:t>主要支出連鎖實質成長率及貢獻</w:t>
      </w:r>
    </w:p>
    <w:p w:rsidR="0072263A" w:rsidRPr="00B47F12" w:rsidRDefault="0072263A" w:rsidP="0072263A">
      <w:pPr>
        <w:widowControl/>
        <w:kinsoku/>
        <w:overflowPunct/>
        <w:autoSpaceDE/>
        <w:autoSpaceDN/>
        <w:adjustRightInd/>
        <w:spacing w:after="0" w:line="180" w:lineRule="exact"/>
        <w:ind w:right="136"/>
        <w:jc w:val="right"/>
        <w:textAlignment w:val="auto"/>
        <w:rPr>
          <w:color w:val="000000"/>
          <w:sz w:val="18"/>
          <w:szCs w:val="18"/>
        </w:rPr>
      </w:pPr>
      <w:r w:rsidRPr="00B47F12">
        <w:rPr>
          <w:color w:val="000000"/>
          <w:sz w:val="18"/>
          <w:szCs w:val="18"/>
        </w:rPr>
        <w:t>單位：％；百分點</w:t>
      </w:r>
    </w:p>
    <w:tbl>
      <w:tblPr>
        <w:tblW w:w="8971" w:type="dxa"/>
        <w:jc w:val="center"/>
        <w:tblBorders>
          <w:top w:val="single" w:sz="8" w:space="0" w:color="auto"/>
          <w:bottom w:val="single" w:sz="8" w:space="0" w:color="auto"/>
        </w:tblBorders>
        <w:tblLayout w:type="fixed"/>
        <w:tblLook w:val="04A0" w:firstRow="1" w:lastRow="0" w:firstColumn="1" w:lastColumn="0" w:noHBand="0" w:noVBand="1"/>
      </w:tblPr>
      <w:tblGrid>
        <w:gridCol w:w="648"/>
        <w:gridCol w:w="2364"/>
        <w:gridCol w:w="744"/>
        <w:gridCol w:w="34"/>
        <w:gridCol w:w="711"/>
        <w:gridCol w:w="747"/>
        <w:gridCol w:w="745"/>
        <w:gridCol w:w="744"/>
        <w:gridCol w:w="745"/>
        <w:gridCol w:w="744"/>
        <w:gridCol w:w="745"/>
      </w:tblGrid>
      <w:tr w:rsidR="00497DB1" w:rsidRPr="00B47F12" w:rsidTr="007D2457">
        <w:trPr>
          <w:trHeight w:hRule="exact" w:val="284"/>
          <w:jc w:val="center"/>
        </w:trPr>
        <w:tc>
          <w:tcPr>
            <w:tcW w:w="3012" w:type="dxa"/>
            <w:gridSpan w:val="2"/>
            <w:tcBorders>
              <w:top w:val="single" w:sz="8" w:space="0" w:color="auto"/>
              <w:left w:val="nil"/>
              <w:right w:val="single" w:sz="8" w:space="0" w:color="auto"/>
            </w:tcBorders>
            <w:shd w:val="clear" w:color="auto" w:fill="auto"/>
          </w:tcPr>
          <w:p w:rsidR="0072263A" w:rsidRPr="00B47F12" w:rsidRDefault="0072263A" w:rsidP="007D2457">
            <w:pPr>
              <w:pStyle w:val="a6"/>
              <w:spacing w:before="0" w:line="0" w:lineRule="atLeast"/>
              <w:ind w:leftChars="-151" w:left="-113" w:hangingChars="129" w:hanging="310"/>
              <w:rPr>
                <w:color w:val="000000"/>
                <w:sz w:val="24"/>
                <w:szCs w:val="24"/>
              </w:rPr>
            </w:pPr>
          </w:p>
        </w:tc>
        <w:tc>
          <w:tcPr>
            <w:tcW w:w="778" w:type="dxa"/>
            <w:gridSpan w:val="2"/>
            <w:tcBorders>
              <w:top w:val="single" w:sz="8" w:space="0" w:color="auto"/>
              <w:left w:val="single" w:sz="8" w:space="0" w:color="auto"/>
              <w:bottom w:val="nil"/>
              <w:right w:val="nil"/>
            </w:tcBorders>
            <w:shd w:val="clear" w:color="auto" w:fill="auto"/>
            <w:vAlign w:val="center"/>
          </w:tcPr>
          <w:p w:rsidR="0072263A" w:rsidRPr="00B47F12" w:rsidRDefault="0072263A" w:rsidP="00CF55D4">
            <w:pPr>
              <w:pStyle w:val="a6"/>
              <w:spacing w:before="0" w:line="0" w:lineRule="atLeast"/>
              <w:ind w:left="0"/>
              <w:jc w:val="center"/>
              <w:rPr>
                <w:color w:val="000000"/>
                <w:sz w:val="22"/>
                <w:szCs w:val="22"/>
              </w:rPr>
            </w:pPr>
            <w:r w:rsidRPr="00B47F12">
              <w:rPr>
                <w:color w:val="000000"/>
                <w:sz w:val="22"/>
                <w:szCs w:val="22"/>
              </w:rPr>
              <w:t>1</w:t>
            </w:r>
            <w:r w:rsidR="000819B6" w:rsidRPr="00B47F12">
              <w:rPr>
                <w:color w:val="000000"/>
                <w:sz w:val="22"/>
                <w:szCs w:val="22"/>
              </w:rPr>
              <w:t>11</w:t>
            </w:r>
            <w:r w:rsidRPr="00B47F12">
              <w:rPr>
                <w:color w:val="000000"/>
                <w:sz w:val="22"/>
                <w:szCs w:val="22"/>
              </w:rPr>
              <w:t>年</w:t>
            </w:r>
          </w:p>
        </w:tc>
        <w:tc>
          <w:tcPr>
            <w:tcW w:w="2947" w:type="dxa"/>
            <w:gridSpan w:val="4"/>
            <w:tcBorders>
              <w:top w:val="single" w:sz="8" w:space="0" w:color="auto"/>
              <w:left w:val="nil"/>
              <w:bottom w:val="single" w:sz="8" w:space="0" w:color="auto"/>
              <w:right w:val="single" w:sz="8" w:space="0" w:color="auto"/>
            </w:tcBorders>
            <w:shd w:val="clear" w:color="auto" w:fill="auto"/>
            <w:vAlign w:val="center"/>
          </w:tcPr>
          <w:p w:rsidR="0072263A" w:rsidRPr="00B47F12" w:rsidRDefault="0072263A" w:rsidP="007D2457">
            <w:pPr>
              <w:spacing w:line="0" w:lineRule="atLeast"/>
              <w:jc w:val="center"/>
              <w:rPr>
                <w:color w:val="000000"/>
                <w:sz w:val="22"/>
                <w:szCs w:val="22"/>
              </w:rPr>
            </w:pPr>
          </w:p>
        </w:tc>
        <w:tc>
          <w:tcPr>
            <w:tcW w:w="2234" w:type="dxa"/>
            <w:gridSpan w:val="3"/>
            <w:tcBorders>
              <w:top w:val="single" w:sz="8" w:space="0" w:color="auto"/>
              <w:left w:val="single" w:sz="8" w:space="0" w:color="auto"/>
              <w:bottom w:val="nil"/>
              <w:right w:val="nil"/>
            </w:tcBorders>
            <w:shd w:val="clear" w:color="auto" w:fill="auto"/>
            <w:vAlign w:val="center"/>
          </w:tcPr>
          <w:p w:rsidR="0072263A" w:rsidRPr="00B47F12" w:rsidRDefault="00CD7BD7" w:rsidP="007D2457">
            <w:pPr>
              <w:spacing w:line="0" w:lineRule="atLeast"/>
              <w:jc w:val="left"/>
              <w:rPr>
                <w:color w:val="000000"/>
                <w:sz w:val="22"/>
                <w:szCs w:val="22"/>
              </w:rPr>
            </w:pPr>
            <w:r w:rsidRPr="00B47F12">
              <w:rPr>
                <w:color w:val="000000"/>
                <w:sz w:val="22"/>
                <w:szCs w:val="22"/>
              </w:rPr>
              <w:t>1</w:t>
            </w:r>
            <w:r w:rsidR="000819B6" w:rsidRPr="00B47F12">
              <w:rPr>
                <w:color w:val="000000"/>
                <w:sz w:val="22"/>
                <w:szCs w:val="22"/>
              </w:rPr>
              <w:t>12</w:t>
            </w:r>
            <w:r w:rsidR="0072263A" w:rsidRPr="00B47F12">
              <w:rPr>
                <w:color w:val="000000"/>
                <w:sz w:val="22"/>
                <w:szCs w:val="22"/>
              </w:rPr>
              <w:t>年上半年</w:t>
            </w:r>
            <w:r w:rsidR="0072263A" w:rsidRPr="00B47F12">
              <w:rPr>
                <w:color w:val="000000"/>
                <w:sz w:val="22"/>
                <w:szCs w:val="22"/>
              </w:rPr>
              <w:t>(p)</w:t>
            </w:r>
          </w:p>
          <w:p w:rsidR="0072263A" w:rsidRPr="00B47F12" w:rsidRDefault="0072263A" w:rsidP="007D2457">
            <w:pPr>
              <w:widowControl/>
              <w:kinsoku/>
              <w:overflowPunct/>
              <w:autoSpaceDE/>
              <w:autoSpaceDN/>
              <w:adjustRightInd/>
              <w:spacing w:after="0" w:line="240" w:lineRule="auto"/>
              <w:jc w:val="left"/>
              <w:textAlignment w:val="auto"/>
              <w:rPr>
                <w:color w:val="000000"/>
                <w:sz w:val="22"/>
                <w:szCs w:val="22"/>
              </w:rPr>
            </w:pPr>
          </w:p>
          <w:p w:rsidR="0072263A" w:rsidRPr="00B47F12" w:rsidRDefault="0072263A" w:rsidP="007D2457">
            <w:pPr>
              <w:widowControl/>
              <w:kinsoku/>
              <w:overflowPunct/>
              <w:autoSpaceDE/>
              <w:autoSpaceDN/>
              <w:adjustRightInd/>
              <w:spacing w:after="0" w:line="240" w:lineRule="auto"/>
              <w:jc w:val="left"/>
              <w:textAlignment w:val="auto"/>
              <w:rPr>
                <w:color w:val="000000"/>
                <w:sz w:val="22"/>
                <w:szCs w:val="22"/>
              </w:rPr>
            </w:pPr>
          </w:p>
          <w:p w:rsidR="0072263A" w:rsidRPr="00B47F12" w:rsidRDefault="0072263A" w:rsidP="007D2457">
            <w:pPr>
              <w:spacing w:line="0" w:lineRule="atLeast"/>
              <w:jc w:val="left"/>
              <w:rPr>
                <w:color w:val="000000"/>
                <w:sz w:val="22"/>
                <w:szCs w:val="22"/>
              </w:rPr>
            </w:pPr>
          </w:p>
        </w:tc>
      </w:tr>
      <w:tr w:rsidR="00497DB1" w:rsidRPr="00B47F12" w:rsidTr="007D2457">
        <w:trPr>
          <w:gridBefore w:val="1"/>
          <w:wBefore w:w="648" w:type="dxa"/>
          <w:trHeight w:hRule="exact" w:val="284"/>
          <w:jc w:val="center"/>
        </w:trPr>
        <w:tc>
          <w:tcPr>
            <w:tcW w:w="2364" w:type="dxa"/>
            <w:tcBorders>
              <w:left w:val="nil"/>
              <w:bottom w:val="single" w:sz="8" w:space="0" w:color="auto"/>
              <w:right w:val="single" w:sz="8" w:space="0" w:color="auto"/>
            </w:tcBorders>
            <w:shd w:val="clear" w:color="auto" w:fill="auto"/>
          </w:tcPr>
          <w:p w:rsidR="0072263A" w:rsidRPr="00B47F12" w:rsidRDefault="0072263A" w:rsidP="007D2457">
            <w:pPr>
              <w:pStyle w:val="a6"/>
              <w:spacing w:before="0" w:line="0" w:lineRule="atLeast"/>
              <w:ind w:leftChars="-151" w:left="-139" w:hangingChars="129" w:hanging="284"/>
              <w:rPr>
                <w:color w:val="000000"/>
                <w:sz w:val="22"/>
                <w:szCs w:val="28"/>
              </w:rPr>
            </w:pPr>
          </w:p>
        </w:tc>
        <w:tc>
          <w:tcPr>
            <w:tcW w:w="744" w:type="dxa"/>
            <w:tcBorders>
              <w:top w:val="nil"/>
              <w:left w:val="single" w:sz="8" w:space="0" w:color="auto"/>
              <w:bottom w:val="single" w:sz="8" w:space="0" w:color="auto"/>
              <w:right w:val="single" w:sz="8" w:space="0" w:color="auto"/>
            </w:tcBorders>
            <w:shd w:val="clear" w:color="auto" w:fill="auto"/>
            <w:vAlign w:val="center"/>
          </w:tcPr>
          <w:p w:rsidR="0072263A" w:rsidRPr="00B47F12" w:rsidRDefault="0072263A" w:rsidP="007D2457">
            <w:pPr>
              <w:pStyle w:val="a6"/>
              <w:spacing w:before="0" w:line="0" w:lineRule="atLeast"/>
              <w:ind w:left="0"/>
              <w:jc w:val="center"/>
              <w:rPr>
                <w:color w:val="000000"/>
                <w:sz w:val="22"/>
                <w:szCs w:val="22"/>
              </w:rPr>
            </w:pPr>
          </w:p>
        </w:tc>
        <w:tc>
          <w:tcPr>
            <w:tcW w:w="7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2263A" w:rsidRPr="00B47F12" w:rsidRDefault="0072263A" w:rsidP="007D2457">
            <w:pPr>
              <w:spacing w:line="0" w:lineRule="atLeast"/>
              <w:jc w:val="center"/>
              <w:rPr>
                <w:color w:val="000000"/>
                <w:sz w:val="22"/>
                <w:szCs w:val="22"/>
              </w:rPr>
            </w:pPr>
            <w:r w:rsidRPr="00B47F12">
              <w:rPr>
                <w:color w:val="000000"/>
                <w:sz w:val="22"/>
                <w:szCs w:val="22"/>
              </w:rPr>
              <w:t>Q1</w:t>
            </w:r>
          </w:p>
        </w:tc>
        <w:tc>
          <w:tcPr>
            <w:tcW w:w="747" w:type="dxa"/>
            <w:tcBorders>
              <w:top w:val="single" w:sz="8" w:space="0" w:color="auto"/>
              <w:left w:val="single" w:sz="8" w:space="0" w:color="auto"/>
              <w:bottom w:val="single" w:sz="8" w:space="0" w:color="auto"/>
              <w:right w:val="single" w:sz="8" w:space="0" w:color="auto"/>
            </w:tcBorders>
            <w:shd w:val="clear" w:color="auto" w:fill="auto"/>
            <w:vAlign w:val="center"/>
          </w:tcPr>
          <w:p w:rsidR="0072263A" w:rsidRPr="00B47F12" w:rsidRDefault="0072263A" w:rsidP="007D2457">
            <w:pPr>
              <w:spacing w:line="0" w:lineRule="atLeast"/>
              <w:jc w:val="center"/>
              <w:rPr>
                <w:color w:val="000000"/>
                <w:sz w:val="22"/>
                <w:szCs w:val="22"/>
              </w:rPr>
            </w:pPr>
            <w:r w:rsidRPr="00B47F12">
              <w:rPr>
                <w:color w:val="000000"/>
                <w:sz w:val="22"/>
                <w:szCs w:val="22"/>
              </w:rPr>
              <w:t>Q2</w:t>
            </w:r>
          </w:p>
        </w:tc>
        <w:tc>
          <w:tcPr>
            <w:tcW w:w="745" w:type="dxa"/>
            <w:tcBorders>
              <w:top w:val="single" w:sz="8" w:space="0" w:color="auto"/>
              <w:left w:val="single" w:sz="8" w:space="0" w:color="auto"/>
              <w:bottom w:val="single" w:sz="8" w:space="0" w:color="auto"/>
              <w:right w:val="single" w:sz="8" w:space="0" w:color="auto"/>
            </w:tcBorders>
            <w:shd w:val="clear" w:color="auto" w:fill="auto"/>
            <w:vAlign w:val="center"/>
          </w:tcPr>
          <w:p w:rsidR="0072263A" w:rsidRPr="00B47F12" w:rsidRDefault="0072263A" w:rsidP="007D2457">
            <w:pPr>
              <w:spacing w:line="0" w:lineRule="atLeast"/>
              <w:jc w:val="center"/>
              <w:rPr>
                <w:color w:val="000000"/>
                <w:sz w:val="22"/>
                <w:szCs w:val="22"/>
              </w:rPr>
            </w:pPr>
            <w:r w:rsidRPr="00B47F12">
              <w:rPr>
                <w:color w:val="000000"/>
                <w:sz w:val="22"/>
                <w:szCs w:val="22"/>
              </w:rPr>
              <w:t>Q3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rsidR="0072263A" w:rsidRPr="00B47F12" w:rsidRDefault="0072263A" w:rsidP="007D2457">
            <w:pPr>
              <w:spacing w:line="0" w:lineRule="atLeast"/>
              <w:jc w:val="center"/>
              <w:rPr>
                <w:color w:val="000000"/>
                <w:sz w:val="22"/>
                <w:szCs w:val="22"/>
              </w:rPr>
            </w:pPr>
            <w:r w:rsidRPr="00B47F12">
              <w:rPr>
                <w:color w:val="000000"/>
                <w:sz w:val="22"/>
                <w:szCs w:val="22"/>
              </w:rPr>
              <w:t>Q4</w:t>
            </w:r>
          </w:p>
        </w:tc>
        <w:tc>
          <w:tcPr>
            <w:tcW w:w="745" w:type="dxa"/>
            <w:tcBorders>
              <w:top w:val="nil"/>
              <w:left w:val="single" w:sz="8" w:space="0" w:color="auto"/>
              <w:bottom w:val="single" w:sz="8" w:space="0" w:color="auto"/>
              <w:right w:val="single" w:sz="8" w:space="0" w:color="auto"/>
            </w:tcBorders>
            <w:shd w:val="clear" w:color="auto" w:fill="auto"/>
            <w:vAlign w:val="center"/>
          </w:tcPr>
          <w:p w:rsidR="0072263A" w:rsidRPr="00B47F12" w:rsidRDefault="0072263A" w:rsidP="007D2457">
            <w:pPr>
              <w:spacing w:line="0" w:lineRule="atLeast"/>
              <w:jc w:val="center"/>
              <w:rPr>
                <w:color w:val="000000"/>
                <w:sz w:val="22"/>
                <w:szCs w:val="22"/>
              </w:rPr>
            </w:pP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rsidR="0072263A" w:rsidRPr="00B47F12" w:rsidRDefault="0072263A" w:rsidP="007D2457">
            <w:pPr>
              <w:spacing w:line="0" w:lineRule="atLeast"/>
              <w:jc w:val="center"/>
              <w:rPr>
                <w:color w:val="000000"/>
                <w:sz w:val="22"/>
                <w:szCs w:val="22"/>
              </w:rPr>
            </w:pPr>
            <w:r w:rsidRPr="00B47F12">
              <w:rPr>
                <w:color w:val="000000"/>
                <w:sz w:val="22"/>
                <w:szCs w:val="22"/>
              </w:rPr>
              <w:t>Q1(r)</w:t>
            </w:r>
          </w:p>
        </w:tc>
        <w:tc>
          <w:tcPr>
            <w:tcW w:w="745" w:type="dxa"/>
            <w:tcBorders>
              <w:top w:val="single" w:sz="8" w:space="0" w:color="auto"/>
              <w:left w:val="single" w:sz="8" w:space="0" w:color="auto"/>
              <w:bottom w:val="single" w:sz="8" w:space="0" w:color="auto"/>
              <w:right w:val="nil"/>
            </w:tcBorders>
            <w:shd w:val="clear" w:color="auto" w:fill="auto"/>
            <w:vAlign w:val="center"/>
          </w:tcPr>
          <w:p w:rsidR="0072263A" w:rsidRPr="00B47F12" w:rsidRDefault="0072263A" w:rsidP="007D2457">
            <w:pPr>
              <w:spacing w:line="0" w:lineRule="atLeast"/>
              <w:jc w:val="center"/>
              <w:rPr>
                <w:color w:val="000000"/>
                <w:sz w:val="22"/>
                <w:szCs w:val="22"/>
              </w:rPr>
            </w:pPr>
            <w:r w:rsidRPr="00B47F12">
              <w:rPr>
                <w:color w:val="000000"/>
                <w:sz w:val="22"/>
                <w:szCs w:val="22"/>
              </w:rPr>
              <w:t>Q2(p)</w:t>
            </w:r>
          </w:p>
          <w:p w:rsidR="0072263A" w:rsidRPr="00B47F12" w:rsidRDefault="0072263A" w:rsidP="007D2457">
            <w:pPr>
              <w:spacing w:line="0" w:lineRule="atLeast"/>
              <w:jc w:val="center"/>
              <w:rPr>
                <w:color w:val="000000"/>
                <w:sz w:val="22"/>
                <w:szCs w:val="22"/>
              </w:rPr>
            </w:pPr>
          </w:p>
        </w:tc>
      </w:tr>
      <w:tr w:rsidR="00497DB1" w:rsidRPr="00B47F12" w:rsidTr="007D2457">
        <w:trPr>
          <w:trHeight w:hRule="exact" w:val="284"/>
          <w:jc w:val="center"/>
        </w:trPr>
        <w:tc>
          <w:tcPr>
            <w:tcW w:w="3012" w:type="dxa"/>
            <w:gridSpan w:val="2"/>
            <w:tcBorders>
              <w:top w:val="single" w:sz="8" w:space="0" w:color="auto"/>
              <w:bottom w:val="nil"/>
              <w:right w:val="single" w:sz="8" w:space="0" w:color="auto"/>
            </w:tcBorders>
            <w:shd w:val="clear" w:color="auto" w:fill="auto"/>
          </w:tcPr>
          <w:p w:rsidR="0072263A" w:rsidRPr="00B47F12" w:rsidRDefault="0072263A" w:rsidP="007D2457">
            <w:pPr>
              <w:spacing w:line="0" w:lineRule="atLeast"/>
              <w:ind w:right="1760"/>
              <w:jc w:val="right"/>
              <w:rPr>
                <w:color w:val="000000"/>
                <w:sz w:val="22"/>
                <w:szCs w:val="22"/>
              </w:rPr>
            </w:pPr>
          </w:p>
        </w:tc>
        <w:tc>
          <w:tcPr>
            <w:tcW w:w="5959" w:type="dxa"/>
            <w:gridSpan w:val="9"/>
            <w:tcBorders>
              <w:top w:val="single" w:sz="8" w:space="0" w:color="auto"/>
              <w:left w:val="single" w:sz="8" w:space="0" w:color="auto"/>
            </w:tcBorders>
            <w:shd w:val="clear" w:color="auto" w:fill="auto"/>
            <w:vAlign w:val="center"/>
          </w:tcPr>
          <w:p w:rsidR="0072263A" w:rsidRPr="00B47F12" w:rsidRDefault="0072263A" w:rsidP="007D2457">
            <w:pPr>
              <w:spacing w:line="0" w:lineRule="atLeast"/>
              <w:ind w:right="1760"/>
              <w:jc w:val="right"/>
              <w:rPr>
                <w:color w:val="000000"/>
                <w:sz w:val="22"/>
                <w:szCs w:val="22"/>
              </w:rPr>
            </w:pPr>
            <w:r w:rsidRPr="00B47F12">
              <w:rPr>
                <w:color w:val="000000"/>
                <w:sz w:val="22"/>
                <w:szCs w:val="22"/>
                <w:u w:val="single"/>
              </w:rPr>
              <w:t>對上年同期成長率</w:t>
            </w:r>
            <w:r w:rsidRPr="00B47F12">
              <w:rPr>
                <w:color w:val="000000"/>
                <w:sz w:val="22"/>
                <w:szCs w:val="22"/>
                <w:u w:val="single"/>
              </w:rPr>
              <w:t xml:space="preserve"> (</w:t>
            </w:r>
            <w:proofErr w:type="spellStart"/>
            <w:r w:rsidRPr="00B47F12">
              <w:rPr>
                <w:color w:val="000000"/>
                <w:sz w:val="22"/>
                <w:szCs w:val="22"/>
                <w:u w:val="single"/>
              </w:rPr>
              <w:t>yoy</w:t>
            </w:r>
            <w:proofErr w:type="spellEnd"/>
            <w:r w:rsidRPr="00B47F12">
              <w:rPr>
                <w:color w:val="000000"/>
                <w:sz w:val="22"/>
                <w:szCs w:val="22"/>
                <w:u w:val="single"/>
              </w:rPr>
              <w:t>)</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tcPr>
          <w:p w:rsidR="00A13464" w:rsidRPr="00B47F12" w:rsidRDefault="00A13464" w:rsidP="00A13464">
            <w:pPr>
              <w:spacing w:line="240" w:lineRule="exact"/>
              <w:ind w:right="880"/>
              <w:rPr>
                <w:b/>
                <w:bCs/>
                <w:color w:val="000000"/>
                <w:sz w:val="22"/>
              </w:rPr>
            </w:pPr>
            <w:r w:rsidRPr="00B47F12">
              <w:rPr>
                <w:b/>
                <w:bCs/>
                <w:color w:val="000000"/>
                <w:sz w:val="22"/>
              </w:rPr>
              <w:t xml:space="preserve"> GDP</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2.35</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3.87</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2.95</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3.64</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-0.78</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-0.98</w:t>
            </w:r>
          </w:p>
        </w:tc>
        <w:tc>
          <w:tcPr>
            <w:tcW w:w="744" w:type="dxa"/>
            <w:shd w:val="clear" w:color="auto" w:fill="auto"/>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-3.31</w:t>
            </w:r>
          </w:p>
        </w:tc>
        <w:tc>
          <w:tcPr>
            <w:tcW w:w="745" w:type="dxa"/>
            <w:shd w:val="clear" w:color="auto" w:fill="auto"/>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1.36</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jc w:val="left"/>
              <w:rPr>
                <w:b/>
                <w:bCs/>
                <w:color w:val="000000"/>
                <w:sz w:val="22"/>
              </w:rPr>
            </w:pPr>
            <w:r w:rsidRPr="00B47F12">
              <w:rPr>
                <w:b/>
                <w:bCs/>
                <w:color w:val="000000"/>
                <w:sz w:val="22"/>
              </w:rPr>
              <w:t xml:space="preserve">   </w:t>
            </w:r>
            <w:r w:rsidRPr="00B47F12">
              <w:rPr>
                <w:b/>
                <w:bCs/>
                <w:color w:val="000000"/>
                <w:sz w:val="22"/>
              </w:rPr>
              <w:t>國內需求</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3.75</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3.04</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5.58</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3.84</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2.65</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2.28</w:t>
            </w:r>
          </w:p>
        </w:tc>
        <w:tc>
          <w:tcPr>
            <w:tcW w:w="744" w:type="dxa"/>
            <w:shd w:val="clear" w:color="auto" w:fill="auto"/>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2.47</w:t>
            </w:r>
          </w:p>
        </w:tc>
        <w:tc>
          <w:tcPr>
            <w:tcW w:w="745" w:type="dxa"/>
            <w:shd w:val="clear" w:color="auto" w:fill="auto"/>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2.09</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jc w:val="left"/>
              <w:rPr>
                <w:bCs/>
                <w:color w:val="000000"/>
                <w:sz w:val="22"/>
              </w:rPr>
            </w:pPr>
            <w:r w:rsidRPr="00B47F12">
              <w:rPr>
                <w:bCs/>
                <w:color w:val="000000"/>
                <w:sz w:val="22"/>
              </w:rPr>
              <w:t xml:space="preserve">     </w:t>
            </w:r>
            <w:r w:rsidRPr="00B47F12">
              <w:rPr>
                <w:bCs/>
                <w:color w:val="000000"/>
                <w:sz w:val="22"/>
              </w:rPr>
              <w:t>民間消費</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3.54</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0.67</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3.14</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7.52</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3.05</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9.4</w:t>
            </w:r>
            <w:r w:rsidRPr="00B47F12">
              <w:rPr>
                <w:rFonts w:hint="eastAsia"/>
                <w:bCs/>
                <w:color w:val="000000"/>
                <w:sz w:val="22"/>
              </w:rPr>
              <w:t>0</w:t>
            </w:r>
          </w:p>
        </w:tc>
        <w:tc>
          <w:tcPr>
            <w:tcW w:w="744"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6.4</w:t>
            </w:r>
            <w:r w:rsidRPr="00B47F12">
              <w:rPr>
                <w:rFonts w:hint="eastAsia"/>
                <w:bCs/>
                <w:color w:val="000000"/>
                <w:sz w:val="22"/>
              </w:rPr>
              <w:t>0</w:t>
            </w:r>
          </w:p>
        </w:tc>
        <w:tc>
          <w:tcPr>
            <w:tcW w:w="745"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12.56</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jc w:val="left"/>
              <w:rPr>
                <w:bCs/>
                <w:color w:val="000000"/>
                <w:sz w:val="22"/>
              </w:rPr>
            </w:pPr>
            <w:r w:rsidRPr="00B47F12">
              <w:rPr>
                <w:bCs/>
                <w:color w:val="000000"/>
                <w:sz w:val="22"/>
              </w:rPr>
              <w:t xml:space="preserve">     </w:t>
            </w:r>
            <w:r w:rsidRPr="00B47F12">
              <w:rPr>
                <w:bCs/>
                <w:color w:val="000000"/>
                <w:sz w:val="22"/>
              </w:rPr>
              <w:t>政府消費</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3.61</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-0.56</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5.99</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2.11</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6.39</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2.68</w:t>
            </w:r>
          </w:p>
        </w:tc>
        <w:tc>
          <w:tcPr>
            <w:tcW w:w="744"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3.84</w:t>
            </w:r>
          </w:p>
        </w:tc>
        <w:tc>
          <w:tcPr>
            <w:tcW w:w="745"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1.61</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jc w:val="left"/>
              <w:rPr>
                <w:bCs/>
                <w:color w:val="000000"/>
                <w:sz w:val="22"/>
              </w:rPr>
            </w:pPr>
            <w:r w:rsidRPr="00B47F12">
              <w:rPr>
                <w:bCs/>
                <w:color w:val="000000"/>
                <w:sz w:val="22"/>
              </w:rPr>
              <w:t xml:space="preserve">     </w:t>
            </w:r>
            <w:r w:rsidRPr="00B47F12">
              <w:rPr>
                <w:bCs/>
                <w:color w:val="000000"/>
                <w:sz w:val="22"/>
              </w:rPr>
              <w:t>資本形成</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4.16</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9.35</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9.23</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-0.93</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-0.06</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-9.26</w:t>
            </w:r>
          </w:p>
        </w:tc>
        <w:tc>
          <w:tcPr>
            <w:tcW w:w="744"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-4.8</w:t>
            </w:r>
            <w:r w:rsidRPr="00B47F12">
              <w:rPr>
                <w:rFonts w:hint="eastAsia"/>
                <w:bCs/>
                <w:color w:val="000000"/>
                <w:sz w:val="22"/>
              </w:rPr>
              <w:t>0</w:t>
            </w:r>
          </w:p>
        </w:tc>
        <w:tc>
          <w:tcPr>
            <w:tcW w:w="745"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-13.44</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firstLineChars="345" w:firstLine="759"/>
              <w:jc w:val="left"/>
              <w:rPr>
                <w:bCs/>
                <w:color w:val="000000"/>
                <w:sz w:val="22"/>
              </w:rPr>
            </w:pPr>
            <w:r w:rsidRPr="00B47F12">
              <w:rPr>
                <w:bCs/>
                <w:color w:val="000000"/>
                <w:sz w:val="22"/>
              </w:rPr>
              <w:t>固定投資</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6.29</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9.22</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11.27</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1.96</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3.5</w:t>
            </w:r>
            <w:r w:rsidRPr="00B47F12">
              <w:rPr>
                <w:rFonts w:hint="eastAsia"/>
                <w:bCs/>
                <w:color w:val="000000"/>
                <w:sz w:val="22"/>
              </w:rPr>
              <w:t>0</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-5.84</w:t>
            </w:r>
          </w:p>
        </w:tc>
        <w:tc>
          <w:tcPr>
            <w:tcW w:w="744"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-3.2</w:t>
            </w:r>
            <w:r w:rsidRPr="00B47F12">
              <w:rPr>
                <w:rFonts w:hint="eastAsia"/>
                <w:bCs/>
                <w:color w:val="000000"/>
                <w:sz w:val="22"/>
              </w:rPr>
              <w:t>0</w:t>
            </w:r>
          </w:p>
        </w:tc>
        <w:tc>
          <w:tcPr>
            <w:tcW w:w="745"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-8.36</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firstLineChars="97" w:firstLine="213"/>
              <w:jc w:val="left"/>
              <w:rPr>
                <w:bCs/>
                <w:color w:val="000000"/>
                <w:sz w:val="22"/>
              </w:rPr>
            </w:pPr>
            <w:r w:rsidRPr="00B47F12">
              <w:rPr>
                <w:bCs/>
                <w:color w:val="000000"/>
                <w:sz w:val="22"/>
              </w:rPr>
              <w:t xml:space="preserve">　　　</w:t>
            </w:r>
            <w:r w:rsidRPr="00B47F12">
              <w:rPr>
                <w:bCs/>
                <w:color w:val="000000"/>
                <w:sz w:val="22"/>
              </w:rPr>
              <w:t xml:space="preserve"> </w:t>
            </w:r>
            <w:r w:rsidRPr="00B47F12">
              <w:rPr>
                <w:bCs/>
                <w:color w:val="000000"/>
                <w:sz w:val="22"/>
              </w:rPr>
              <w:t>民間</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6.24</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10.33</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11.38</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0.05</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3.96</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-8.09</w:t>
            </w:r>
          </w:p>
        </w:tc>
        <w:tc>
          <w:tcPr>
            <w:tcW w:w="744"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-4.84</w:t>
            </w:r>
          </w:p>
        </w:tc>
        <w:tc>
          <w:tcPr>
            <w:tcW w:w="745"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-11.32</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firstLineChars="97" w:firstLine="213"/>
              <w:jc w:val="left"/>
              <w:rPr>
                <w:bCs/>
                <w:color w:val="000000"/>
                <w:sz w:val="22"/>
              </w:rPr>
            </w:pPr>
            <w:r w:rsidRPr="00B47F12">
              <w:rPr>
                <w:bCs/>
                <w:color w:val="000000"/>
                <w:sz w:val="22"/>
              </w:rPr>
              <w:t xml:space="preserve">　　　</w:t>
            </w:r>
            <w:r w:rsidRPr="00B47F12">
              <w:rPr>
                <w:bCs/>
                <w:color w:val="000000"/>
                <w:sz w:val="22"/>
              </w:rPr>
              <w:t xml:space="preserve"> </w:t>
            </w:r>
            <w:r w:rsidRPr="00B47F12">
              <w:rPr>
                <w:bCs/>
                <w:color w:val="000000"/>
                <w:sz w:val="22"/>
              </w:rPr>
              <w:t>政府</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3.41</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2.32</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0.38</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5.85</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4.43</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5.65</w:t>
            </w:r>
          </w:p>
        </w:tc>
        <w:tc>
          <w:tcPr>
            <w:tcW w:w="744"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2.15</w:t>
            </w:r>
          </w:p>
        </w:tc>
        <w:tc>
          <w:tcPr>
            <w:tcW w:w="745"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8.46</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firstLineChars="103" w:firstLine="227"/>
              <w:jc w:val="left"/>
              <w:rPr>
                <w:bCs/>
                <w:color w:val="000000"/>
                <w:sz w:val="22"/>
              </w:rPr>
            </w:pPr>
            <w:r w:rsidRPr="00B47F12">
              <w:rPr>
                <w:bCs/>
                <w:color w:val="000000"/>
                <w:sz w:val="22"/>
              </w:rPr>
              <w:t xml:space="preserve">　　　</w:t>
            </w:r>
            <w:r w:rsidRPr="00B47F12">
              <w:rPr>
                <w:bCs/>
                <w:color w:val="000000"/>
                <w:sz w:val="22"/>
              </w:rPr>
              <w:t xml:space="preserve"> </w:t>
            </w:r>
            <w:r w:rsidRPr="00B47F12">
              <w:rPr>
                <w:bCs/>
                <w:color w:val="000000"/>
                <w:sz w:val="22"/>
              </w:rPr>
              <w:t>公營</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13.13</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0.95</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34.58</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31.79</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-3.14</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16.61</w:t>
            </w:r>
          </w:p>
        </w:tc>
        <w:tc>
          <w:tcPr>
            <w:tcW w:w="744"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26.41</w:t>
            </w:r>
          </w:p>
        </w:tc>
        <w:tc>
          <w:tcPr>
            <w:tcW w:w="745"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10.51</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firstLineChars="346" w:firstLine="761"/>
              <w:jc w:val="left"/>
              <w:rPr>
                <w:bCs/>
                <w:color w:val="000000"/>
                <w:sz w:val="22"/>
              </w:rPr>
            </w:pPr>
            <w:r w:rsidRPr="00B47F12">
              <w:rPr>
                <w:bCs/>
                <w:color w:val="000000"/>
                <w:sz w:val="22"/>
              </w:rPr>
              <w:t>存貨變動</w:t>
            </w:r>
            <w:r w:rsidRPr="00B47F12">
              <w:rPr>
                <w:bCs/>
                <w:color w:val="000000"/>
                <w:sz w:val="22"/>
              </w:rPr>
              <w:t>(</w:t>
            </w:r>
            <w:r w:rsidRPr="00B47F12">
              <w:rPr>
                <w:bCs/>
                <w:color w:val="000000"/>
                <w:sz w:val="22"/>
              </w:rPr>
              <w:t>名目</w:t>
            </w:r>
            <w:r w:rsidRPr="00B47F12">
              <w:rPr>
                <w:bCs/>
                <w:color w:val="000000"/>
                <w:sz w:val="22"/>
              </w:rPr>
              <w:t>,</w:t>
            </w:r>
            <w:r w:rsidRPr="00B47F12">
              <w:rPr>
                <w:bCs/>
                <w:color w:val="000000"/>
                <w:sz w:val="22"/>
              </w:rPr>
              <w:t>億元</w:t>
            </w:r>
            <w:r w:rsidRPr="00B47F12">
              <w:rPr>
                <w:bCs/>
                <w:color w:val="000000"/>
                <w:sz w:val="22"/>
              </w:rPr>
              <w:t>)</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386</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242</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589</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61</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-506</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-591</w:t>
            </w:r>
          </w:p>
        </w:tc>
        <w:tc>
          <w:tcPr>
            <w:tcW w:w="744"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-163</w:t>
            </w:r>
          </w:p>
        </w:tc>
        <w:tc>
          <w:tcPr>
            <w:tcW w:w="745"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-428</w:t>
            </w:r>
          </w:p>
        </w:tc>
      </w:tr>
      <w:tr w:rsidR="00497DB1" w:rsidRPr="00B47F12" w:rsidTr="007D2457">
        <w:trPr>
          <w:trHeight w:hRule="exact" w:val="284"/>
          <w:jc w:val="center"/>
        </w:trPr>
        <w:tc>
          <w:tcPr>
            <w:tcW w:w="3012" w:type="dxa"/>
            <w:gridSpan w:val="2"/>
            <w:tcBorders>
              <w:top w:val="nil"/>
              <w:bottom w:val="nil"/>
              <w:right w:val="single" w:sz="8" w:space="0" w:color="auto"/>
            </w:tcBorders>
            <w:shd w:val="clear" w:color="auto" w:fill="auto"/>
            <w:vAlign w:val="center"/>
          </w:tcPr>
          <w:p w:rsidR="005E1DBC" w:rsidRPr="00B47F12" w:rsidRDefault="005E1DBC" w:rsidP="005E1DBC">
            <w:pPr>
              <w:spacing w:line="240" w:lineRule="exact"/>
              <w:jc w:val="left"/>
              <w:rPr>
                <w:b/>
                <w:bCs/>
                <w:color w:val="000000"/>
                <w:sz w:val="22"/>
              </w:rPr>
            </w:pPr>
            <w:r w:rsidRPr="00B47F12">
              <w:rPr>
                <w:b/>
                <w:bCs/>
                <w:color w:val="000000"/>
                <w:sz w:val="22"/>
              </w:rPr>
              <w:t xml:space="preserve">   </w:t>
            </w:r>
            <w:r w:rsidRPr="00B47F12">
              <w:rPr>
                <w:b/>
                <w:bCs/>
                <w:color w:val="000000"/>
                <w:sz w:val="22"/>
              </w:rPr>
              <w:t>國外淨需求</w:t>
            </w:r>
          </w:p>
        </w:tc>
        <w:tc>
          <w:tcPr>
            <w:tcW w:w="744" w:type="dxa"/>
            <w:tcBorders>
              <w:left w:val="single" w:sz="8" w:space="0" w:color="auto"/>
            </w:tcBorders>
            <w:shd w:val="clear" w:color="auto" w:fill="auto"/>
            <w:tcMar>
              <w:left w:w="0" w:type="dxa"/>
              <w:right w:w="255" w:type="dxa"/>
            </w:tcMar>
            <w:vAlign w:val="center"/>
          </w:tcPr>
          <w:p w:rsidR="005E1DBC" w:rsidRPr="00B47F12" w:rsidRDefault="005E1DBC" w:rsidP="005E1DBC">
            <w:pPr>
              <w:spacing w:line="240" w:lineRule="exact"/>
              <w:ind w:rightChars="-28" w:right="-78"/>
              <w:jc w:val="right"/>
              <w:rPr>
                <w:b/>
                <w:bCs/>
                <w:color w:val="000000"/>
                <w:sz w:val="22"/>
              </w:rPr>
            </w:pPr>
            <w:r w:rsidRPr="00B47F12">
              <w:rPr>
                <w:b/>
                <w:bCs/>
                <w:color w:val="000000"/>
                <w:sz w:val="22"/>
              </w:rPr>
              <w:t>--</w:t>
            </w:r>
          </w:p>
        </w:tc>
        <w:tc>
          <w:tcPr>
            <w:tcW w:w="745" w:type="dxa"/>
            <w:gridSpan w:val="2"/>
            <w:shd w:val="clear" w:color="auto" w:fill="auto"/>
            <w:tcMar>
              <w:left w:w="0" w:type="dxa"/>
              <w:right w:w="255" w:type="dxa"/>
            </w:tcMar>
            <w:vAlign w:val="center"/>
          </w:tcPr>
          <w:p w:rsidR="005E1DBC" w:rsidRPr="00B47F12" w:rsidRDefault="005E1DBC" w:rsidP="005E1DBC">
            <w:pPr>
              <w:spacing w:line="240" w:lineRule="exact"/>
              <w:ind w:rightChars="-28" w:right="-78"/>
              <w:jc w:val="right"/>
              <w:rPr>
                <w:b/>
                <w:bCs/>
                <w:color w:val="000000"/>
                <w:sz w:val="22"/>
              </w:rPr>
            </w:pPr>
            <w:r w:rsidRPr="00B47F12">
              <w:rPr>
                <w:b/>
                <w:bCs/>
                <w:color w:val="000000"/>
                <w:sz w:val="22"/>
              </w:rPr>
              <w:t>--</w:t>
            </w:r>
          </w:p>
        </w:tc>
        <w:tc>
          <w:tcPr>
            <w:tcW w:w="747" w:type="dxa"/>
            <w:shd w:val="clear" w:color="auto" w:fill="auto"/>
            <w:tcMar>
              <w:left w:w="0" w:type="dxa"/>
              <w:right w:w="255" w:type="dxa"/>
            </w:tcMar>
            <w:vAlign w:val="center"/>
          </w:tcPr>
          <w:p w:rsidR="005E1DBC" w:rsidRPr="00B47F12" w:rsidRDefault="005E1DBC" w:rsidP="005E1DBC">
            <w:pPr>
              <w:spacing w:line="240" w:lineRule="exact"/>
              <w:ind w:rightChars="-28" w:right="-78"/>
              <w:jc w:val="right"/>
              <w:rPr>
                <w:b/>
                <w:bCs/>
                <w:color w:val="000000"/>
                <w:sz w:val="22"/>
              </w:rPr>
            </w:pPr>
            <w:r w:rsidRPr="00B47F12">
              <w:rPr>
                <w:b/>
                <w:bCs/>
                <w:color w:val="000000"/>
                <w:sz w:val="22"/>
              </w:rPr>
              <w:t>--</w:t>
            </w:r>
          </w:p>
        </w:tc>
        <w:tc>
          <w:tcPr>
            <w:tcW w:w="745" w:type="dxa"/>
            <w:shd w:val="clear" w:color="auto" w:fill="auto"/>
            <w:tcMar>
              <w:left w:w="0" w:type="dxa"/>
              <w:right w:w="255" w:type="dxa"/>
            </w:tcMar>
            <w:vAlign w:val="center"/>
          </w:tcPr>
          <w:p w:rsidR="005E1DBC" w:rsidRPr="00B47F12" w:rsidRDefault="005E1DBC" w:rsidP="005E1DBC">
            <w:pPr>
              <w:spacing w:line="240" w:lineRule="exact"/>
              <w:ind w:rightChars="-28" w:right="-78"/>
              <w:jc w:val="right"/>
              <w:rPr>
                <w:b/>
                <w:bCs/>
                <w:color w:val="000000"/>
                <w:sz w:val="22"/>
              </w:rPr>
            </w:pPr>
            <w:r w:rsidRPr="00B47F12">
              <w:rPr>
                <w:b/>
                <w:bCs/>
                <w:color w:val="000000"/>
                <w:sz w:val="22"/>
              </w:rPr>
              <w:t>--</w:t>
            </w:r>
          </w:p>
        </w:tc>
        <w:tc>
          <w:tcPr>
            <w:tcW w:w="744" w:type="dxa"/>
            <w:shd w:val="clear" w:color="auto" w:fill="auto"/>
            <w:tcMar>
              <w:left w:w="0" w:type="dxa"/>
              <w:right w:w="255" w:type="dxa"/>
            </w:tcMar>
            <w:vAlign w:val="center"/>
          </w:tcPr>
          <w:p w:rsidR="005E1DBC" w:rsidRPr="00B47F12" w:rsidRDefault="005E1DBC" w:rsidP="005E1DBC">
            <w:pPr>
              <w:spacing w:line="240" w:lineRule="exact"/>
              <w:ind w:rightChars="-28" w:right="-78"/>
              <w:jc w:val="right"/>
              <w:rPr>
                <w:b/>
                <w:bCs/>
                <w:color w:val="000000"/>
                <w:sz w:val="22"/>
              </w:rPr>
            </w:pPr>
            <w:r w:rsidRPr="00B47F12">
              <w:rPr>
                <w:b/>
                <w:bCs/>
                <w:color w:val="000000"/>
                <w:sz w:val="22"/>
              </w:rPr>
              <w:t>--</w:t>
            </w:r>
          </w:p>
        </w:tc>
        <w:tc>
          <w:tcPr>
            <w:tcW w:w="745" w:type="dxa"/>
            <w:shd w:val="clear" w:color="auto" w:fill="auto"/>
            <w:tcMar>
              <w:left w:w="0" w:type="dxa"/>
              <w:right w:w="255" w:type="dxa"/>
            </w:tcMar>
            <w:vAlign w:val="center"/>
          </w:tcPr>
          <w:p w:rsidR="005E1DBC" w:rsidRPr="00B47F12" w:rsidRDefault="005E1DBC" w:rsidP="005E1DBC">
            <w:pPr>
              <w:spacing w:line="240" w:lineRule="exact"/>
              <w:ind w:rightChars="-28" w:right="-78"/>
              <w:jc w:val="right"/>
              <w:rPr>
                <w:b/>
                <w:bCs/>
                <w:color w:val="000000"/>
                <w:sz w:val="22"/>
              </w:rPr>
            </w:pPr>
            <w:r w:rsidRPr="00B47F12">
              <w:rPr>
                <w:b/>
                <w:bCs/>
                <w:color w:val="000000"/>
                <w:sz w:val="22"/>
              </w:rPr>
              <w:t>--</w:t>
            </w:r>
          </w:p>
        </w:tc>
        <w:tc>
          <w:tcPr>
            <w:tcW w:w="744" w:type="dxa"/>
            <w:shd w:val="clear" w:color="auto" w:fill="auto"/>
            <w:vAlign w:val="center"/>
          </w:tcPr>
          <w:p w:rsidR="005E1DBC" w:rsidRPr="00B47F12" w:rsidRDefault="005E1DBC" w:rsidP="005E1DBC">
            <w:pPr>
              <w:spacing w:line="240" w:lineRule="exact"/>
              <w:ind w:rightChars="-28" w:right="-78"/>
              <w:jc w:val="right"/>
              <w:rPr>
                <w:b/>
                <w:bCs/>
                <w:color w:val="000000"/>
                <w:sz w:val="22"/>
              </w:rPr>
            </w:pPr>
            <w:r w:rsidRPr="00B47F12">
              <w:rPr>
                <w:b/>
                <w:bCs/>
                <w:color w:val="000000"/>
                <w:sz w:val="22"/>
              </w:rPr>
              <w:t>--</w:t>
            </w:r>
          </w:p>
        </w:tc>
        <w:tc>
          <w:tcPr>
            <w:tcW w:w="745" w:type="dxa"/>
            <w:shd w:val="clear" w:color="auto" w:fill="auto"/>
            <w:vAlign w:val="center"/>
          </w:tcPr>
          <w:p w:rsidR="005E1DBC" w:rsidRPr="00B47F12" w:rsidRDefault="005E1DBC" w:rsidP="005E1DBC">
            <w:pPr>
              <w:spacing w:line="240" w:lineRule="exact"/>
              <w:ind w:rightChars="-28" w:right="-78"/>
              <w:jc w:val="right"/>
              <w:rPr>
                <w:b/>
                <w:bCs/>
                <w:color w:val="000000"/>
                <w:sz w:val="22"/>
              </w:rPr>
            </w:pPr>
            <w:r w:rsidRPr="00B47F12">
              <w:rPr>
                <w:b/>
                <w:bCs/>
                <w:color w:val="000000"/>
                <w:sz w:val="22"/>
              </w:rPr>
              <w:t>--</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jc w:val="left"/>
              <w:rPr>
                <w:bCs/>
                <w:color w:val="000000"/>
                <w:sz w:val="22"/>
              </w:rPr>
            </w:pPr>
            <w:r w:rsidRPr="00B47F12">
              <w:rPr>
                <w:bCs/>
                <w:color w:val="000000"/>
                <w:sz w:val="22"/>
              </w:rPr>
              <w:t xml:space="preserve">     </w:t>
            </w:r>
            <w:r w:rsidRPr="00B47F12">
              <w:rPr>
                <w:bCs/>
                <w:color w:val="000000"/>
                <w:sz w:val="22"/>
              </w:rPr>
              <w:t>輸出</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2.25</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8.98</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4.78</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2.15</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-5.73</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-9.03</w:t>
            </w:r>
          </w:p>
        </w:tc>
        <w:tc>
          <w:tcPr>
            <w:tcW w:w="744"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-11.02</w:t>
            </w:r>
          </w:p>
        </w:tc>
        <w:tc>
          <w:tcPr>
            <w:tcW w:w="745"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-7.03</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jc w:val="left"/>
              <w:rPr>
                <w:bCs/>
                <w:color w:val="000000"/>
                <w:sz w:val="22"/>
              </w:rPr>
            </w:pPr>
            <w:r w:rsidRPr="00B47F12">
              <w:rPr>
                <w:bCs/>
                <w:color w:val="000000"/>
                <w:sz w:val="22"/>
              </w:rPr>
              <w:t xml:space="preserve">     </w:t>
            </w:r>
            <w:r w:rsidRPr="00B47F12">
              <w:rPr>
                <w:bCs/>
                <w:color w:val="000000"/>
                <w:sz w:val="22"/>
              </w:rPr>
              <w:t>輸入</w:t>
            </w:r>
          </w:p>
        </w:tc>
        <w:tc>
          <w:tcPr>
            <w:tcW w:w="744" w:type="dxa"/>
            <w:tcBorders>
              <w:left w:val="single" w:sz="8" w:space="0" w:color="auto"/>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4.52</w:t>
            </w:r>
          </w:p>
        </w:tc>
        <w:tc>
          <w:tcPr>
            <w:tcW w:w="745" w:type="dxa"/>
            <w:gridSpan w:val="2"/>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8.92</w:t>
            </w:r>
          </w:p>
        </w:tc>
        <w:tc>
          <w:tcPr>
            <w:tcW w:w="747"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9.81</w:t>
            </w:r>
          </w:p>
        </w:tc>
        <w:tc>
          <w:tcPr>
            <w:tcW w:w="745"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2.02</w:t>
            </w:r>
          </w:p>
        </w:tc>
        <w:tc>
          <w:tcPr>
            <w:tcW w:w="744" w:type="dxa"/>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-1.6</w:t>
            </w:r>
            <w:r w:rsidRPr="00B47F12">
              <w:rPr>
                <w:rFonts w:hint="eastAsia"/>
                <w:bCs/>
                <w:color w:val="000000"/>
                <w:sz w:val="22"/>
              </w:rPr>
              <w:t>0</w:t>
            </w:r>
          </w:p>
        </w:tc>
        <w:tc>
          <w:tcPr>
            <w:tcW w:w="745" w:type="dxa"/>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-6.09</w:t>
            </w:r>
          </w:p>
        </w:tc>
        <w:tc>
          <w:tcPr>
            <w:tcW w:w="744"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-4.31</w:t>
            </w:r>
          </w:p>
        </w:tc>
        <w:tc>
          <w:tcPr>
            <w:tcW w:w="745" w:type="dxa"/>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-7.84</w:t>
            </w:r>
          </w:p>
        </w:tc>
      </w:tr>
      <w:tr w:rsidR="00497DB1" w:rsidRPr="00B47F12" w:rsidTr="007D2457">
        <w:trPr>
          <w:trHeight w:hRule="exact" w:val="284"/>
          <w:jc w:val="center"/>
        </w:trPr>
        <w:tc>
          <w:tcPr>
            <w:tcW w:w="3012" w:type="dxa"/>
            <w:gridSpan w:val="2"/>
            <w:tcBorders>
              <w:top w:val="nil"/>
              <w:bottom w:val="nil"/>
              <w:right w:val="single" w:sz="8" w:space="0" w:color="auto"/>
            </w:tcBorders>
            <w:shd w:val="clear" w:color="auto" w:fill="auto"/>
            <w:vAlign w:val="center"/>
          </w:tcPr>
          <w:p w:rsidR="0072263A" w:rsidRPr="00B47F12" w:rsidRDefault="0072263A" w:rsidP="007D2457">
            <w:pPr>
              <w:spacing w:line="0" w:lineRule="atLeast"/>
              <w:ind w:right="1821"/>
              <w:jc w:val="right"/>
              <w:rPr>
                <w:bCs/>
                <w:color w:val="000000"/>
                <w:sz w:val="22"/>
                <w:szCs w:val="22"/>
              </w:rPr>
            </w:pPr>
          </w:p>
        </w:tc>
        <w:tc>
          <w:tcPr>
            <w:tcW w:w="5959" w:type="dxa"/>
            <w:gridSpan w:val="9"/>
            <w:tcBorders>
              <w:left w:val="single" w:sz="8" w:space="0" w:color="auto"/>
            </w:tcBorders>
            <w:shd w:val="clear" w:color="auto" w:fill="auto"/>
            <w:vAlign w:val="center"/>
          </w:tcPr>
          <w:p w:rsidR="0072263A" w:rsidRPr="00B47F12" w:rsidRDefault="0072263A" w:rsidP="007D2457">
            <w:pPr>
              <w:spacing w:line="0" w:lineRule="atLeast"/>
              <w:ind w:right="1821"/>
              <w:jc w:val="right"/>
              <w:rPr>
                <w:bCs/>
                <w:color w:val="000000"/>
                <w:sz w:val="22"/>
                <w:szCs w:val="22"/>
              </w:rPr>
            </w:pPr>
            <w:r w:rsidRPr="00B47F12">
              <w:rPr>
                <w:color w:val="000000"/>
                <w:sz w:val="22"/>
                <w:szCs w:val="28"/>
                <w:u w:val="single"/>
              </w:rPr>
              <w:t>對經濟成長</w:t>
            </w:r>
            <w:r w:rsidRPr="00B47F12">
              <w:rPr>
                <w:color w:val="000000"/>
                <w:sz w:val="22"/>
                <w:szCs w:val="28"/>
                <w:u w:val="single"/>
              </w:rPr>
              <w:t>(</w:t>
            </w:r>
            <w:proofErr w:type="spellStart"/>
            <w:r w:rsidRPr="00B47F12">
              <w:rPr>
                <w:color w:val="000000"/>
                <w:sz w:val="22"/>
                <w:szCs w:val="28"/>
                <w:u w:val="single"/>
              </w:rPr>
              <w:t>yoy</w:t>
            </w:r>
            <w:proofErr w:type="spellEnd"/>
            <w:r w:rsidRPr="00B47F12">
              <w:rPr>
                <w:color w:val="000000"/>
                <w:sz w:val="22"/>
                <w:szCs w:val="28"/>
                <w:u w:val="single"/>
              </w:rPr>
              <w:t>)</w:t>
            </w:r>
            <w:r w:rsidRPr="00B47F12">
              <w:rPr>
                <w:color w:val="000000"/>
                <w:sz w:val="22"/>
                <w:szCs w:val="28"/>
                <w:u w:val="single"/>
              </w:rPr>
              <w:t>貢獻</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firstLineChars="50" w:firstLine="110"/>
              <w:jc w:val="left"/>
              <w:rPr>
                <w:b/>
                <w:bCs/>
                <w:color w:val="000000"/>
                <w:sz w:val="22"/>
              </w:rPr>
            </w:pPr>
            <w:r w:rsidRPr="00B47F12">
              <w:rPr>
                <w:b/>
                <w:bCs/>
                <w:color w:val="000000"/>
                <w:sz w:val="22"/>
              </w:rPr>
              <w:t>GDP</w:t>
            </w:r>
          </w:p>
        </w:tc>
        <w:tc>
          <w:tcPr>
            <w:tcW w:w="744" w:type="dxa"/>
            <w:tcBorders>
              <w:top w:val="nil"/>
              <w:left w:val="single" w:sz="8" w:space="0" w:color="auto"/>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2.35</w:t>
            </w:r>
          </w:p>
        </w:tc>
        <w:tc>
          <w:tcPr>
            <w:tcW w:w="745" w:type="dxa"/>
            <w:gridSpan w:val="2"/>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3.87</w:t>
            </w:r>
          </w:p>
        </w:tc>
        <w:tc>
          <w:tcPr>
            <w:tcW w:w="747" w:type="dxa"/>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2.95</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3.64</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-0.78</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-0.98</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-3.31</w:t>
            </w:r>
          </w:p>
        </w:tc>
        <w:tc>
          <w:tcPr>
            <w:tcW w:w="745" w:type="dxa"/>
            <w:tcBorders>
              <w:top w:val="nil"/>
              <w:left w:val="nil"/>
              <w:bottom w:val="nil"/>
              <w:right w:val="nil"/>
            </w:tcBorders>
            <w:shd w:val="clear" w:color="000000" w:fill="FFFFFF"/>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1.36</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jc w:val="left"/>
              <w:rPr>
                <w:b/>
                <w:bCs/>
                <w:color w:val="000000"/>
                <w:sz w:val="22"/>
              </w:rPr>
            </w:pPr>
            <w:r w:rsidRPr="00B47F12">
              <w:rPr>
                <w:b/>
                <w:bCs/>
                <w:color w:val="000000"/>
                <w:sz w:val="22"/>
              </w:rPr>
              <w:t xml:space="preserve">   </w:t>
            </w:r>
            <w:r w:rsidRPr="00B47F12">
              <w:rPr>
                <w:b/>
                <w:bCs/>
                <w:color w:val="000000"/>
                <w:sz w:val="22"/>
              </w:rPr>
              <w:t>國內需求</w:t>
            </w:r>
          </w:p>
        </w:tc>
        <w:tc>
          <w:tcPr>
            <w:tcW w:w="744" w:type="dxa"/>
            <w:tcBorders>
              <w:top w:val="nil"/>
              <w:left w:val="single" w:sz="8" w:space="0" w:color="auto"/>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3.19</w:t>
            </w:r>
          </w:p>
        </w:tc>
        <w:tc>
          <w:tcPr>
            <w:tcW w:w="745" w:type="dxa"/>
            <w:gridSpan w:val="2"/>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2.61</w:t>
            </w:r>
          </w:p>
        </w:tc>
        <w:tc>
          <w:tcPr>
            <w:tcW w:w="747" w:type="dxa"/>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4.7</w:t>
            </w:r>
            <w:r w:rsidRPr="00B47F12">
              <w:rPr>
                <w:rFonts w:hint="eastAsia"/>
                <w:b/>
                <w:bCs/>
                <w:color w:val="000000"/>
                <w:sz w:val="22"/>
              </w:rPr>
              <w:t>0</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3.29</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2.24</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1.97</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2.12</w:t>
            </w:r>
          </w:p>
        </w:tc>
        <w:tc>
          <w:tcPr>
            <w:tcW w:w="745" w:type="dxa"/>
            <w:tcBorders>
              <w:top w:val="nil"/>
              <w:left w:val="nil"/>
              <w:bottom w:val="nil"/>
              <w:right w:val="nil"/>
            </w:tcBorders>
            <w:shd w:val="clear" w:color="000000" w:fill="FFFFFF"/>
          </w:tcPr>
          <w:p w:rsidR="00A13464" w:rsidRPr="00B47F12" w:rsidRDefault="00A13464" w:rsidP="00A13464">
            <w:pPr>
              <w:spacing w:line="240" w:lineRule="exact"/>
              <w:ind w:rightChars="-28" w:right="-78"/>
              <w:jc w:val="right"/>
              <w:rPr>
                <w:b/>
                <w:bCs/>
                <w:color w:val="000000"/>
                <w:sz w:val="22"/>
              </w:rPr>
            </w:pPr>
            <w:r w:rsidRPr="00B47F12">
              <w:rPr>
                <w:b/>
                <w:bCs/>
                <w:color w:val="000000"/>
                <w:sz w:val="22"/>
              </w:rPr>
              <w:t>1.83</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jc w:val="left"/>
              <w:rPr>
                <w:color w:val="000000"/>
                <w:sz w:val="22"/>
              </w:rPr>
            </w:pPr>
            <w:r w:rsidRPr="00B47F12">
              <w:rPr>
                <w:color w:val="000000"/>
                <w:sz w:val="22"/>
              </w:rPr>
              <w:t xml:space="preserve">     </w:t>
            </w:r>
            <w:r w:rsidRPr="00B47F12">
              <w:rPr>
                <w:color w:val="000000"/>
                <w:sz w:val="22"/>
              </w:rPr>
              <w:t>民間消費</w:t>
            </w:r>
          </w:p>
        </w:tc>
        <w:tc>
          <w:tcPr>
            <w:tcW w:w="744" w:type="dxa"/>
            <w:tcBorders>
              <w:top w:val="nil"/>
              <w:left w:val="single" w:sz="8" w:space="0" w:color="auto"/>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1.58</w:t>
            </w:r>
          </w:p>
        </w:tc>
        <w:tc>
          <w:tcPr>
            <w:tcW w:w="745" w:type="dxa"/>
            <w:gridSpan w:val="2"/>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0.29</w:t>
            </w:r>
          </w:p>
        </w:tc>
        <w:tc>
          <w:tcPr>
            <w:tcW w:w="747" w:type="dxa"/>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1.38</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3.24</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1.36</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4.26</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2.98</w:t>
            </w:r>
          </w:p>
        </w:tc>
        <w:tc>
          <w:tcPr>
            <w:tcW w:w="745" w:type="dxa"/>
            <w:tcBorders>
              <w:top w:val="nil"/>
              <w:left w:val="nil"/>
              <w:bottom w:val="nil"/>
              <w:right w:val="nil"/>
            </w:tcBorders>
            <w:shd w:val="clear" w:color="000000" w:fill="FFFFFF"/>
          </w:tcPr>
          <w:p w:rsidR="00A13464" w:rsidRPr="00B47F12" w:rsidRDefault="00A13464" w:rsidP="00A13464">
            <w:pPr>
              <w:spacing w:line="240" w:lineRule="exact"/>
              <w:ind w:rightChars="-28" w:right="-78"/>
              <w:jc w:val="right"/>
              <w:rPr>
                <w:bCs/>
                <w:color w:val="000000"/>
                <w:sz w:val="22"/>
              </w:rPr>
            </w:pPr>
            <w:r w:rsidRPr="00B47F12">
              <w:rPr>
                <w:bCs/>
                <w:color w:val="000000"/>
                <w:sz w:val="22"/>
              </w:rPr>
              <w:t>5.56</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jc w:val="left"/>
              <w:rPr>
                <w:color w:val="000000"/>
                <w:sz w:val="22"/>
              </w:rPr>
            </w:pPr>
            <w:r w:rsidRPr="00B47F12">
              <w:rPr>
                <w:color w:val="000000"/>
                <w:sz w:val="22"/>
              </w:rPr>
              <w:t xml:space="preserve">     </w:t>
            </w:r>
            <w:r w:rsidRPr="00B47F12">
              <w:rPr>
                <w:color w:val="000000"/>
                <w:sz w:val="22"/>
              </w:rPr>
              <w:t>政府消費</w:t>
            </w:r>
          </w:p>
        </w:tc>
        <w:tc>
          <w:tcPr>
            <w:tcW w:w="744" w:type="dxa"/>
            <w:tcBorders>
              <w:top w:val="nil"/>
              <w:left w:val="single" w:sz="8" w:space="0" w:color="auto"/>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0.49</w:t>
            </w:r>
          </w:p>
        </w:tc>
        <w:tc>
          <w:tcPr>
            <w:tcW w:w="745" w:type="dxa"/>
            <w:gridSpan w:val="2"/>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-0.07</w:t>
            </w:r>
          </w:p>
        </w:tc>
        <w:tc>
          <w:tcPr>
            <w:tcW w:w="747" w:type="dxa"/>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0.78</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0.29</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0.92</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0.34</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0.46</w:t>
            </w:r>
          </w:p>
        </w:tc>
        <w:tc>
          <w:tcPr>
            <w:tcW w:w="745" w:type="dxa"/>
            <w:tcBorders>
              <w:top w:val="nil"/>
              <w:left w:val="nil"/>
              <w:bottom w:val="nil"/>
              <w:right w:val="nil"/>
            </w:tcBorders>
            <w:shd w:val="clear" w:color="000000" w:fill="FFFFFF"/>
          </w:tcPr>
          <w:p w:rsidR="00A13464" w:rsidRPr="00B47F12" w:rsidRDefault="00A13464" w:rsidP="00A13464">
            <w:pPr>
              <w:spacing w:line="240" w:lineRule="exact"/>
              <w:ind w:rightChars="-28" w:right="-78"/>
              <w:jc w:val="right"/>
              <w:rPr>
                <w:bCs/>
                <w:color w:val="000000"/>
                <w:sz w:val="22"/>
              </w:rPr>
            </w:pPr>
            <w:r w:rsidRPr="00B47F12">
              <w:rPr>
                <w:bCs/>
                <w:color w:val="000000"/>
                <w:sz w:val="22"/>
              </w:rPr>
              <w:t>0.21</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jc w:val="left"/>
              <w:rPr>
                <w:color w:val="000000"/>
                <w:sz w:val="22"/>
              </w:rPr>
            </w:pPr>
            <w:r w:rsidRPr="00B47F12">
              <w:rPr>
                <w:color w:val="000000"/>
                <w:sz w:val="22"/>
              </w:rPr>
              <w:t xml:space="preserve">     </w:t>
            </w:r>
            <w:r w:rsidRPr="00B47F12">
              <w:rPr>
                <w:color w:val="000000"/>
                <w:sz w:val="22"/>
              </w:rPr>
              <w:t>資本形成</w:t>
            </w:r>
          </w:p>
        </w:tc>
        <w:tc>
          <w:tcPr>
            <w:tcW w:w="744" w:type="dxa"/>
            <w:tcBorders>
              <w:top w:val="nil"/>
              <w:left w:val="single" w:sz="8" w:space="0" w:color="auto"/>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1.12</w:t>
            </w:r>
          </w:p>
        </w:tc>
        <w:tc>
          <w:tcPr>
            <w:tcW w:w="745" w:type="dxa"/>
            <w:gridSpan w:val="2"/>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2.39</w:t>
            </w:r>
          </w:p>
        </w:tc>
        <w:tc>
          <w:tcPr>
            <w:tcW w:w="747" w:type="dxa"/>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2.54</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-0.25</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-0.03</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-2.63</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-1.32</w:t>
            </w:r>
          </w:p>
        </w:tc>
        <w:tc>
          <w:tcPr>
            <w:tcW w:w="745" w:type="dxa"/>
            <w:tcBorders>
              <w:top w:val="nil"/>
              <w:left w:val="nil"/>
              <w:bottom w:val="nil"/>
              <w:right w:val="nil"/>
            </w:tcBorders>
            <w:shd w:val="clear" w:color="000000" w:fill="FFFFFF"/>
          </w:tcPr>
          <w:p w:rsidR="00A13464" w:rsidRPr="00B47F12" w:rsidRDefault="00A13464" w:rsidP="00A13464">
            <w:pPr>
              <w:spacing w:line="240" w:lineRule="exact"/>
              <w:ind w:rightChars="-28" w:right="-78"/>
              <w:jc w:val="right"/>
              <w:rPr>
                <w:bCs/>
                <w:color w:val="000000"/>
                <w:sz w:val="22"/>
              </w:rPr>
            </w:pPr>
            <w:r w:rsidRPr="00B47F12">
              <w:rPr>
                <w:bCs/>
                <w:color w:val="000000"/>
                <w:sz w:val="22"/>
              </w:rPr>
              <w:t>-3.95</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firstLineChars="351" w:firstLine="772"/>
              <w:jc w:val="left"/>
              <w:rPr>
                <w:color w:val="000000"/>
                <w:sz w:val="22"/>
              </w:rPr>
            </w:pPr>
            <w:r w:rsidRPr="00B47F12">
              <w:rPr>
                <w:bCs/>
                <w:color w:val="000000"/>
                <w:sz w:val="22"/>
              </w:rPr>
              <w:t>固定投資</w:t>
            </w:r>
          </w:p>
        </w:tc>
        <w:tc>
          <w:tcPr>
            <w:tcW w:w="744" w:type="dxa"/>
            <w:tcBorders>
              <w:top w:val="nil"/>
              <w:left w:val="single" w:sz="8" w:space="0" w:color="auto"/>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1.64</w:t>
            </w:r>
          </w:p>
        </w:tc>
        <w:tc>
          <w:tcPr>
            <w:tcW w:w="745" w:type="dxa"/>
            <w:gridSpan w:val="2"/>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2.32</w:t>
            </w:r>
          </w:p>
        </w:tc>
        <w:tc>
          <w:tcPr>
            <w:tcW w:w="747" w:type="dxa"/>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2.92</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0.55</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0.89</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-1.62</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-0.88</w:t>
            </w:r>
          </w:p>
        </w:tc>
        <w:tc>
          <w:tcPr>
            <w:tcW w:w="745" w:type="dxa"/>
            <w:tcBorders>
              <w:top w:val="nil"/>
              <w:left w:val="nil"/>
              <w:bottom w:val="nil"/>
              <w:right w:val="nil"/>
            </w:tcBorders>
            <w:shd w:val="clear" w:color="000000" w:fill="FFFFFF"/>
          </w:tcPr>
          <w:p w:rsidR="00A13464" w:rsidRPr="00B47F12" w:rsidRDefault="00A13464" w:rsidP="00A13464">
            <w:pPr>
              <w:spacing w:line="240" w:lineRule="exact"/>
              <w:ind w:rightChars="-28" w:right="-78"/>
              <w:jc w:val="right"/>
              <w:rPr>
                <w:bCs/>
                <w:color w:val="000000"/>
                <w:sz w:val="22"/>
              </w:rPr>
            </w:pPr>
            <w:r w:rsidRPr="00B47F12">
              <w:rPr>
                <w:bCs/>
                <w:color w:val="000000"/>
                <w:sz w:val="22"/>
              </w:rPr>
              <w:t>-2.37</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firstLineChars="103" w:firstLine="227"/>
              <w:jc w:val="left"/>
              <w:rPr>
                <w:bCs/>
                <w:color w:val="000000"/>
                <w:sz w:val="22"/>
              </w:rPr>
            </w:pPr>
            <w:r w:rsidRPr="00B47F12">
              <w:rPr>
                <w:bCs/>
                <w:color w:val="000000"/>
                <w:sz w:val="22"/>
              </w:rPr>
              <w:t xml:space="preserve">　　　</w:t>
            </w:r>
            <w:r w:rsidRPr="00B47F12">
              <w:rPr>
                <w:bCs/>
                <w:color w:val="000000"/>
                <w:sz w:val="22"/>
              </w:rPr>
              <w:t xml:space="preserve"> </w:t>
            </w:r>
            <w:r w:rsidRPr="00B47F12">
              <w:rPr>
                <w:color w:val="000000"/>
                <w:sz w:val="22"/>
              </w:rPr>
              <w:t>民間</w:t>
            </w:r>
          </w:p>
        </w:tc>
        <w:tc>
          <w:tcPr>
            <w:tcW w:w="744" w:type="dxa"/>
            <w:tcBorders>
              <w:top w:val="nil"/>
              <w:left w:val="single" w:sz="8" w:space="0" w:color="auto"/>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1.37</w:t>
            </w:r>
          </w:p>
        </w:tc>
        <w:tc>
          <w:tcPr>
            <w:tcW w:w="745" w:type="dxa"/>
            <w:gridSpan w:val="2"/>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2.28</w:t>
            </w:r>
          </w:p>
        </w:tc>
        <w:tc>
          <w:tcPr>
            <w:tcW w:w="747"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2.52</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0.02</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0.79</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-1.94</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-1.14</w:t>
            </w:r>
          </w:p>
        </w:tc>
        <w:tc>
          <w:tcPr>
            <w:tcW w:w="745"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-2.75</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firstLineChars="116" w:firstLine="255"/>
              <w:jc w:val="left"/>
              <w:rPr>
                <w:color w:val="000000"/>
                <w:sz w:val="22"/>
              </w:rPr>
            </w:pPr>
            <w:r w:rsidRPr="00B47F12">
              <w:rPr>
                <w:color w:val="000000"/>
                <w:sz w:val="22"/>
              </w:rPr>
              <w:t xml:space="preserve">　　　</w:t>
            </w:r>
            <w:r w:rsidRPr="00B47F12">
              <w:rPr>
                <w:color w:val="000000"/>
                <w:sz w:val="22"/>
              </w:rPr>
              <w:t xml:space="preserve"> </w:t>
            </w:r>
            <w:r w:rsidRPr="00B47F12">
              <w:rPr>
                <w:color w:val="000000"/>
                <w:sz w:val="22"/>
              </w:rPr>
              <w:t>政府</w:t>
            </w:r>
          </w:p>
        </w:tc>
        <w:tc>
          <w:tcPr>
            <w:tcW w:w="744" w:type="dxa"/>
            <w:tcBorders>
              <w:top w:val="nil"/>
              <w:left w:val="single" w:sz="8" w:space="0" w:color="auto"/>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0.09</w:t>
            </w:r>
          </w:p>
        </w:tc>
        <w:tc>
          <w:tcPr>
            <w:tcW w:w="745" w:type="dxa"/>
            <w:gridSpan w:val="2"/>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0.03</w:t>
            </w:r>
          </w:p>
        </w:tc>
        <w:tc>
          <w:tcPr>
            <w:tcW w:w="747"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0.01</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0.15</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0.17</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0.12</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0.02</w:t>
            </w:r>
          </w:p>
        </w:tc>
        <w:tc>
          <w:tcPr>
            <w:tcW w:w="745"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0.22</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firstLineChars="116" w:firstLine="255"/>
              <w:jc w:val="left"/>
              <w:rPr>
                <w:color w:val="000000"/>
                <w:sz w:val="22"/>
              </w:rPr>
            </w:pPr>
            <w:r w:rsidRPr="00B47F12">
              <w:rPr>
                <w:color w:val="000000"/>
                <w:sz w:val="22"/>
              </w:rPr>
              <w:t xml:space="preserve">　　　</w:t>
            </w:r>
            <w:r w:rsidRPr="00B47F12">
              <w:rPr>
                <w:color w:val="000000"/>
                <w:sz w:val="22"/>
              </w:rPr>
              <w:t xml:space="preserve"> </w:t>
            </w:r>
            <w:r w:rsidRPr="00B47F12">
              <w:rPr>
                <w:color w:val="000000"/>
                <w:sz w:val="22"/>
              </w:rPr>
              <w:t>公營</w:t>
            </w:r>
          </w:p>
        </w:tc>
        <w:tc>
          <w:tcPr>
            <w:tcW w:w="744" w:type="dxa"/>
            <w:tcBorders>
              <w:top w:val="nil"/>
              <w:left w:val="single" w:sz="8" w:space="0" w:color="auto"/>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0.18</w:t>
            </w:r>
          </w:p>
        </w:tc>
        <w:tc>
          <w:tcPr>
            <w:tcW w:w="745" w:type="dxa"/>
            <w:gridSpan w:val="2"/>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0.02</w:t>
            </w:r>
          </w:p>
        </w:tc>
        <w:tc>
          <w:tcPr>
            <w:tcW w:w="747"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0.4</w:t>
            </w:r>
            <w:r w:rsidRPr="00B47F12">
              <w:rPr>
                <w:rFonts w:hint="eastAsia"/>
                <w:bCs/>
                <w:color w:val="000000"/>
                <w:sz w:val="22"/>
              </w:rPr>
              <w:t>0</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0.39</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-0.08</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0.20</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0.24</w:t>
            </w:r>
          </w:p>
        </w:tc>
        <w:tc>
          <w:tcPr>
            <w:tcW w:w="745"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0.16</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leftChars="159" w:left="445" w:firstLineChars="155" w:firstLine="341"/>
              <w:jc w:val="left"/>
              <w:rPr>
                <w:color w:val="000000"/>
                <w:sz w:val="22"/>
              </w:rPr>
            </w:pPr>
            <w:r w:rsidRPr="00B47F12">
              <w:rPr>
                <w:bCs/>
                <w:color w:val="000000"/>
                <w:sz w:val="22"/>
              </w:rPr>
              <w:t>存貨變動</w:t>
            </w:r>
          </w:p>
        </w:tc>
        <w:tc>
          <w:tcPr>
            <w:tcW w:w="744" w:type="dxa"/>
            <w:tcBorders>
              <w:top w:val="nil"/>
              <w:left w:val="single" w:sz="8" w:space="0" w:color="auto"/>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-0.52</w:t>
            </w:r>
          </w:p>
        </w:tc>
        <w:tc>
          <w:tcPr>
            <w:tcW w:w="745" w:type="dxa"/>
            <w:gridSpan w:val="2"/>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0.07</w:t>
            </w:r>
          </w:p>
        </w:tc>
        <w:tc>
          <w:tcPr>
            <w:tcW w:w="747"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-0.38</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-0.8</w:t>
            </w:r>
            <w:r w:rsidRPr="00B47F12">
              <w:rPr>
                <w:rFonts w:hint="eastAsia"/>
                <w:bCs/>
                <w:color w:val="000000"/>
                <w:sz w:val="22"/>
              </w:rPr>
              <w:t>0</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-0.92</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-1.01</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-0.44</w:t>
            </w:r>
          </w:p>
        </w:tc>
        <w:tc>
          <w:tcPr>
            <w:tcW w:w="745"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-1.57</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ind w:firstLineChars="150" w:firstLine="330"/>
              <w:jc w:val="left"/>
              <w:rPr>
                <w:b/>
                <w:bCs/>
                <w:color w:val="000000"/>
                <w:sz w:val="22"/>
              </w:rPr>
            </w:pPr>
            <w:r w:rsidRPr="00B47F12">
              <w:rPr>
                <w:b/>
                <w:bCs/>
                <w:color w:val="000000"/>
                <w:sz w:val="22"/>
              </w:rPr>
              <w:t>國外淨需求</w:t>
            </w:r>
          </w:p>
        </w:tc>
        <w:tc>
          <w:tcPr>
            <w:tcW w:w="744" w:type="dxa"/>
            <w:tcBorders>
              <w:top w:val="nil"/>
              <w:left w:val="single" w:sz="8" w:space="0" w:color="auto"/>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-0.83</w:t>
            </w:r>
          </w:p>
        </w:tc>
        <w:tc>
          <w:tcPr>
            <w:tcW w:w="745" w:type="dxa"/>
            <w:gridSpan w:val="2"/>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1.27</w:t>
            </w:r>
          </w:p>
        </w:tc>
        <w:tc>
          <w:tcPr>
            <w:tcW w:w="747" w:type="dxa"/>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-1.75</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0.35</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-3.02</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-2.96</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-5.43</w:t>
            </w:r>
          </w:p>
        </w:tc>
        <w:tc>
          <w:tcPr>
            <w:tcW w:w="745" w:type="dxa"/>
            <w:tcBorders>
              <w:top w:val="nil"/>
              <w:left w:val="nil"/>
              <w:bottom w:val="nil"/>
              <w:right w:val="nil"/>
            </w:tcBorders>
            <w:shd w:val="clear" w:color="000000" w:fill="FFFFFF"/>
          </w:tcPr>
          <w:p w:rsidR="00A13464" w:rsidRPr="00B47F12" w:rsidRDefault="00A13464" w:rsidP="00A13464">
            <w:pPr>
              <w:spacing w:line="240" w:lineRule="exact"/>
              <w:ind w:rightChars="-28" w:right="-78"/>
              <w:jc w:val="right"/>
              <w:rPr>
                <w:bCs/>
                <w:color w:val="000000"/>
                <w:sz w:val="22"/>
              </w:rPr>
            </w:pPr>
            <w:r w:rsidRPr="00B47F12">
              <w:rPr>
                <w:bCs/>
                <w:color w:val="000000"/>
                <w:sz w:val="22"/>
              </w:rPr>
              <w:t>-0.46</w:t>
            </w:r>
          </w:p>
        </w:tc>
      </w:tr>
      <w:tr w:rsidR="00A13464" w:rsidRPr="00B47F12" w:rsidTr="009B4C89">
        <w:trPr>
          <w:trHeight w:hRule="exact" w:val="284"/>
          <w:jc w:val="center"/>
        </w:trPr>
        <w:tc>
          <w:tcPr>
            <w:tcW w:w="3012" w:type="dxa"/>
            <w:gridSpan w:val="2"/>
            <w:tcBorders>
              <w:top w:val="nil"/>
              <w:bottom w:val="nil"/>
              <w:right w:val="single" w:sz="8" w:space="0" w:color="auto"/>
            </w:tcBorders>
            <w:shd w:val="clear" w:color="auto" w:fill="auto"/>
            <w:vAlign w:val="center"/>
          </w:tcPr>
          <w:p w:rsidR="00A13464" w:rsidRPr="00B47F12" w:rsidRDefault="00A13464" w:rsidP="00A13464">
            <w:pPr>
              <w:spacing w:line="240" w:lineRule="exact"/>
              <w:jc w:val="left"/>
              <w:rPr>
                <w:color w:val="000000"/>
                <w:sz w:val="22"/>
              </w:rPr>
            </w:pPr>
            <w:r w:rsidRPr="00B47F12">
              <w:rPr>
                <w:color w:val="000000"/>
                <w:sz w:val="22"/>
              </w:rPr>
              <w:t xml:space="preserve">     </w:t>
            </w:r>
            <w:r w:rsidRPr="00B47F12">
              <w:rPr>
                <w:color w:val="000000"/>
                <w:sz w:val="22"/>
              </w:rPr>
              <w:t>輸出</w:t>
            </w:r>
          </w:p>
        </w:tc>
        <w:tc>
          <w:tcPr>
            <w:tcW w:w="744" w:type="dxa"/>
            <w:tcBorders>
              <w:top w:val="nil"/>
              <w:left w:val="single" w:sz="8" w:space="0" w:color="auto"/>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1.49</w:t>
            </w:r>
          </w:p>
        </w:tc>
        <w:tc>
          <w:tcPr>
            <w:tcW w:w="745" w:type="dxa"/>
            <w:gridSpan w:val="2"/>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5.69</w:t>
            </w:r>
          </w:p>
        </w:tc>
        <w:tc>
          <w:tcPr>
            <w:tcW w:w="747" w:type="dxa"/>
            <w:tcBorders>
              <w:top w:val="nil"/>
              <w:left w:val="nil"/>
              <w:bottom w:val="nil"/>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3.18</w:t>
            </w:r>
          </w:p>
        </w:tc>
        <w:tc>
          <w:tcPr>
            <w:tcW w:w="745"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1.48</w:t>
            </w:r>
          </w:p>
        </w:tc>
        <w:tc>
          <w:tcPr>
            <w:tcW w:w="744" w:type="dxa"/>
            <w:tcBorders>
              <w:top w:val="nil"/>
              <w:left w:val="nil"/>
              <w:bottom w:val="nil"/>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-3.83</w:t>
            </w:r>
          </w:p>
        </w:tc>
        <w:tc>
          <w:tcPr>
            <w:tcW w:w="745" w:type="dxa"/>
            <w:tcBorders>
              <w:top w:val="nil"/>
              <w:left w:val="nil"/>
              <w:bottom w:val="nil"/>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-6.51</w:t>
            </w:r>
          </w:p>
        </w:tc>
        <w:tc>
          <w:tcPr>
            <w:tcW w:w="744" w:type="dxa"/>
            <w:tcBorders>
              <w:top w:val="nil"/>
              <w:left w:val="nil"/>
              <w:bottom w:val="nil"/>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-7.97</w:t>
            </w:r>
          </w:p>
        </w:tc>
        <w:tc>
          <w:tcPr>
            <w:tcW w:w="745" w:type="dxa"/>
            <w:tcBorders>
              <w:top w:val="nil"/>
              <w:left w:val="nil"/>
              <w:bottom w:val="nil"/>
              <w:right w:val="nil"/>
            </w:tcBorders>
            <w:shd w:val="clear" w:color="000000" w:fill="FFFFFF"/>
          </w:tcPr>
          <w:p w:rsidR="00A13464" w:rsidRPr="00B47F12" w:rsidRDefault="00A13464" w:rsidP="00A13464">
            <w:pPr>
              <w:spacing w:line="240" w:lineRule="exact"/>
              <w:ind w:rightChars="-28" w:right="-78"/>
              <w:jc w:val="right"/>
              <w:rPr>
                <w:bCs/>
                <w:color w:val="000000"/>
                <w:sz w:val="22"/>
              </w:rPr>
            </w:pPr>
            <w:r w:rsidRPr="00B47F12">
              <w:rPr>
                <w:bCs/>
                <w:color w:val="000000"/>
                <w:sz w:val="22"/>
              </w:rPr>
              <w:t>-5.05</w:t>
            </w:r>
          </w:p>
        </w:tc>
      </w:tr>
      <w:tr w:rsidR="00A13464" w:rsidRPr="00B47F12" w:rsidTr="009B4C89">
        <w:trPr>
          <w:trHeight w:hRule="exact" w:val="284"/>
          <w:jc w:val="center"/>
        </w:trPr>
        <w:tc>
          <w:tcPr>
            <w:tcW w:w="3012" w:type="dxa"/>
            <w:gridSpan w:val="2"/>
            <w:tcBorders>
              <w:top w:val="nil"/>
              <w:bottom w:val="single" w:sz="8" w:space="0" w:color="auto"/>
              <w:right w:val="single" w:sz="8" w:space="0" w:color="auto"/>
            </w:tcBorders>
            <w:shd w:val="clear" w:color="auto" w:fill="auto"/>
            <w:vAlign w:val="center"/>
          </w:tcPr>
          <w:p w:rsidR="00A13464" w:rsidRPr="00B47F12" w:rsidRDefault="00A13464" w:rsidP="00A13464">
            <w:pPr>
              <w:spacing w:line="240" w:lineRule="exact"/>
              <w:jc w:val="left"/>
              <w:rPr>
                <w:color w:val="000000"/>
                <w:sz w:val="22"/>
              </w:rPr>
            </w:pPr>
            <w:r w:rsidRPr="00B47F12">
              <w:rPr>
                <w:color w:val="000000"/>
                <w:sz w:val="22"/>
              </w:rPr>
              <w:t xml:space="preserve">     </w:t>
            </w:r>
            <w:r w:rsidRPr="00B47F12">
              <w:rPr>
                <w:color w:val="000000"/>
                <w:sz w:val="22"/>
              </w:rPr>
              <w:t>輸入</w:t>
            </w:r>
          </w:p>
        </w:tc>
        <w:tc>
          <w:tcPr>
            <w:tcW w:w="744" w:type="dxa"/>
            <w:tcBorders>
              <w:top w:val="nil"/>
              <w:left w:val="single" w:sz="8" w:space="0" w:color="auto"/>
              <w:bottom w:val="single" w:sz="8" w:space="0" w:color="auto"/>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2.33</w:t>
            </w:r>
          </w:p>
        </w:tc>
        <w:tc>
          <w:tcPr>
            <w:tcW w:w="745" w:type="dxa"/>
            <w:gridSpan w:val="2"/>
            <w:tcBorders>
              <w:top w:val="nil"/>
              <w:left w:val="nil"/>
              <w:bottom w:val="single" w:sz="8" w:space="0" w:color="auto"/>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4.43</w:t>
            </w:r>
          </w:p>
        </w:tc>
        <w:tc>
          <w:tcPr>
            <w:tcW w:w="747" w:type="dxa"/>
            <w:tcBorders>
              <w:top w:val="nil"/>
              <w:left w:val="nil"/>
              <w:bottom w:val="single" w:sz="8" w:space="0" w:color="auto"/>
              <w:right w:val="nil"/>
            </w:tcBorders>
            <w:shd w:val="clear" w:color="000000" w:fill="FFFFFF"/>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4.92</w:t>
            </w:r>
          </w:p>
        </w:tc>
        <w:tc>
          <w:tcPr>
            <w:tcW w:w="745" w:type="dxa"/>
            <w:tcBorders>
              <w:top w:val="nil"/>
              <w:left w:val="nil"/>
              <w:bottom w:val="single" w:sz="8" w:space="0" w:color="auto"/>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1.12</w:t>
            </w:r>
          </w:p>
        </w:tc>
        <w:tc>
          <w:tcPr>
            <w:tcW w:w="744" w:type="dxa"/>
            <w:tcBorders>
              <w:top w:val="nil"/>
              <w:left w:val="nil"/>
              <w:bottom w:val="single" w:sz="8" w:space="0" w:color="auto"/>
              <w:right w:val="nil"/>
            </w:tcBorders>
            <w:shd w:val="clear" w:color="auto" w:fill="auto"/>
            <w:tcMar>
              <w:left w:w="0" w:type="dxa"/>
              <w:right w:w="255" w:type="dxa"/>
            </w:tcMar>
            <w:vAlign w:val="center"/>
          </w:tcPr>
          <w:p w:rsidR="00A13464" w:rsidRPr="00B47F12" w:rsidRDefault="00A13464" w:rsidP="00A13464">
            <w:pPr>
              <w:spacing w:line="240" w:lineRule="exact"/>
              <w:ind w:rightChars="-28" w:right="-78"/>
              <w:jc w:val="right"/>
              <w:rPr>
                <w:bCs/>
                <w:color w:val="000000"/>
                <w:sz w:val="22"/>
              </w:rPr>
            </w:pPr>
            <w:r w:rsidRPr="00B47F12">
              <w:rPr>
                <w:bCs/>
                <w:color w:val="000000"/>
                <w:sz w:val="22"/>
              </w:rPr>
              <w:t>-0.8</w:t>
            </w:r>
            <w:r w:rsidRPr="00B47F12">
              <w:rPr>
                <w:rFonts w:hint="eastAsia"/>
                <w:bCs/>
                <w:color w:val="000000"/>
                <w:sz w:val="22"/>
              </w:rPr>
              <w:t>0</w:t>
            </w:r>
          </w:p>
        </w:tc>
        <w:tc>
          <w:tcPr>
            <w:tcW w:w="745" w:type="dxa"/>
            <w:tcBorders>
              <w:top w:val="nil"/>
              <w:left w:val="nil"/>
              <w:bottom w:val="single" w:sz="8" w:space="0" w:color="auto"/>
              <w:right w:val="nil"/>
            </w:tcBorders>
            <w:shd w:val="clear" w:color="auto" w:fill="auto"/>
            <w:tcMar>
              <w:left w:w="0" w:type="dxa"/>
              <w:right w:w="255" w:type="dxa"/>
            </w:tcMar>
          </w:tcPr>
          <w:p w:rsidR="00A13464" w:rsidRPr="00B47F12" w:rsidRDefault="00A13464" w:rsidP="00A13464">
            <w:pPr>
              <w:spacing w:line="240" w:lineRule="exact"/>
              <w:ind w:rightChars="-28" w:right="-78"/>
              <w:jc w:val="right"/>
              <w:rPr>
                <w:bCs/>
                <w:color w:val="000000"/>
                <w:sz w:val="22"/>
              </w:rPr>
            </w:pPr>
            <w:r w:rsidRPr="00B47F12">
              <w:rPr>
                <w:bCs/>
                <w:color w:val="000000"/>
                <w:sz w:val="22"/>
              </w:rPr>
              <w:t>-3.56</w:t>
            </w:r>
          </w:p>
        </w:tc>
        <w:tc>
          <w:tcPr>
            <w:tcW w:w="744" w:type="dxa"/>
            <w:tcBorders>
              <w:top w:val="nil"/>
              <w:left w:val="nil"/>
              <w:bottom w:val="single" w:sz="8" w:space="0" w:color="auto"/>
              <w:right w:val="nil"/>
            </w:tcBorders>
            <w:shd w:val="clear" w:color="auto" w:fill="auto"/>
          </w:tcPr>
          <w:p w:rsidR="00A13464" w:rsidRPr="00B47F12" w:rsidRDefault="00A13464" w:rsidP="00A13464">
            <w:pPr>
              <w:spacing w:line="240" w:lineRule="exact"/>
              <w:ind w:rightChars="-28" w:right="-78"/>
              <w:jc w:val="right"/>
              <w:rPr>
                <w:bCs/>
                <w:color w:val="000000"/>
                <w:sz w:val="22"/>
              </w:rPr>
            </w:pPr>
            <w:r w:rsidRPr="00B47F12">
              <w:rPr>
                <w:bCs/>
                <w:color w:val="000000"/>
                <w:sz w:val="22"/>
              </w:rPr>
              <w:t>-2.54</w:t>
            </w:r>
          </w:p>
        </w:tc>
        <w:tc>
          <w:tcPr>
            <w:tcW w:w="745" w:type="dxa"/>
            <w:tcBorders>
              <w:top w:val="nil"/>
              <w:left w:val="nil"/>
              <w:bottom w:val="single" w:sz="8" w:space="0" w:color="auto"/>
              <w:right w:val="nil"/>
            </w:tcBorders>
            <w:shd w:val="clear" w:color="000000" w:fill="FFFFFF"/>
          </w:tcPr>
          <w:p w:rsidR="00A13464" w:rsidRPr="00B47F12" w:rsidRDefault="00A13464" w:rsidP="00A13464">
            <w:pPr>
              <w:spacing w:line="240" w:lineRule="exact"/>
              <w:ind w:rightChars="-28" w:right="-78"/>
              <w:jc w:val="right"/>
              <w:rPr>
                <w:bCs/>
                <w:color w:val="000000"/>
                <w:sz w:val="22"/>
              </w:rPr>
            </w:pPr>
            <w:r w:rsidRPr="00B47F12">
              <w:rPr>
                <w:bCs/>
                <w:color w:val="000000"/>
                <w:sz w:val="22"/>
              </w:rPr>
              <w:t>-4.59</w:t>
            </w:r>
          </w:p>
        </w:tc>
      </w:tr>
    </w:tbl>
    <w:p w:rsidR="0072263A" w:rsidRPr="00B47F12" w:rsidRDefault="0072263A" w:rsidP="007921D5">
      <w:pPr>
        <w:pStyle w:val="a6"/>
        <w:widowControl/>
        <w:kinsoku/>
        <w:overflowPunct/>
        <w:autoSpaceDE/>
        <w:autoSpaceDN/>
        <w:adjustRightInd/>
        <w:spacing w:before="0" w:afterLines="100" w:line="260" w:lineRule="exact"/>
        <w:ind w:leftChars="65" w:left="264" w:hangingChars="41" w:hanging="82"/>
        <w:textAlignment w:val="auto"/>
        <w:rPr>
          <w:color w:val="000000"/>
          <w:kern w:val="32"/>
          <w:sz w:val="20"/>
        </w:rPr>
      </w:pPr>
      <w:proofErr w:type="gramStart"/>
      <w:r w:rsidRPr="00B47F12">
        <w:rPr>
          <w:color w:val="000000"/>
          <w:kern w:val="32"/>
          <w:sz w:val="20"/>
        </w:rPr>
        <w:t>註</w:t>
      </w:r>
      <w:proofErr w:type="gramEnd"/>
      <w:r w:rsidRPr="00B47F12">
        <w:rPr>
          <w:color w:val="000000"/>
          <w:kern w:val="32"/>
          <w:sz w:val="20"/>
        </w:rPr>
        <w:t>：資本形成包含政府、公營與民間固定投資，以及存貨變動。</w:t>
      </w:r>
    </w:p>
    <w:p w:rsidR="007D03EB" w:rsidRPr="00B47F12" w:rsidRDefault="008E675C" w:rsidP="008B0119">
      <w:pPr>
        <w:pStyle w:val="a6"/>
        <w:spacing w:before="0" w:afterLines="20" w:after="48" w:line="340" w:lineRule="atLeast"/>
        <w:ind w:left="0" w:firstLineChars="50" w:firstLine="140"/>
        <w:rPr>
          <w:b/>
          <w:color w:val="000000"/>
          <w:szCs w:val="28"/>
        </w:rPr>
      </w:pPr>
      <w:r w:rsidRPr="00B47F12">
        <w:rPr>
          <w:b/>
          <w:color w:val="000000"/>
          <w:szCs w:val="28"/>
        </w:rPr>
        <w:lastRenderedPageBreak/>
        <w:t>(</w:t>
      </w:r>
      <w:r w:rsidRPr="00B47F12">
        <w:rPr>
          <w:b/>
          <w:color w:val="000000"/>
          <w:szCs w:val="28"/>
          <w:lang w:eastAsia="zh-HK"/>
        </w:rPr>
        <w:t>三</w:t>
      </w:r>
      <w:r w:rsidRPr="00B47F12">
        <w:rPr>
          <w:b/>
          <w:color w:val="000000"/>
          <w:szCs w:val="28"/>
          <w:lang w:eastAsia="zh-HK"/>
        </w:rPr>
        <w:t>)</w:t>
      </w:r>
      <w:r w:rsidR="007D03EB" w:rsidRPr="00B47F12">
        <w:rPr>
          <w:b/>
          <w:color w:val="000000"/>
          <w:szCs w:val="28"/>
        </w:rPr>
        <w:t>生產方面</w:t>
      </w:r>
    </w:p>
    <w:p w:rsidR="007A1F3D" w:rsidRPr="00B47F12" w:rsidRDefault="007A1F3D" w:rsidP="008C1CC4">
      <w:pPr>
        <w:pStyle w:val="a6"/>
        <w:widowControl/>
        <w:kinsoku/>
        <w:overflowPunct/>
        <w:autoSpaceDE/>
        <w:autoSpaceDN/>
        <w:adjustRightInd/>
        <w:spacing w:before="0" w:afterLines="20" w:after="48" w:line="460" w:lineRule="exact"/>
        <w:ind w:leftChars="252" w:left="934" w:hangingChars="85" w:hanging="228"/>
        <w:textAlignment w:val="auto"/>
        <w:rPr>
          <w:color w:val="000000"/>
          <w:spacing w:val="-6"/>
          <w:szCs w:val="28"/>
        </w:rPr>
      </w:pPr>
      <w:r w:rsidRPr="00B47F12">
        <w:rPr>
          <w:color w:val="000000"/>
          <w:spacing w:val="-6"/>
          <w:szCs w:val="28"/>
        </w:rPr>
        <w:t>1</w:t>
      </w:r>
      <w:r w:rsidR="008E675C" w:rsidRPr="00B47F12">
        <w:rPr>
          <w:color w:val="000000"/>
          <w:spacing w:val="-6"/>
          <w:szCs w:val="28"/>
        </w:rPr>
        <w:t>.</w:t>
      </w:r>
      <w:r w:rsidR="00497CE2">
        <w:rPr>
          <w:rFonts w:hint="eastAsia"/>
          <w:color w:val="000000"/>
          <w:szCs w:val="28"/>
        </w:rPr>
        <w:t>農業因蔬菜</w:t>
      </w:r>
      <w:r w:rsidR="0017581A" w:rsidRPr="00B47F12">
        <w:rPr>
          <w:rFonts w:hint="eastAsia"/>
          <w:color w:val="000000"/>
          <w:szCs w:val="28"/>
        </w:rPr>
        <w:t>及水果產量增加，第</w:t>
      </w:r>
      <w:r w:rsidR="0017581A" w:rsidRPr="00B47F12">
        <w:rPr>
          <w:rFonts w:hint="eastAsia"/>
          <w:color w:val="000000"/>
          <w:szCs w:val="28"/>
        </w:rPr>
        <w:t>2</w:t>
      </w:r>
      <w:r w:rsidR="0017581A" w:rsidRPr="00B47F12">
        <w:rPr>
          <w:rFonts w:hint="eastAsia"/>
          <w:color w:val="000000"/>
          <w:szCs w:val="28"/>
        </w:rPr>
        <w:t>季實質毛額成長</w:t>
      </w:r>
      <w:r w:rsidR="0017581A" w:rsidRPr="00B47F12">
        <w:rPr>
          <w:rFonts w:hint="eastAsia"/>
          <w:color w:val="000000"/>
          <w:szCs w:val="28"/>
        </w:rPr>
        <w:t>6.23</w:t>
      </w:r>
      <w:r w:rsidR="0017581A" w:rsidRPr="00B47F12">
        <w:rPr>
          <w:rFonts w:hint="eastAsia"/>
          <w:color w:val="000000"/>
          <w:szCs w:val="28"/>
        </w:rPr>
        <w:t>％，對經濟成長貢獻</w:t>
      </w:r>
      <w:r w:rsidR="0017581A" w:rsidRPr="00B47F12">
        <w:rPr>
          <w:rFonts w:hint="eastAsia"/>
          <w:color w:val="000000"/>
          <w:szCs w:val="28"/>
        </w:rPr>
        <w:t>0.09</w:t>
      </w:r>
      <w:r w:rsidR="0017581A" w:rsidRPr="00B47F12">
        <w:rPr>
          <w:rFonts w:hint="eastAsia"/>
          <w:color w:val="000000"/>
          <w:szCs w:val="28"/>
        </w:rPr>
        <w:t>個百分點</w:t>
      </w:r>
      <w:r w:rsidR="0017581A" w:rsidRPr="00B47F12">
        <w:rPr>
          <w:color w:val="000000"/>
          <w:szCs w:val="28"/>
        </w:rPr>
        <w:t>。</w:t>
      </w:r>
    </w:p>
    <w:p w:rsidR="007A1F3D" w:rsidRPr="00B47F12" w:rsidRDefault="007A1F3D" w:rsidP="008C1CC4">
      <w:pPr>
        <w:pStyle w:val="a6"/>
        <w:widowControl/>
        <w:kinsoku/>
        <w:overflowPunct/>
        <w:autoSpaceDE/>
        <w:autoSpaceDN/>
        <w:adjustRightInd/>
        <w:spacing w:before="0" w:afterLines="20" w:after="48" w:line="460" w:lineRule="exact"/>
        <w:ind w:leftChars="252" w:left="907" w:hangingChars="75" w:hanging="201"/>
        <w:textAlignment w:val="auto"/>
        <w:rPr>
          <w:color w:val="000000"/>
          <w:spacing w:val="-6"/>
          <w:szCs w:val="28"/>
        </w:rPr>
      </w:pPr>
      <w:r w:rsidRPr="00B47F12">
        <w:rPr>
          <w:color w:val="000000"/>
          <w:spacing w:val="-6"/>
          <w:szCs w:val="28"/>
        </w:rPr>
        <w:t>2</w:t>
      </w:r>
      <w:r w:rsidR="008E675C" w:rsidRPr="00B47F12">
        <w:rPr>
          <w:color w:val="000000"/>
          <w:spacing w:val="-6"/>
          <w:szCs w:val="28"/>
        </w:rPr>
        <w:t>.</w:t>
      </w:r>
      <w:r w:rsidR="00C70335" w:rsidRPr="00B47F12">
        <w:rPr>
          <w:rFonts w:hint="eastAsia"/>
          <w:color w:val="000000"/>
          <w:spacing w:val="-6"/>
          <w:szCs w:val="28"/>
        </w:rPr>
        <w:t>工業</w:t>
      </w:r>
      <w:r w:rsidR="00C70335" w:rsidRPr="00B47F12">
        <w:rPr>
          <w:rFonts w:hint="eastAsia"/>
          <w:color w:val="000000"/>
          <w:szCs w:val="28"/>
        </w:rPr>
        <w:t>實質負成長</w:t>
      </w:r>
      <w:r w:rsidR="00C70335" w:rsidRPr="00B47F12">
        <w:rPr>
          <w:rFonts w:hint="eastAsia"/>
          <w:color w:val="000000"/>
          <w:szCs w:val="28"/>
        </w:rPr>
        <w:t>9.19</w:t>
      </w:r>
      <w:r w:rsidR="00C70335" w:rsidRPr="00B47F12">
        <w:rPr>
          <w:rFonts w:hint="eastAsia"/>
          <w:color w:val="000000"/>
          <w:szCs w:val="28"/>
        </w:rPr>
        <w:t>％，主因全球景氣放緩，終端需求仍疲，供應鏈持續減產以去化庫存，製造業生產動能下滑，惟伺服器與無線通訊設備需求</w:t>
      </w:r>
      <w:proofErr w:type="gramStart"/>
      <w:r w:rsidR="00C70335" w:rsidRPr="00B47F12">
        <w:rPr>
          <w:rFonts w:hint="eastAsia"/>
          <w:color w:val="000000"/>
          <w:szCs w:val="28"/>
        </w:rPr>
        <w:t>仍殷，</w:t>
      </w:r>
      <w:proofErr w:type="gramEnd"/>
      <w:r w:rsidR="00C70335" w:rsidRPr="00B47F12">
        <w:rPr>
          <w:rFonts w:hint="eastAsia"/>
          <w:color w:val="000000"/>
          <w:szCs w:val="28"/>
        </w:rPr>
        <w:t>廠商提升國內生產比重，加以汽車買氣熱絡</w:t>
      </w:r>
      <w:proofErr w:type="gramStart"/>
      <w:r w:rsidR="00C70335" w:rsidRPr="00B47F12">
        <w:rPr>
          <w:rFonts w:hint="eastAsia"/>
          <w:color w:val="000000"/>
          <w:szCs w:val="28"/>
        </w:rPr>
        <w:t>挹</w:t>
      </w:r>
      <w:proofErr w:type="gramEnd"/>
      <w:r w:rsidR="00C70335" w:rsidRPr="00B47F12">
        <w:rPr>
          <w:rFonts w:hint="eastAsia"/>
          <w:color w:val="000000"/>
          <w:szCs w:val="28"/>
        </w:rPr>
        <w:t>注產量，抵銷部分減幅，第</w:t>
      </w:r>
      <w:r w:rsidR="00C70335" w:rsidRPr="00B47F12">
        <w:rPr>
          <w:rFonts w:hint="eastAsia"/>
          <w:color w:val="000000"/>
          <w:szCs w:val="28"/>
        </w:rPr>
        <w:t>2</w:t>
      </w:r>
      <w:r w:rsidR="00C70335" w:rsidRPr="00B47F12">
        <w:rPr>
          <w:rFonts w:hint="eastAsia"/>
          <w:color w:val="000000"/>
          <w:szCs w:val="28"/>
        </w:rPr>
        <w:t>季製造業生產指數負成長</w:t>
      </w:r>
      <w:r w:rsidR="00C70335" w:rsidRPr="00B47F12">
        <w:rPr>
          <w:rFonts w:hint="eastAsia"/>
          <w:color w:val="000000"/>
          <w:szCs w:val="28"/>
        </w:rPr>
        <w:t>18.91</w:t>
      </w:r>
      <w:r w:rsidR="00C70335" w:rsidRPr="00B47F12">
        <w:rPr>
          <w:rFonts w:hint="eastAsia"/>
          <w:color w:val="000000"/>
          <w:szCs w:val="28"/>
        </w:rPr>
        <w:t>％，</w:t>
      </w:r>
      <w:proofErr w:type="gramStart"/>
      <w:r w:rsidR="00C70335" w:rsidRPr="00B47F12">
        <w:rPr>
          <w:rFonts w:hint="eastAsia"/>
          <w:color w:val="000000"/>
          <w:szCs w:val="28"/>
        </w:rPr>
        <w:t>併</w:t>
      </w:r>
      <w:proofErr w:type="gramEnd"/>
      <w:r w:rsidR="00C70335" w:rsidRPr="00B47F12">
        <w:rPr>
          <w:rFonts w:hint="eastAsia"/>
          <w:color w:val="000000"/>
          <w:szCs w:val="28"/>
        </w:rPr>
        <w:t>計三角貿易及研發後，第</w:t>
      </w:r>
      <w:r w:rsidR="00C70335" w:rsidRPr="00B47F12">
        <w:rPr>
          <w:rFonts w:hint="eastAsia"/>
          <w:color w:val="000000"/>
          <w:szCs w:val="28"/>
        </w:rPr>
        <w:t>2</w:t>
      </w:r>
      <w:r w:rsidR="00C70335" w:rsidRPr="00B47F12">
        <w:rPr>
          <w:rFonts w:hint="eastAsia"/>
          <w:color w:val="000000"/>
          <w:szCs w:val="28"/>
        </w:rPr>
        <w:t>季製造業實質毛額負成長</w:t>
      </w:r>
      <w:r w:rsidR="00C70335" w:rsidRPr="00B47F12">
        <w:rPr>
          <w:rFonts w:hint="eastAsia"/>
          <w:color w:val="000000"/>
          <w:szCs w:val="28"/>
        </w:rPr>
        <w:t>10.13</w:t>
      </w:r>
      <w:r w:rsidR="00C70335" w:rsidRPr="00B47F12">
        <w:rPr>
          <w:rFonts w:hint="eastAsia"/>
          <w:color w:val="000000"/>
          <w:szCs w:val="28"/>
        </w:rPr>
        <w:t>％，對經濟成長負貢獻</w:t>
      </w:r>
      <w:r w:rsidR="00C70335" w:rsidRPr="00B47F12">
        <w:rPr>
          <w:rFonts w:hint="eastAsia"/>
          <w:color w:val="000000"/>
          <w:szCs w:val="28"/>
        </w:rPr>
        <w:t>3.51</w:t>
      </w:r>
      <w:r w:rsidR="00C70335" w:rsidRPr="00B47F12">
        <w:rPr>
          <w:rFonts w:hint="eastAsia"/>
          <w:color w:val="000000"/>
          <w:szCs w:val="28"/>
        </w:rPr>
        <w:t>個百分點</w:t>
      </w:r>
      <w:r w:rsidR="00C70335" w:rsidRPr="00B47F12">
        <w:rPr>
          <w:color w:val="000000"/>
          <w:szCs w:val="28"/>
        </w:rPr>
        <w:t>。</w:t>
      </w:r>
    </w:p>
    <w:p w:rsidR="00C70335" w:rsidRPr="00B47F12" w:rsidRDefault="007A1F3D" w:rsidP="00C70335">
      <w:pPr>
        <w:pStyle w:val="a6"/>
        <w:widowControl/>
        <w:kinsoku/>
        <w:overflowPunct/>
        <w:autoSpaceDE/>
        <w:autoSpaceDN/>
        <w:adjustRightInd/>
        <w:spacing w:before="0" w:afterLines="20" w:after="48" w:line="440" w:lineRule="exact"/>
        <w:ind w:leftChars="252" w:left="912" w:hangingChars="77" w:hanging="206"/>
        <w:textAlignment w:val="auto"/>
        <w:rPr>
          <w:color w:val="000000"/>
          <w:szCs w:val="28"/>
        </w:rPr>
      </w:pPr>
      <w:r w:rsidRPr="00B47F12">
        <w:rPr>
          <w:color w:val="000000"/>
          <w:spacing w:val="-6"/>
          <w:szCs w:val="28"/>
        </w:rPr>
        <w:t>3</w:t>
      </w:r>
      <w:r w:rsidR="008E675C" w:rsidRPr="00B47F12">
        <w:rPr>
          <w:color w:val="000000"/>
          <w:spacing w:val="-6"/>
          <w:szCs w:val="28"/>
        </w:rPr>
        <w:t>.</w:t>
      </w:r>
      <w:r w:rsidR="00C70335" w:rsidRPr="00B47F12">
        <w:rPr>
          <w:color w:val="000000"/>
          <w:spacing w:val="-2"/>
          <w:szCs w:val="28"/>
        </w:rPr>
        <w:t>服務業方面，</w:t>
      </w:r>
      <w:r w:rsidR="00C70335" w:rsidRPr="00B47F12">
        <w:rPr>
          <w:rFonts w:hint="eastAsia"/>
          <w:color w:val="000000"/>
          <w:spacing w:val="-2"/>
          <w:szCs w:val="28"/>
        </w:rPr>
        <w:t>批發業因</w:t>
      </w:r>
      <w:r w:rsidR="00C70335" w:rsidRPr="00B47F12">
        <w:rPr>
          <w:rFonts w:hint="eastAsia"/>
          <w:color w:val="000000"/>
          <w:szCs w:val="28"/>
        </w:rPr>
        <w:t>全球終端消費動能趨緩，客戶持續調整庫存，抑低下游採購力道，第</w:t>
      </w:r>
      <w:r w:rsidR="00C70335" w:rsidRPr="00B47F12">
        <w:rPr>
          <w:rFonts w:hint="eastAsia"/>
          <w:color w:val="000000"/>
          <w:szCs w:val="28"/>
        </w:rPr>
        <w:t>2</w:t>
      </w:r>
      <w:r w:rsidR="00C70335" w:rsidRPr="00B47F12">
        <w:rPr>
          <w:rFonts w:hint="eastAsia"/>
          <w:color w:val="000000"/>
          <w:szCs w:val="28"/>
        </w:rPr>
        <w:t>季營業額年減</w:t>
      </w:r>
      <w:r w:rsidR="00C70335" w:rsidRPr="00B47F12">
        <w:rPr>
          <w:rFonts w:hint="eastAsia"/>
          <w:color w:val="000000"/>
          <w:szCs w:val="28"/>
        </w:rPr>
        <w:t>13.10</w:t>
      </w:r>
      <w:r w:rsidR="00C70335" w:rsidRPr="00B47F12">
        <w:rPr>
          <w:rFonts w:hint="eastAsia"/>
          <w:color w:val="000000"/>
          <w:szCs w:val="28"/>
        </w:rPr>
        <w:t>％；</w:t>
      </w:r>
      <w:proofErr w:type="gramStart"/>
      <w:r w:rsidR="00C70335" w:rsidRPr="00B47F12">
        <w:rPr>
          <w:rFonts w:hint="eastAsia"/>
          <w:color w:val="000000"/>
          <w:szCs w:val="28"/>
        </w:rPr>
        <w:t>併</w:t>
      </w:r>
      <w:proofErr w:type="gramEnd"/>
      <w:r w:rsidR="00C70335" w:rsidRPr="00B47F12">
        <w:rPr>
          <w:rFonts w:hint="eastAsia"/>
          <w:color w:val="000000"/>
          <w:szCs w:val="28"/>
        </w:rPr>
        <w:t>計零售業</w:t>
      </w:r>
      <w:r w:rsidR="00C70335" w:rsidRPr="00B47F12">
        <w:rPr>
          <w:rFonts w:hint="eastAsia"/>
          <w:color w:val="000000"/>
          <w:szCs w:val="28"/>
        </w:rPr>
        <w:t>(</w:t>
      </w:r>
      <w:r w:rsidR="00C70335" w:rsidRPr="00B47F12">
        <w:rPr>
          <w:rFonts w:hint="eastAsia"/>
          <w:color w:val="000000"/>
          <w:szCs w:val="28"/>
        </w:rPr>
        <w:t>營業額增</w:t>
      </w:r>
      <w:r w:rsidR="00C70335" w:rsidRPr="00B47F12">
        <w:rPr>
          <w:rFonts w:hint="eastAsia"/>
          <w:color w:val="000000"/>
          <w:szCs w:val="28"/>
        </w:rPr>
        <w:t>12.73</w:t>
      </w:r>
      <w:r w:rsidR="00C70335" w:rsidRPr="00B47F12">
        <w:rPr>
          <w:rFonts w:hint="eastAsia"/>
          <w:color w:val="000000"/>
          <w:szCs w:val="28"/>
        </w:rPr>
        <w:t>％</w:t>
      </w:r>
      <w:r w:rsidR="00C70335" w:rsidRPr="00B47F12">
        <w:rPr>
          <w:rFonts w:hint="eastAsia"/>
          <w:color w:val="000000"/>
          <w:szCs w:val="28"/>
        </w:rPr>
        <w:t>)</w:t>
      </w:r>
      <w:r w:rsidR="00C70335" w:rsidRPr="00B47F12">
        <w:rPr>
          <w:rFonts w:hint="eastAsia"/>
          <w:color w:val="000000"/>
          <w:szCs w:val="28"/>
        </w:rPr>
        <w:t>並剔除物價因素後，第</w:t>
      </w:r>
      <w:r w:rsidR="00C70335" w:rsidRPr="00B47F12">
        <w:rPr>
          <w:rFonts w:hint="eastAsia"/>
          <w:color w:val="000000"/>
          <w:szCs w:val="28"/>
        </w:rPr>
        <w:t>2</w:t>
      </w:r>
      <w:r w:rsidR="00C70335" w:rsidRPr="00B47F12">
        <w:rPr>
          <w:rFonts w:hint="eastAsia"/>
          <w:color w:val="000000"/>
          <w:szCs w:val="28"/>
        </w:rPr>
        <w:t>季批發及零售業實質毛額成長</w:t>
      </w:r>
      <w:r w:rsidR="00C70335" w:rsidRPr="00B47F12">
        <w:rPr>
          <w:rFonts w:hint="eastAsia"/>
          <w:color w:val="000000"/>
          <w:szCs w:val="28"/>
        </w:rPr>
        <w:t>0.91</w:t>
      </w:r>
      <w:r w:rsidR="00C70335" w:rsidRPr="00B47F12">
        <w:rPr>
          <w:rFonts w:hint="eastAsia"/>
          <w:color w:val="000000"/>
          <w:szCs w:val="28"/>
        </w:rPr>
        <w:t>％，對經濟成長貢獻</w:t>
      </w:r>
      <w:r w:rsidR="00C70335" w:rsidRPr="00B47F12">
        <w:rPr>
          <w:rFonts w:hint="eastAsia"/>
          <w:color w:val="000000"/>
          <w:szCs w:val="28"/>
        </w:rPr>
        <w:t>0.13</w:t>
      </w:r>
      <w:r w:rsidR="00C70335" w:rsidRPr="00B47F12">
        <w:rPr>
          <w:rFonts w:hint="eastAsia"/>
          <w:color w:val="000000"/>
          <w:szCs w:val="28"/>
        </w:rPr>
        <w:t>個百分點</w:t>
      </w:r>
      <w:r w:rsidR="00C70335" w:rsidRPr="00B47F12">
        <w:rPr>
          <w:color w:val="000000"/>
          <w:spacing w:val="-2"/>
          <w:szCs w:val="28"/>
        </w:rPr>
        <w:t>；</w:t>
      </w:r>
      <w:r w:rsidR="00C70335" w:rsidRPr="00B47F12">
        <w:rPr>
          <w:rFonts w:hint="eastAsia"/>
          <w:color w:val="000000"/>
          <w:spacing w:val="-2"/>
          <w:szCs w:val="28"/>
        </w:rPr>
        <w:t>運輸及倉儲業</w:t>
      </w:r>
      <w:r w:rsidR="0059083F">
        <w:rPr>
          <w:rFonts w:hint="eastAsia"/>
          <w:color w:val="000000"/>
          <w:szCs w:val="28"/>
        </w:rPr>
        <w:t>雖</w:t>
      </w:r>
      <w:r w:rsidR="0059083F" w:rsidRPr="00B47F12">
        <w:rPr>
          <w:rFonts w:hint="eastAsia"/>
          <w:color w:val="000000"/>
          <w:szCs w:val="28"/>
        </w:rPr>
        <w:t>國內製造生產活動減緩，抑低貨運需求</w:t>
      </w:r>
      <w:r w:rsidR="0059083F">
        <w:rPr>
          <w:rFonts w:hint="eastAsia"/>
          <w:color w:val="000000"/>
          <w:szCs w:val="28"/>
        </w:rPr>
        <w:t>，</w:t>
      </w:r>
      <w:r w:rsidR="0059083F">
        <w:rPr>
          <w:rFonts w:hint="eastAsia"/>
          <w:color w:val="000000"/>
          <w:spacing w:val="-2"/>
          <w:szCs w:val="28"/>
        </w:rPr>
        <w:t>但</w:t>
      </w:r>
      <w:r w:rsidR="00C70335" w:rsidRPr="00B47F12">
        <w:rPr>
          <w:rFonts w:hint="eastAsia"/>
          <w:color w:val="000000"/>
          <w:szCs w:val="28"/>
        </w:rPr>
        <w:t>出遊人潮顯著增加，陸上及航空客運量均大幅成長，第</w:t>
      </w:r>
      <w:r w:rsidR="00C70335" w:rsidRPr="00B47F12">
        <w:rPr>
          <w:rFonts w:hint="eastAsia"/>
          <w:color w:val="000000"/>
          <w:szCs w:val="28"/>
        </w:rPr>
        <w:t>2</w:t>
      </w:r>
      <w:r w:rsidR="00C70335" w:rsidRPr="00B47F12">
        <w:rPr>
          <w:rFonts w:hint="eastAsia"/>
          <w:color w:val="000000"/>
          <w:szCs w:val="28"/>
        </w:rPr>
        <w:t>季運輸及倉儲業實質毛額成長</w:t>
      </w:r>
      <w:r w:rsidR="00C70335" w:rsidRPr="00B47F12">
        <w:rPr>
          <w:rFonts w:hint="eastAsia"/>
          <w:color w:val="000000"/>
          <w:szCs w:val="28"/>
        </w:rPr>
        <w:t>35.83</w:t>
      </w:r>
      <w:r w:rsidR="00C70335" w:rsidRPr="00B47F12">
        <w:rPr>
          <w:rFonts w:hint="eastAsia"/>
          <w:color w:val="000000"/>
          <w:szCs w:val="28"/>
        </w:rPr>
        <w:t>％，對經濟成長貢獻</w:t>
      </w:r>
      <w:r w:rsidR="00C70335" w:rsidRPr="00B47F12">
        <w:rPr>
          <w:rFonts w:hint="eastAsia"/>
          <w:color w:val="000000"/>
          <w:szCs w:val="28"/>
        </w:rPr>
        <w:t>1.36</w:t>
      </w:r>
      <w:r w:rsidR="00C70335" w:rsidRPr="00B47F12">
        <w:rPr>
          <w:rFonts w:hint="eastAsia"/>
          <w:color w:val="000000"/>
          <w:szCs w:val="28"/>
        </w:rPr>
        <w:t>個百分點</w:t>
      </w:r>
      <w:r w:rsidR="00C70335" w:rsidRPr="00B47F12">
        <w:rPr>
          <w:rFonts w:hint="eastAsia"/>
          <w:color w:val="000000"/>
          <w:spacing w:val="-2"/>
          <w:szCs w:val="28"/>
        </w:rPr>
        <w:t>；</w:t>
      </w:r>
      <w:r w:rsidR="00C70335" w:rsidRPr="00B47F12">
        <w:rPr>
          <w:rFonts w:hint="eastAsia"/>
          <w:color w:val="000000"/>
          <w:szCs w:val="28"/>
        </w:rPr>
        <w:t>住宿及餐飲業受惠民眾出遊消費熱絡，加以國外旅客持續回流，第</w:t>
      </w:r>
      <w:r w:rsidR="00C70335" w:rsidRPr="00B47F12">
        <w:rPr>
          <w:rFonts w:hint="eastAsia"/>
          <w:color w:val="000000"/>
          <w:szCs w:val="28"/>
        </w:rPr>
        <w:t>2</w:t>
      </w:r>
      <w:r w:rsidR="00C70335" w:rsidRPr="00B47F12">
        <w:rPr>
          <w:rFonts w:hint="eastAsia"/>
          <w:color w:val="000000"/>
          <w:szCs w:val="28"/>
        </w:rPr>
        <w:t>季餐飲業營業額增</w:t>
      </w:r>
      <w:r w:rsidR="00C70335" w:rsidRPr="00B47F12">
        <w:rPr>
          <w:rFonts w:hint="eastAsia"/>
          <w:color w:val="000000"/>
          <w:szCs w:val="28"/>
        </w:rPr>
        <w:t>36.92</w:t>
      </w:r>
      <w:r w:rsidR="00C70335" w:rsidRPr="00B47F12">
        <w:rPr>
          <w:rFonts w:hint="eastAsia"/>
          <w:color w:val="000000"/>
          <w:szCs w:val="28"/>
        </w:rPr>
        <w:t>％，</w:t>
      </w:r>
      <w:r w:rsidR="00C70335" w:rsidRPr="00B47F12">
        <w:rPr>
          <w:rFonts w:hint="eastAsia"/>
          <w:color w:val="000000"/>
          <w:szCs w:val="28"/>
        </w:rPr>
        <w:t>4</w:t>
      </w:r>
      <w:r w:rsidR="00C70335" w:rsidRPr="00B47F12">
        <w:rPr>
          <w:rFonts w:hint="eastAsia"/>
          <w:color w:val="000000"/>
          <w:szCs w:val="28"/>
        </w:rPr>
        <w:t>至</w:t>
      </w:r>
      <w:r w:rsidR="00C70335" w:rsidRPr="00B47F12">
        <w:rPr>
          <w:rFonts w:hint="eastAsia"/>
          <w:color w:val="000000"/>
          <w:szCs w:val="28"/>
        </w:rPr>
        <w:t>5</w:t>
      </w:r>
      <w:r w:rsidR="00C70335" w:rsidRPr="00B47F12">
        <w:rPr>
          <w:rFonts w:hint="eastAsia"/>
          <w:color w:val="000000"/>
          <w:szCs w:val="28"/>
        </w:rPr>
        <w:t>月觀光旅館總營收較上年同期增</w:t>
      </w:r>
      <w:r w:rsidR="00C70335" w:rsidRPr="00B47F12">
        <w:rPr>
          <w:rFonts w:hint="eastAsia"/>
          <w:color w:val="000000"/>
          <w:szCs w:val="28"/>
        </w:rPr>
        <w:t>82.48</w:t>
      </w:r>
      <w:r w:rsidR="00C70335" w:rsidRPr="00B47F12">
        <w:rPr>
          <w:rFonts w:hint="eastAsia"/>
          <w:color w:val="000000"/>
          <w:szCs w:val="28"/>
        </w:rPr>
        <w:t>％，第</w:t>
      </w:r>
      <w:r w:rsidR="00C70335" w:rsidRPr="00B47F12">
        <w:rPr>
          <w:rFonts w:hint="eastAsia"/>
          <w:color w:val="000000"/>
          <w:szCs w:val="28"/>
        </w:rPr>
        <w:t>2</w:t>
      </w:r>
      <w:r w:rsidR="00C70335" w:rsidRPr="00B47F12">
        <w:rPr>
          <w:rFonts w:hint="eastAsia"/>
          <w:color w:val="000000"/>
          <w:szCs w:val="28"/>
        </w:rPr>
        <w:t>季住宿及餐飲業實質毛額成長</w:t>
      </w:r>
      <w:r w:rsidR="00C70335" w:rsidRPr="00B47F12">
        <w:rPr>
          <w:rFonts w:hint="eastAsia"/>
          <w:color w:val="000000"/>
          <w:szCs w:val="28"/>
        </w:rPr>
        <w:t>37.52</w:t>
      </w:r>
      <w:r w:rsidR="00C70335" w:rsidRPr="00B47F12">
        <w:rPr>
          <w:rFonts w:hint="eastAsia"/>
          <w:color w:val="000000"/>
          <w:szCs w:val="28"/>
        </w:rPr>
        <w:t>％，對經濟成長貢獻</w:t>
      </w:r>
      <w:r w:rsidR="00C70335" w:rsidRPr="00B47F12">
        <w:rPr>
          <w:rFonts w:hint="eastAsia"/>
          <w:color w:val="000000"/>
          <w:szCs w:val="28"/>
        </w:rPr>
        <w:t>0.73</w:t>
      </w:r>
      <w:r w:rsidR="00C70335" w:rsidRPr="00B47F12">
        <w:rPr>
          <w:rFonts w:hint="eastAsia"/>
          <w:color w:val="000000"/>
          <w:szCs w:val="28"/>
        </w:rPr>
        <w:t>個百分點</w:t>
      </w:r>
      <w:r w:rsidR="00C70335" w:rsidRPr="00B47F12">
        <w:rPr>
          <w:color w:val="000000"/>
          <w:spacing w:val="-2"/>
          <w:szCs w:val="28"/>
        </w:rPr>
        <w:t>；</w:t>
      </w:r>
      <w:r w:rsidR="00C70335" w:rsidRPr="00B47F12">
        <w:rPr>
          <w:rFonts w:hint="eastAsia"/>
          <w:color w:val="000000"/>
          <w:spacing w:val="-2"/>
          <w:szCs w:val="28"/>
        </w:rPr>
        <w:t>金融及保險業部分，</w:t>
      </w:r>
      <w:r w:rsidR="00C70335" w:rsidRPr="00B47F12">
        <w:rPr>
          <w:rFonts w:hint="eastAsia"/>
          <w:color w:val="000000"/>
          <w:szCs w:val="28"/>
        </w:rPr>
        <w:t>金融機構利息收支淨額減</w:t>
      </w:r>
      <w:r w:rsidR="00C70335" w:rsidRPr="00B47F12">
        <w:rPr>
          <w:rFonts w:hint="eastAsia"/>
          <w:color w:val="000000"/>
          <w:szCs w:val="28"/>
        </w:rPr>
        <w:t>6.32</w:t>
      </w:r>
      <w:r w:rsidR="00C70335" w:rsidRPr="00B47F12">
        <w:rPr>
          <w:rFonts w:hint="eastAsia"/>
          <w:color w:val="000000"/>
          <w:szCs w:val="28"/>
        </w:rPr>
        <w:t>％，惟手續費收入增</w:t>
      </w:r>
      <w:r w:rsidR="00C70335" w:rsidRPr="00B47F12">
        <w:rPr>
          <w:rFonts w:hint="eastAsia"/>
          <w:color w:val="000000"/>
          <w:szCs w:val="28"/>
        </w:rPr>
        <w:t>14.55</w:t>
      </w:r>
      <w:r w:rsidR="00C70335" w:rsidRPr="00B47F12">
        <w:rPr>
          <w:rFonts w:hint="eastAsia"/>
          <w:color w:val="000000"/>
          <w:szCs w:val="28"/>
        </w:rPr>
        <w:t>％，加以股市交易回溫，證券期貨業營收增</w:t>
      </w:r>
      <w:r w:rsidR="00C70335" w:rsidRPr="00B47F12">
        <w:rPr>
          <w:rFonts w:hint="eastAsia"/>
          <w:color w:val="000000"/>
          <w:szCs w:val="28"/>
        </w:rPr>
        <w:t>16.64</w:t>
      </w:r>
      <w:r w:rsidR="00C70335" w:rsidRPr="00B47F12">
        <w:rPr>
          <w:rFonts w:hint="eastAsia"/>
          <w:color w:val="000000"/>
          <w:szCs w:val="28"/>
        </w:rPr>
        <w:t>％，</w:t>
      </w:r>
      <w:proofErr w:type="gramStart"/>
      <w:r w:rsidR="00C70335" w:rsidRPr="00B47F12">
        <w:rPr>
          <w:rFonts w:hint="eastAsia"/>
          <w:color w:val="000000"/>
          <w:szCs w:val="28"/>
        </w:rPr>
        <w:t>併</w:t>
      </w:r>
      <w:proofErr w:type="gramEnd"/>
      <w:r w:rsidR="00C70335" w:rsidRPr="00B47F12">
        <w:rPr>
          <w:rFonts w:hint="eastAsia"/>
          <w:color w:val="000000"/>
          <w:szCs w:val="28"/>
        </w:rPr>
        <w:t>計保險服務及投信投顧經理費等資料，第</w:t>
      </w:r>
      <w:r w:rsidR="00C70335" w:rsidRPr="00B47F12">
        <w:rPr>
          <w:rFonts w:hint="eastAsia"/>
          <w:color w:val="000000"/>
          <w:szCs w:val="28"/>
        </w:rPr>
        <w:t>2</w:t>
      </w:r>
      <w:r w:rsidR="00C70335" w:rsidRPr="00B47F12">
        <w:rPr>
          <w:rFonts w:hint="eastAsia"/>
          <w:color w:val="000000"/>
          <w:szCs w:val="28"/>
        </w:rPr>
        <w:t>季實質毛額成長</w:t>
      </w:r>
      <w:r w:rsidR="00C70335" w:rsidRPr="00B47F12">
        <w:rPr>
          <w:rFonts w:hint="eastAsia"/>
          <w:color w:val="000000"/>
          <w:szCs w:val="28"/>
        </w:rPr>
        <w:t>2.85</w:t>
      </w:r>
      <w:r w:rsidR="00C70335" w:rsidRPr="00B47F12">
        <w:rPr>
          <w:rFonts w:hint="eastAsia"/>
          <w:color w:val="000000"/>
          <w:szCs w:val="28"/>
        </w:rPr>
        <w:t>％，對經濟成長貢獻</w:t>
      </w:r>
      <w:r w:rsidR="00C70335" w:rsidRPr="00B47F12">
        <w:rPr>
          <w:rFonts w:hint="eastAsia"/>
          <w:color w:val="000000"/>
          <w:szCs w:val="28"/>
        </w:rPr>
        <w:t>0.21</w:t>
      </w:r>
      <w:r w:rsidR="00C70335" w:rsidRPr="00B47F12">
        <w:rPr>
          <w:rFonts w:hint="eastAsia"/>
          <w:color w:val="000000"/>
          <w:szCs w:val="28"/>
        </w:rPr>
        <w:t>個百分點</w:t>
      </w:r>
      <w:r w:rsidR="00C70335" w:rsidRPr="00B47F12">
        <w:rPr>
          <w:color w:val="000000"/>
          <w:szCs w:val="28"/>
        </w:rPr>
        <w:t>。</w:t>
      </w:r>
    </w:p>
    <w:p w:rsidR="007A1F3D" w:rsidRPr="00B47F12" w:rsidRDefault="007A1F3D" w:rsidP="008C1CC4">
      <w:pPr>
        <w:pStyle w:val="a6"/>
        <w:widowControl/>
        <w:kinsoku/>
        <w:overflowPunct/>
        <w:autoSpaceDE/>
        <w:autoSpaceDN/>
        <w:adjustRightInd/>
        <w:spacing w:before="0" w:afterLines="20" w:after="48" w:line="460" w:lineRule="exact"/>
        <w:ind w:leftChars="252" w:left="907" w:hangingChars="75" w:hanging="201"/>
        <w:textAlignment w:val="auto"/>
        <w:rPr>
          <w:color w:val="000000"/>
          <w:spacing w:val="-6"/>
          <w:szCs w:val="28"/>
        </w:rPr>
      </w:pPr>
    </w:p>
    <w:p w:rsidR="009D354C" w:rsidRPr="00B47F12" w:rsidRDefault="009D354C" w:rsidP="003F7982">
      <w:pPr>
        <w:pStyle w:val="a6"/>
        <w:widowControl/>
        <w:kinsoku/>
        <w:overflowPunct/>
        <w:autoSpaceDE/>
        <w:autoSpaceDN/>
        <w:adjustRightInd/>
        <w:spacing w:before="0" w:afterLines="20" w:after="48" w:line="440" w:lineRule="exact"/>
        <w:ind w:leftChars="252" w:left="912" w:hangingChars="77" w:hanging="206"/>
        <w:textAlignment w:val="auto"/>
        <w:rPr>
          <w:color w:val="000000"/>
          <w:spacing w:val="-6"/>
          <w:szCs w:val="28"/>
        </w:rPr>
      </w:pPr>
    </w:p>
    <w:p w:rsidR="00497DB1" w:rsidRPr="00B47F12" w:rsidRDefault="00497DB1" w:rsidP="003F7982">
      <w:pPr>
        <w:pStyle w:val="a6"/>
        <w:widowControl/>
        <w:kinsoku/>
        <w:overflowPunct/>
        <w:autoSpaceDE/>
        <w:autoSpaceDN/>
        <w:adjustRightInd/>
        <w:spacing w:before="0" w:afterLines="20" w:after="48" w:line="440" w:lineRule="exact"/>
        <w:ind w:leftChars="252" w:left="912" w:hangingChars="77" w:hanging="206"/>
        <w:textAlignment w:val="auto"/>
        <w:rPr>
          <w:color w:val="000000"/>
          <w:spacing w:val="-6"/>
          <w:szCs w:val="28"/>
        </w:rPr>
      </w:pPr>
    </w:p>
    <w:p w:rsidR="009D354C" w:rsidRPr="00B47F12" w:rsidRDefault="009D354C" w:rsidP="003F7982">
      <w:pPr>
        <w:pStyle w:val="a6"/>
        <w:widowControl/>
        <w:kinsoku/>
        <w:overflowPunct/>
        <w:autoSpaceDE/>
        <w:autoSpaceDN/>
        <w:adjustRightInd/>
        <w:spacing w:before="0" w:afterLines="20" w:after="48" w:line="440" w:lineRule="exact"/>
        <w:ind w:leftChars="252" w:left="912" w:hangingChars="77" w:hanging="206"/>
        <w:textAlignment w:val="auto"/>
        <w:rPr>
          <w:color w:val="000000"/>
          <w:spacing w:val="-6"/>
          <w:szCs w:val="28"/>
        </w:rPr>
      </w:pPr>
    </w:p>
    <w:p w:rsidR="008B0119" w:rsidRPr="00B47F12" w:rsidRDefault="008B0119" w:rsidP="003F7982">
      <w:pPr>
        <w:pStyle w:val="a6"/>
        <w:widowControl/>
        <w:kinsoku/>
        <w:overflowPunct/>
        <w:autoSpaceDE/>
        <w:autoSpaceDN/>
        <w:adjustRightInd/>
        <w:spacing w:before="0" w:afterLines="20" w:after="48" w:line="440" w:lineRule="exact"/>
        <w:ind w:leftChars="252" w:left="912" w:hangingChars="77" w:hanging="206"/>
        <w:textAlignment w:val="auto"/>
        <w:rPr>
          <w:color w:val="000000"/>
          <w:spacing w:val="-6"/>
          <w:szCs w:val="28"/>
        </w:rPr>
      </w:pPr>
    </w:p>
    <w:p w:rsidR="00C70335" w:rsidRPr="00B47F12" w:rsidRDefault="00C70335" w:rsidP="003F7982">
      <w:pPr>
        <w:pStyle w:val="a6"/>
        <w:widowControl/>
        <w:kinsoku/>
        <w:overflowPunct/>
        <w:autoSpaceDE/>
        <w:autoSpaceDN/>
        <w:adjustRightInd/>
        <w:spacing w:before="0" w:afterLines="20" w:after="48" w:line="440" w:lineRule="exact"/>
        <w:ind w:leftChars="252" w:left="912" w:hangingChars="77" w:hanging="206"/>
        <w:textAlignment w:val="auto"/>
        <w:rPr>
          <w:color w:val="000000"/>
          <w:spacing w:val="-6"/>
          <w:szCs w:val="28"/>
        </w:rPr>
      </w:pPr>
    </w:p>
    <w:p w:rsidR="009D354C" w:rsidRPr="00B47F12" w:rsidRDefault="009D354C" w:rsidP="003F7982">
      <w:pPr>
        <w:pStyle w:val="a6"/>
        <w:widowControl/>
        <w:kinsoku/>
        <w:overflowPunct/>
        <w:autoSpaceDE/>
        <w:autoSpaceDN/>
        <w:adjustRightInd/>
        <w:spacing w:before="0" w:afterLines="20" w:after="48" w:line="440" w:lineRule="exact"/>
        <w:ind w:leftChars="252" w:left="912" w:hangingChars="77" w:hanging="206"/>
        <w:textAlignment w:val="auto"/>
        <w:rPr>
          <w:color w:val="000000"/>
          <w:spacing w:val="-6"/>
          <w:szCs w:val="28"/>
        </w:rPr>
      </w:pPr>
    </w:p>
    <w:p w:rsidR="009D354C" w:rsidRPr="00B47F12" w:rsidRDefault="009D354C" w:rsidP="009D354C">
      <w:pPr>
        <w:snapToGrid w:val="0"/>
        <w:spacing w:after="0" w:line="300" w:lineRule="exact"/>
        <w:ind w:leftChars="220" w:left="924" w:hangingChars="110" w:hanging="308"/>
        <w:jc w:val="center"/>
        <w:rPr>
          <w:b/>
          <w:color w:val="000000"/>
          <w:szCs w:val="28"/>
        </w:rPr>
      </w:pPr>
      <w:r w:rsidRPr="00B47F12">
        <w:rPr>
          <w:b/>
          <w:bCs/>
          <w:color w:val="000000"/>
          <w:szCs w:val="28"/>
        </w:rPr>
        <w:lastRenderedPageBreak/>
        <w:t>GDP</w:t>
      </w:r>
      <w:r w:rsidRPr="00B47F12">
        <w:rPr>
          <w:b/>
          <w:color w:val="000000"/>
          <w:szCs w:val="28"/>
        </w:rPr>
        <w:t>主要業別連鎖實質成長率及貢獻</w:t>
      </w:r>
    </w:p>
    <w:tbl>
      <w:tblPr>
        <w:tblW w:w="0" w:type="auto"/>
        <w:jc w:val="center"/>
        <w:tblLayout w:type="fixed"/>
        <w:tblCellMar>
          <w:left w:w="28" w:type="dxa"/>
          <w:right w:w="28" w:type="dxa"/>
        </w:tblCellMar>
        <w:tblLook w:val="04A0" w:firstRow="1" w:lastRow="0" w:firstColumn="1" w:lastColumn="0" w:noHBand="0" w:noVBand="1"/>
      </w:tblPr>
      <w:tblGrid>
        <w:gridCol w:w="1940"/>
        <w:gridCol w:w="851"/>
        <w:gridCol w:w="851"/>
        <w:gridCol w:w="851"/>
        <w:gridCol w:w="851"/>
        <w:gridCol w:w="851"/>
        <w:gridCol w:w="851"/>
        <w:gridCol w:w="851"/>
        <w:gridCol w:w="851"/>
        <w:gridCol w:w="7"/>
      </w:tblGrid>
      <w:tr w:rsidR="00497DB1" w:rsidRPr="00B47F12" w:rsidTr="00602316">
        <w:trPr>
          <w:trHeight w:val="288"/>
          <w:jc w:val="center"/>
        </w:trPr>
        <w:tc>
          <w:tcPr>
            <w:tcW w:w="8755" w:type="dxa"/>
            <w:gridSpan w:val="10"/>
            <w:tcBorders>
              <w:top w:val="nil"/>
              <w:left w:val="nil"/>
              <w:bottom w:val="single" w:sz="4" w:space="0" w:color="auto"/>
              <w:right w:val="nil"/>
            </w:tcBorders>
            <w:noWrap/>
            <w:vAlign w:val="bottom"/>
            <w:hideMark/>
          </w:tcPr>
          <w:p w:rsidR="009D354C" w:rsidRPr="00B47F12" w:rsidRDefault="009D354C" w:rsidP="00602316">
            <w:pPr>
              <w:widowControl/>
              <w:kinsoku/>
              <w:overflowPunct/>
              <w:autoSpaceDE/>
              <w:adjustRightInd/>
              <w:spacing w:after="0" w:line="180" w:lineRule="exact"/>
              <w:jc w:val="right"/>
              <w:rPr>
                <w:color w:val="000000"/>
                <w:sz w:val="24"/>
                <w:szCs w:val="22"/>
              </w:rPr>
            </w:pPr>
            <w:r w:rsidRPr="00B47F12">
              <w:rPr>
                <w:color w:val="000000"/>
                <w:sz w:val="18"/>
                <w:szCs w:val="18"/>
              </w:rPr>
              <w:t>單位：％；百分點</w:t>
            </w:r>
          </w:p>
        </w:tc>
      </w:tr>
      <w:tr w:rsidR="00B15983" w:rsidRPr="00B47F12" w:rsidTr="00602316">
        <w:trPr>
          <w:gridAfter w:val="1"/>
          <w:wAfter w:w="7" w:type="dxa"/>
          <w:trHeight w:hRule="exact" w:val="288"/>
          <w:jc w:val="center"/>
        </w:trPr>
        <w:tc>
          <w:tcPr>
            <w:tcW w:w="1940" w:type="dxa"/>
            <w:vMerge w:val="restart"/>
            <w:tcBorders>
              <w:top w:val="single" w:sz="4" w:space="0" w:color="auto"/>
              <w:left w:val="nil"/>
              <w:bottom w:val="single" w:sz="4" w:space="0" w:color="auto"/>
              <w:right w:val="single" w:sz="4" w:space="0" w:color="auto"/>
            </w:tcBorders>
            <w:noWrap/>
          </w:tcPr>
          <w:p w:rsidR="009D354C" w:rsidRPr="00B47F12" w:rsidRDefault="009D354C" w:rsidP="00602316">
            <w:pPr>
              <w:widowControl/>
              <w:kinsoku/>
              <w:overflowPunct/>
              <w:autoSpaceDE/>
              <w:adjustRightInd/>
              <w:spacing w:after="0" w:line="200" w:lineRule="exact"/>
              <w:rPr>
                <w:color w:val="000000"/>
                <w:sz w:val="22"/>
                <w:szCs w:val="22"/>
              </w:rPr>
            </w:pPr>
          </w:p>
        </w:tc>
        <w:tc>
          <w:tcPr>
            <w:tcW w:w="851" w:type="dxa"/>
            <w:tcBorders>
              <w:top w:val="single" w:sz="4" w:space="0" w:color="auto"/>
              <w:left w:val="single" w:sz="4" w:space="0" w:color="auto"/>
              <w:bottom w:val="nil"/>
              <w:right w:val="nil"/>
            </w:tcBorders>
            <w:noWrap/>
            <w:vAlign w:val="center"/>
            <w:hideMark/>
          </w:tcPr>
          <w:p w:rsidR="009D354C" w:rsidRPr="00B47F12" w:rsidRDefault="007D1635" w:rsidP="00497DB1">
            <w:pPr>
              <w:widowControl/>
              <w:kinsoku/>
              <w:overflowPunct/>
              <w:autoSpaceDE/>
              <w:adjustRightInd/>
              <w:spacing w:after="0" w:line="240" w:lineRule="exact"/>
              <w:jc w:val="center"/>
              <w:rPr>
                <w:color w:val="000000"/>
                <w:sz w:val="24"/>
                <w:szCs w:val="22"/>
              </w:rPr>
            </w:pPr>
            <w:r w:rsidRPr="00B47F12">
              <w:rPr>
                <w:color w:val="000000"/>
                <w:sz w:val="24"/>
                <w:szCs w:val="22"/>
              </w:rPr>
              <w:t>1</w:t>
            </w:r>
            <w:r w:rsidR="00C90B10" w:rsidRPr="00B47F12">
              <w:rPr>
                <w:color w:val="000000"/>
                <w:sz w:val="24"/>
                <w:szCs w:val="22"/>
              </w:rPr>
              <w:t>11</w:t>
            </w:r>
            <w:r w:rsidR="009D354C" w:rsidRPr="00B47F12">
              <w:rPr>
                <w:color w:val="000000"/>
                <w:sz w:val="24"/>
                <w:szCs w:val="22"/>
              </w:rPr>
              <w:t>年</w:t>
            </w:r>
          </w:p>
        </w:tc>
        <w:tc>
          <w:tcPr>
            <w:tcW w:w="3404" w:type="dxa"/>
            <w:gridSpan w:val="4"/>
            <w:tcBorders>
              <w:top w:val="single" w:sz="4" w:space="0" w:color="auto"/>
              <w:left w:val="nil"/>
              <w:bottom w:val="single" w:sz="4" w:space="0" w:color="auto"/>
              <w:right w:val="single" w:sz="4" w:space="0" w:color="auto"/>
            </w:tcBorders>
            <w:noWrap/>
            <w:vAlign w:val="bottom"/>
          </w:tcPr>
          <w:p w:rsidR="009D354C" w:rsidRPr="00B47F12" w:rsidRDefault="009D354C" w:rsidP="00602316">
            <w:pPr>
              <w:widowControl/>
              <w:kinsoku/>
              <w:overflowPunct/>
              <w:autoSpaceDE/>
              <w:adjustRightInd/>
              <w:spacing w:after="0" w:line="240" w:lineRule="auto"/>
              <w:jc w:val="center"/>
              <w:rPr>
                <w:color w:val="000000"/>
                <w:sz w:val="24"/>
                <w:szCs w:val="22"/>
              </w:rPr>
            </w:pPr>
          </w:p>
        </w:tc>
        <w:tc>
          <w:tcPr>
            <w:tcW w:w="2553" w:type="dxa"/>
            <w:gridSpan w:val="3"/>
            <w:tcBorders>
              <w:top w:val="single" w:sz="4" w:space="0" w:color="auto"/>
              <w:left w:val="single" w:sz="4" w:space="0" w:color="auto"/>
              <w:bottom w:val="nil"/>
              <w:right w:val="nil"/>
            </w:tcBorders>
            <w:vAlign w:val="center"/>
            <w:hideMark/>
          </w:tcPr>
          <w:p w:rsidR="009D354C" w:rsidRPr="00B47F12" w:rsidRDefault="00C90B10" w:rsidP="00602316">
            <w:pPr>
              <w:widowControl/>
              <w:kinsoku/>
              <w:overflowPunct/>
              <w:autoSpaceDE/>
              <w:adjustRightInd/>
              <w:spacing w:after="0" w:line="240" w:lineRule="exact"/>
              <w:ind w:rightChars="-9" w:right="-25"/>
              <w:jc w:val="left"/>
              <w:rPr>
                <w:color w:val="000000"/>
                <w:sz w:val="24"/>
                <w:szCs w:val="22"/>
              </w:rPr>
            </w:pPr>
            <w:r w:rsidRPr="00B47F12">
              <w:rPr>
                <w:color w:val="000000"/>
                <w:sz w:val="24"/>
                <w:szCs w:val="22"/>
              </w:rPr>
              <w:t>112</w:t>
            </w:r>
            <w:r w:rsidR="009D354C" w:rsidRPr="00B47F12">
              <w:rPr>
                <w:color w:val="000000"/>
                <w:sz w:val="24"/>
                <w:szCs w:val="22"/>
              </w:rPr>
              <w:t>年</w:t>
            </w:r>
            <w:r w:rsidR="009D354C" w:rsidRPr="00B47F12">
              <w:rPr>
                <w:color w:val="000000"/>
                <w:spacing w:val="-12"/>
                <w:sz w:val="24"/>
                <w:szCs w:val="22"/>
              </w:rPr>
              <w:t>上半年</w:t>
            </w:r>
            <w:r w:rsidR="009D354C" w:rsidRPr="00B47F12">
              <w:rPr>
                <w:rFonts w:eastAsia="新細明體"/>
                <w:color w:val="000000"/>
                <w:sz w:val="22"/>
                <w:szCs w:val="22"/>
              </w:rPr>
              <w:t>(p)</w:t>
            </w:r>
          </w:p>
        </w:tc>
      </w:tr>
      <w:tr w:rsidR="00B15983" w:rsidRPr="00B47F12" w:rsidTr="00602316">
        <w:trPr>
          <w:gridAfter w:val="1"/>
          <w:wAfter w:w="7" w:type="dxa"/>
          <w:trHeight w:hRule="exact" w:val="288"/>
          <w:jc w:val="center"/>
        </w:trPr>
        <w:tc>
          <w:tcPr>
            <w:tcW w:w="1940" w:type="dxa"/>
            <w:vMerge/>
            <w:tcBorders>
              <w:top w:val="single" w:sz="4" w:space="0" w:color="auto"/>
              <w:left w:val="nil"/>
              <w:bottom w:val="single" w:sz="4" w:space="0" w:color="auto"/>
              <w:right w:val="single" w:sz="4" w:space="0" w:color="auto"/>
            </w:tcBorders>
            <w:vAlign w:val="center"/>
            <w:hideMark/>
          </w:tcPr>
          <w:p w:rsidR="009D354C" w:rsidRPr="00B47F12" w:rsidRDefault="009D354C" w:rsidP="00602316">
            <w:pPr>
              <w:widowControl/>
              <w:kinsoku/>
              <w:overflowPunct/>
              <w:autoSpaceDE/>
              <w:autoSpaceDN/>
              <w:adjustRightInd/>
              <w:spacing w:after="0" w:line="240" w:lineRule="auto"/>
              <w:jc w:val="left"/>
              <w:rPr>
                <w:color w:val="000000"/>
                <w:sz w:val="22"/>
                <w:szCs w:val="22"/>
              </w:rPr>
            </w:pPr>
          </w:p>
        </w:tc>
        <w:tc>
          <w:tcPr>
            <w:tcW w:w="851" w:type="dxa"/>
            <w:tcBorders>
              <w:top w:val="nil"/>
              <w:left w:val="single" w:sz="4" w:space="0" w:color="auto"/>
              <w:bottom w:val="single" w:sz="4" w:space="0" w:color="auto"/>
              <w:right w:val="single" w:sz="4" w:space="0" w:color="auto"/>
            </w:tcBorders>
            <w:noWrap/>
            <w:vAlign w:val="bottom"/>
          </w:tcPr>
          <w:p w:rsidR="009D354C" w:rsidRPr="00B47F12" w:rsidRDefault="009D354C" w:rsidP="00602316">
            <w:pPr>
              <w:spacing w:after="0" w:line="200" w:lineRule="exact"/>
              <w:jc w:val="left"/>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D354C" w:rsidRPr="00B47F12" w:rsidRDefault="009D354C" w:rsidP="00602316">
            <w:pPr>
              <w:widowControl/>
              <w:kinsoku/>
              <w:overflowPunct/>
              <w:autoSpaceDE/>
              <w:adjustRightInd/>
              <w:spacing w:after="0" w:line="240" w:lineRule="exact"/>
              <w:jc w:val="center"/>
              <w:rPr>
                <w:color w:val="000000"/>
                <w:sz w:val="22"/>
                <w:szCs w:val="22"/>
              </w:rPr>
            </w:pPr>
            <w:r w:rsidRPr="00B47F12">
              <w:rPr>
                <w:color w:val="000000"/>
                <w:sz w:val="22"/>
                <w:szCs w:val="22"/>
              </w:rPr>
              <w:t>Q1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D354C" w:rsidRPr="00B47F12" w:rsidRDefault="009D354C" w:rsidP="00602316">
            <w:pPr>
              <w:widowControl/>
              <w:kinsoku/>
              <w:overflowPunct/>
              <w:autoSpaceDE/>
              <w:adjustRightInd/>
              <w:spacing w:after="0" w:line="240" w:lineRule="exact"/>
              <w:jc w:val="center"/>
              <w:rPr>
                <w:color w:val="000000"/>
                <w:sz w:val="22"/>
                <w:szCs w:val="22"/>
              </w:rPr>
            </w:pPr>
            <w:r w:rsidRPr="00B47F12">
              <w:rPr>
                <w:color w:val="000000"/>
                <w:sz w:val="22"/>
                <w:szCs w:val="22"/>
              </w:rPr>
              <w:t>Q2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D354C" w:rsidRPr="00B47F12" w:rsidRDefault="009D354C" w:rsidP="00602316">
            <w:pPr>
              <w:widowControl/>
              <w:kinsoku/>
              <w:overflowPunct/>
              <w:autoSpaceDE/>
              <w:adjustRightInd/>
              <w:spacing w:after="0" w:line="240" w:lineRule="exact"/>
              <w:jc w:val="center"/>
              <w:rPr>
                <w:color w:val="000000"/>
                <w:sz w:val="22"/>
                <w:szCs w:val="22"/>
              </w:rPr>
            </w:pPr>
            <w:r w:rsidRPr="00B47F12">
              <w:rPr>
                <w:color w:val="000000"/>
                <w:sz w:val="22"/>
                <w:szCs w:val="22"/>
              </w:rPr>
              <w:t>Q3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D354C" w:rsidRPr="00B47F12" w:rsidRDefault="009D354C" w:rsidP="00602316">
            <w:pPr>
              <w:widowControl/>
              <w:kinsoku/>
              <w:overflowPunct/>
              <w:autoSpaceDE/>
              <w:adjustRightInd/>
              <w:spacing w:after="0" w:line="240" w:lineRule="exact"/>
              <w:jc w:val="center"/>
              <w:rPr>
                <w:color w:val="000000"/>
                <w:sz w:val="22"/>
                <w:szCs w:val="22"/>
              </w:rPr>
            </w:pPr>
            <w:r w:rsidRPr="00B47F12">
              <w:rPr>
                <w:color w:val="000000"/>
                <w:sz w:val="22"/>
                <w:szCs w:val="22"/>
              </w:rPr>
              <w:t>Q4</w:t>
            </w:r>
          </w:p>
        </w:tc>
        <w:tc>
          <w:tcPr>
            <w:tcW w:w="851" w:type="dxa"/>
            <w:tcBorders>
              <w:top w:val="nil"/>
              <w:left w:val="single" w:sz="4" w:space="0" w:color="auto"/>
              <w:bottom w:val="single" w:sz="4" w:space="0" w:color="auto"/>
              <w:right w:val="nil"/>
            </w:tcBorders>
          </w:tcPr>
          <w:p w:rsidR="009D354C" w:rsidRPr="00B47F12" w:rsidRDefault="009D354C" w:rsidP="00602316">
            <w:pPr>
              <w:widowControl/>
              <w:kinsoku/>
              <w:overflowPunct/>
              <w:autoSpaceDE/>
              <w:adjustRightInd/>
              <w:spacing w:after="0" w:line="240" w:lineRule="auto"/>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354C" w:rsidRPr="00B47F12" w:rsidRDefault="009D354C" w:rsidP="00602316">
            <w:pPr>
              <w:widowControl/>
              <w:kinsoku/>
              <w:overflowPunct/>
              <w:autoSpaceDE/>
              <w:adjustRightInd/>
              <w:spacing w:after="0" w:line="240" w:lineRule="exact"/>
              <w:jc w:val="center"/>
              <w:rPr>
                <w:color w:val="000000"/>
                <w:sz w:val="22"/>
                <w:szCs w:val="22"/>
              </w:rPr>
            </w:pPr>
            <w:r w:rsidRPr="00B47F12">
              <w:rPr>
                <w:color w:val="000000"/>
                <w:sz w:val="22"/>
                <w:szCs w:val="22"/>
              </w:rPr>
              <w:t>Q1</w:t>
            </w:r>
            <w:r w:rsidRPr="00B47F12">
              <w:rPr>
                <w:rFonts w:eastAsia="新細明體"/>
                <w:color w:val="000000"/>
                <w:sz w:val="22"/>
                <w:szCs w:val="22"/>
              </w:rPr>
              <w:t>(r)</w:t>
            </w:r>
          </w:p>
        </w:tc>
        <w:tc>
          <w:tcPr>
            <w:tcW w:w="851" w:type="dxa"/>
            <w:tcBorders>
              <w:top w:val="single" w:sz="4" w:space="0" w:color="auto"/>
              <w:left w:val="single" w:sz="4" w:space="0" w:color="auto"/>
              <w:bottom w:val="single" w:sz="4" w:space="0" w:color="auto"/>
              <w:right w:val="nil"/>
            </w:tcBorders>
            <w:vAlign w:val="center"/>
            <w:hideMark/>
          </w:tcPr>
          <w:p w:rsidR="009D354C" w:rsidRPr="00B47F12" w:rsidRDefault="009D354C" w:rsidP="00602316">
            <w:pPr>
              <w:widowControl/>
              <w:kinsoku/>
              <w:overflowPunct/>
              <w:autoSpaceDE/>
              <w:adjustRightInd/>
              <w:spacing w:after="0" w:line="240" w:lineRule="exact"/>
              <w:jc w:val="center"/>
              <w:rPr>
                <w:color w:val="000000"/>
                <w:sz w:val="22"/>
                <w:szCs w:val="22"/>
              </w:rPr>
            </w:pPr>
            <w:r w:rsidRPr="00B47F12">
              <w:rPr>
                <w:color w:val="000000"/>
                <w:sz w:val="22"/>
                <w:szCs w:val="22"/>
              </w:rPr>
              <w:t>Q2</w:t>
            </w:r>
            <w:r w:rsidRPr="00B47F12">
              <w:rPr>
                <w:rFonts w:eastAsia="新細明體"/>
                <w:color w:val="000000"/>
                <w:sz w:val="22"/>
                <w:szCs w:val="22"/>
              </w:rPr>
              <w:t>(p)</w:t>
            </w:r>
          </w:p>
        </w:tc>
      </w:tr>
      <w:tr w:rsidR="00B15983" w:rsidRPr="00B47F12" w:rsidTr="00602316">
        <w:trPr>
          <w:gridAfter w:val="1"/>
          <w:wAfter w:w="7" w:type="dxa"/>
          <w:trHeight w:hRule="exact" w:val="273"/>
          <w:jc w:val="center"/>
        </w:trPr>
        <w:tc>
          <w:tcPr>
            <w:tcW w:w="1940" w:type="dxa"/>
            <w:tcBorders>
              <w:top w:val="single" w:sz="4" w:space="0" w:color="auto"/>
              <w:left w:val="nil"/>
              <w:bottom w:val="nil"/>
              <w:right w:val="single" w:sz="4" w:space="0" w:color="auto"/>
            </w:tcBorders>
          </w:tcPr>
          <w:p w:rsidR="009D354C" w:rsidRPr="00B47F12" w:rsidRDefault="009D354C" w:rsidP="00602316">
            <w:pPr>
              <w:widowControl/>
              <w:kinsoku/>
              <w:overflowPunct/>
              <w:autoSpaceDE/>
              <w:adjustRightInd/>
              <w:spacing w:after="0" w:line="240" w:lineRule="auto"/>
              <w:ind w:rightChars="-15" w:right="-42"/>
              <w:jc w:val="center"/>
              <w:rPr>
                <w:color w:val="000000"/>
                <w:sz w:val="20"/>
                <w:u w:val="single"/>
              </w:rPr>
            </w:pPr>
          </w:p>
        </w:tc>
        <w:tc>
          <w:tcPr>
            <w:tcW w:w="6808" w:type="dxa"/>
            <w:gridSpan w:val="8"/>
            <w:tcBorders>
              <w:top w:val="single" w:sz="4" w:space="0" w:color="auto"/>
              <w:left w:val="single" w:sz="4" w:space="0" w:color="auto"/>
              <w:bottom w:val="nil"/>
              <w:right w:val="nil"/>
            </w:tcBorders>
            <w:hideMark/>
          </w:tcPr>
          <w:p w:rsidR="009D354C" w:rsidRPr="00B47F12" w:rsidRDefault="009D354C" w:rsidP="00602316">
            <w:pPr>
              <w:widowControl/>
              <w:kinsoku/>
              <w:overflowPunct/>
              <w:autoSpaceDE/>
              <w:adjustRightInd/>
              <w:spacing w:after="0" w:line="240" w:lineRule="exact"/>
              <w:ind w:rightChars="-15" w:right="-42"/>
              <w:jc w:val="center"/>
              <w:rPr>
                <w:color w:val="000000"/>
                <w:sz w:val="20"/>
                <w:u w:val="single"/>
              </w:rPr>
            </w:pPr>
            <w:r w:rsidRPr="00B47F12">
              <w:rPr>
                <w:color w:val="000000"/>
                <w:sz w:val="20"/>
                <w:u w:val="single"/>
              </w:rPr>
              <w:t>對上年同期成長率</w:t>
            </w:r>
            <w:r w:rsidRPr="00B47F12">
              <w:rPr>
                <w:color w:val="000000"/>
                <w:sz w:val="20"/>
                <w:u w:val="single"/>
              </w:rPr>
              <w:t xml:space="preserve"> (</w:t>
            </w:r>
            <w:proofErr w:type="spellStart"/>
            <w:r w:rsidRPr="00B47F12">
              <w:rPr>
                <w:color w:val="000000"/>
                <w:sz w:val="20"/>
                <w:u w:val="single"/>
              </w:rPr>
              <w:t>yoy</w:t>
            </w:r>
            <w:proofErr w:type="spellEnd"/>
            <w:r w:rsidRPr="00B47F12">
              <w:rPr>
                <w:color w:val="000000"/>
                <w:sz w:val="20"/>
                <w:u w:val="single"/>
              </w:rPr>
              <w:t>)</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rPr>
                <w:b/>
                <w:color w:val="000000"/>
                <w:sz w:val="22"/>
                <w:szCs w:val="22"/>
              </w:rPr>
            </w:pPr>
            <w:r w:rsidRPr="00B47F12">
              <w:rPr>
                <w:b/>
                <w:color w:val="000000"/>
                <w:sz w:val="22"/>
                <w:szCs w:val="22"/>
              </w:rPr>
              <w:t>GDP</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2.35</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3.87</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2.95</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3.64</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-0.78</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w:t>
            </w:r>
            <w:r w:rsidRPr="00B47F12">
              <w:rPr>
                <w:rFonts w:hint="eastAsia"/>
                <w:b/>
                <w:bCs/>
                <w:color w:val="000000"/>
                <w:sz w:val="22"/>
                <w:szCs w:val="22"/>
              </w:rPr>
              <w:t>0</w:t>
            </w:r>
            <w:r w:rsidRPr="00B47F12">
              <w:rPr>
                <w:b/>
                <w:bCs/>
                <w:color w:val="000000"/>
                <w:sz w:val="22"/>
                <w:szCs w:val="22"/>
              </w:rPr>
              <w:t>.</w:t>
            </w:r>
            <w:r w:rsidRPr="00B47F12">
              <w:rPr>
                <w:rFonts w:hint="eastAsia"/>
                <w:b/>
                <w:bCs/>
                <w:color w:val="000000"/>
                <w:sz w:val="22"/>
                <w:szCs w:val="22"/>
              </w:rPr>
              <w:t>98</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w:t>
            </w:r>
            <w:r w:rsidRPr="00B47F12">
              <w:rPr>
                <w:rFonts w:hint="eastAsia"/>
                <w:b/>
                <w:bCs/>
                <w:color w:val="000000"/>
                <w:sz w:val="22"/>
                <w:szCs w:val="22"/>
              </w:rPr>
              <w:t>31</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1.3</w:t>
            </w:r>
            <w:r w:rsidRPr="00B47F12">
              <w:rPr>
                <w:rFonts w:hint="eastAsia"/>
                <w:b/>
                <w:bCs/>
                <w:color w:val="000000"/>
                <w:sz w:val="22"/>
                <w:szCs w:val="22"/>
              </w:rPr>
              <w:t>6</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b/>
                <w:color w:val="000000"/>
                <w:sz w:val="22"/>
                <w:szCs w:val="22"/>
                <w:shd w:val="pct15" w:color="auto" w:fill="FFFFFF"/>
              </w:rPr>
            </w:pPr>
            <w:r w:rsidRPr="00B47F12">
              <w:rPr>
                <w:b/>
                <w:color w:val="000000"/>
                <w:sz w:val="22"/>
                <w:szCs w:val="22"/>
              </w:rPr>
              <w:t>農業</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-2.04</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0.30</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-2.39</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-1.34</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-4.21</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1.35</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-3.69</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6.23</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b/>
                <w:color w:val="000000"/>
                <w:sz w:val="22"/>
                <w:szCs w:val="22"/>
              </w:rPr>
            </w:pPr>
            <w:r w:rsidRPr="00B47F12">
              <w:rPr>
                <w:b/>
                <w:color w:val="000000"/>
                <w:sz w:val="22"/>
                <w:szCs w:val="22"/>
              </w:rPr>
              <w:t>工業</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1.93</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6.28</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3.57</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3.00</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-4.53</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-10.27</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-11.39</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-9.19</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color w:val="000000"/>
                <w:sz w:val="22"/>
                <w:szCs w:val="22"/>
              </w:rPr>
            </w:pPr>
            <w:r w:rsidRPr="00B47F12">
              <w:rPr>
                <w:color w:val="000000"/>
                <w:sz w:val="22"/>
                <w:szCs w:val="22"/>
              </w:rPr>
              <w:t xml:space="preserve">　製造業</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1.85</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6.56</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3.79</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2.79</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-4.93</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-11.24</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-12.38</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-10.13</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color w:val="000000"/>
                <w:sz w:val="22"/>
                <w:szCs w:val="22"/>
              </w:rPr>
            </w:pPr>
            <w:r w:rsidRPr="00B47F12">
              <w:rPr>
                <w:color w:val="000000"/>
                <w:sz w:val="22"/>
                <w:szCs w:val="22"/>
              </w:rPr>
              <w:t xml:space="preserve">  </w:t>
            </w:r>
            <w:r w:rsidRPr="00B47F12">
              <w:rPr>
                <w:color w:val="000000"/>
                <w:sz w:val="22"/>
                <w:szCs w:val="22"/>
              </w:rPr>
              <w:t>營建工程業</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1.48</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3.83</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1.25</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3.31</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-3.08</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-4.87</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-5.43</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-4.30</w:t>
            </w:r>
          </w:p>
        </w:tc>
      </w:tr>
      <w:tr w:rsidR="00D23693" w:rsidRPr="00B47F12" w:rsidTr="007D1635">
        <w:trPr>
          <w:gridAfter w:val="1"/>
          <w:wAfter w:w="7" w:type="dxa"/>
          <w:trHeight w:hRule="exact" w:val="228"/>
          <w:jc w:val="center"/>
        </w:trPr>
        <w:tc>
          <w:tcPr>
            <w:tcW w:w="1940" w:type="dxa"/>
            <w:tcBorders>
              <w:top w:val="nil"/>
              <w:left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b/>
                <w:color w:val="000000"/>
                <w:sz w:val="22"/>
                <w:szCs w:val="22"/>
              </w:rPr>
            </w:pPr>
            <w:r w:rsidRPr="00B47F12">
              <w:rPr>
                <w:b/>
                <w:color w:val="000000"/>
                <w:sz w:val="22"/>
                <w:szCs w:val="22"/>
              </w:rPr>
              <w:t>服務業</w:t>
            </w:r>
          </w:p>
        </w:tc>
        <w:tc>
          <w:tcPr>
            <w:tcW w:w="851" w:type="dxa"/>
            <w:tcBorders>
              <w:top w:val="nil"/>
              <w:left w:val="single" w:sz="4" w:space="0" w:color="auto"/>
              <w:right w:val="nil"/>
            </w:tcBorders>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2.37</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2.29</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2.52</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4.19</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0.66</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3.36</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0.90</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5.89</w:t>
            </w:r>
          </w:p>
        </w:tc>
      </w:tr>
      <w:tr w:rsidR="00D23693" w:rsidRPr="00B47F12" w:rsidTr="007D1635">
        <w:trPr>
          <w:gridAfter w:val="1"/>
          <w:wAfter w:w="7" w:type="dxa"/>
          <w:trHeight w:hRule="exact" w:val="227"/>
          <w:jc w:val="center"/>
        </w:trPr>
        <w:tc>
          <w:tcPr>
            <w:tcW w:w="1940" w:type="dxa"/>
            <w:tcBorders>
              <w:top w:val="nil"/>
              <w:left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color w:val="000000"/>
                <w:sz w:val="22"/>
                <w:szCs w:val="22"/>
              </w:rPr>
            </w:pPr>
            <w:r w:rsidRPr="00B47F12">
              <w:rPr>
                <w:color w:val="000000"/>
                <w:sz w:val="22"/>
                <w:szCs w:val="22"/>
              </w:rPr>
              <w:t xml:space="preserve">  </w:t>
            </w:r>
            <w:r w:rsidRPr="00B47F12">
              <w:rPr>
                <w:color w:val="000000"/>
                <w:sz w:val="22"/>
                <w:szCs w:val="22"/>
              </w:rPr>
              <w:t>批發及零售業</w:t>
            </w:r>
          </w:p>
        </w:tc>
        <w:tc>
          <w:tcPr>
            <w:tcW w:w="851" w:type="dxa"/>
            <w:tcBorders>
              <w:top w:val="nil"/>
              <w:left w:val="single" w:sz="4" w:space="0" w:color="auto"/>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0.82</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3.56</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1.69</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1.85</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-3.39</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-3.50</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-7.46</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0.91</w:t>
            </w:r>
          </w:p>
        </w:tc>
      </w:tr>
      <w:tr w:rsidR="00D23693" w:rsidRPr="00B47F12" w:rsidTr="00602316">
        <w:trPr>
          <w:gridAfter w:val="1"/>
          <w:wAfter w:w="7" w:type="dxa"/>
          <w:trHeight w:hRule="exact" w:val="227"/>
          <w:jc w:val="center"/>
        </w:trPr>
        <w:tc>
          <w:tcPr>
            <w:tcW w:w="1940" w:type="dxa"/>
            <w:tcBorders>
              <w:left w:val="nil"/>
              <w:bottom w:val="nil"/>
              <w:right w:val="single" w:sz="4" w:space="0" w:color="auto"/>
            </w:tcBorders>
            <w:noWrap/>
            <w:vAlign w:val="center"/>
          </w:tcPr>
          <w:p w:rsidR="00D23693" w:rsidRPr="00B47F12" w:rsidRDefault="00D23693" w:rsidP="00D23693">
            <w:pPr>
              <w:widowControl/>
              <w:kinsoku/>
              <w:overflowPunct/>
              <w:autoSpaceDE/>
              <w:adjustRightInd/>
              <w:spacing w:after="0" w:line="240" w:lineRule="exact"/>
              <w:ind w:leftChars="50" w:left="140"/>
              <w:rPr>
                <w:color w:val="000000"/>
                <w:sz w:val="22"/>
                <w:szCs w:val="22"/>
              </w:rPr>
            </w:pPr>
            <w:r w:rsidRPr="00B47F12">
              <w:rPr>
                <w:color w:val="000000"/>
                <w:sz w:val="22"/>
                <w:szCs w:val="22"/>
              </w:rPr>
              <w:t xml:space="preserve">  </w:t>
            </w:r>
            <w:r w:rsidRPr="00B47F12">
              <w:rPr>
                <w:color w:val="000000"/>
                <w:sz w:val="22"/>
                <w:szCs w:val="22"/>
              </w:rPr>
              <w:t>運輸及倉儲業</w:t>
            </w:r>
          </w:p>
        </w:tc>
        <w:tc>
          <w:tcPr>
            <w:tcW w:w="851" w:type="dxa"/>
            <w:tcBorders>
              <w:left w:val="single" w:sz="4" w:space="0" w:color="auto"/>
              <w:bottom w:val="nil"/>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5.61</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-3.56</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0.60</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16.06</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10.28</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30.49</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25.27</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35.83</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firstLineChars="100" w:firstLine="220"/>
              <w:rPr>
                <w:color w:val="000000"/>
                <w:sz w:val="22"/>
                <w:szCs w:val="22"/>
              </w:rPr>
            </w:pPr>
            <w:r w:rsidRPr="00B47F12">
              <w:rPr>
                <w:color w:val="000000"/>
                <w:sz w:val="22"/>
                <w:szCs w:val="22"/>
              </w:rPr>
              <w:t>住宿及餐飲業</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13.75</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0.56</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12.85</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41.73</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7.04</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24.71</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14.16</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37.52</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color w:val="000000"/>
                <w:sz w:val="22"/>
                <w:szCs w:val="22"/>
              </w:rPr>
            </w:pPr>
            <w:r w:rsidRPr="00B47F12">
              <w:rPr>
                <w:color w:val="000000"/>
                <w:sz w:val="22"/>
                <w:szCs w:val="22"/>
              </w:rPr>
              <w:t xml:space="preserve">  </w:t>
            </w:r>
            <w:r w:rsidRPr="00B47F12">
              <w:rPr>
                <w:color w:val="000000"/>
                <w:sz w:val="22"/>
                <w:szCs w:val="22"/>
              </w:rPr>
              <w:t>金融及保險業</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-3.62</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2.42</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-2.36</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-5.43</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-8.84</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-0.62</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-4.39</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2.85</w:t>
            </w:r>
          </w:p>
        </w:tc>
      </w:tr>
      <w:tr w:rsidR="00B15983" w:rsidRPr="00B47F12" w:rsidTr="00602316">
        <w:trPr>
          <w:gridAfter w:val="1"/>
          <w:wAfter w:w="7" w:type="dxa"/>
          <w:trHeight w:hRule="exact" w:val="273"/>
          <w:jc w:val="center"/>
        </w:trPr>
        <w:tc>
          <w:tcPr>
            <w:tcW w:w="1940" w:type="dxa"/>
            <w:tcBorders>
              <w:top w:val="nil"/>
              <w:left w:val="nil"/>
              <w:bottom w:val="nil"/>
              <w:right w:val="single" w:sz="4" w:space="0" w:color="auto"/>
            </w:tcBorders>
            <w:vAlign w:val="center"/>
          </w:tcPr>
          <w:p w:rsidR="009D354C" w:rsidRPr="00B47F12" w:rsidRDefault="009D354C" w:rsidP="00602316">
            <w:pPr>
              <w:widowControl/>
              <w:kinsoku/>
              <w:overflowPunct/>
              <w:autoSpaceDE/>
              <w:autoSpaceDN/>
              <w:adjustRightInd/>
              <w:spacing w:after="0" w:line="240" w:lineRule="auto"/>
              <w:ind w:rightChars="-15" w:right="-42"/>
              <w:rPr>
                <w:color w:val="000000"/>
                <w:sz w:val="20"/>
                <w:u w:val="single"/>
              </w:rPr>
            </w:pPr>
            <w:r w:rsidRPr="00B47F12">
              <w:rPr>
                <w:color w:val="000000"/>
                <w:sz w:val="20"/>
              </w:rPr>
              <w:t xml:space="preserve">                      </w:t>
            </w:r>
          </w:p>
        </w:tc>
        <w:tc>
          <w:tcPr>
            <w:tcW w:w="6808" w:type="dxa"/>
            <w:gridSpan w:val="8"/>
            <w:tcBorders>
              <w:top w:val="nil"/>
              <w:left w:val="single" w:sz="4" w:space="0" w:color="auto"/>
              <w:bottom w:val="nil"/>
              <w:right w:val="nil"/>
            </w:tcBorders>
            <w:noWrap/>
            <w:vAlign w:val="bottom"/>
            <w:hideMark/>
          </w:tcPr>
          <w:p w:rsidR="009D354C" w:rsidRPr="00B47F12" w:rsidRDefault="009D354C" w:rsidP="00602316">
            <w:pPr>
              <w:widowControl/>
              <w:kinsoku/>
              <w:overflowPunct/>
              <w:autoSpaceDE/>
              <w:adjustRightInd/>
              <w:spacing w:after="0" w:line="240" w:lineRule="exact"/>
              <w:ind w:rightChars="-15" w:right="-42"/>
              <w:jc w:val="center"/>
              <w:rPr>
                <w:color w:val="000000"/>
                <w:sz w:val="20"/>
                <w:u w:val="single"/>
              </w:rPr>
            </w:pPr>
            <w:r w:rsidRPr="00B47F12">
              <w:rPr>
                <w:color w:val="000000"/>
                <w:sz w:val="20"/>
                <w:u w:val="single"/>
              </w:rPr>
              <w:t>對經濟成長</w:t>
            </w:r>
            <w:r w:rsidRPr="00B47F12">
              <w:rPr>
                <w:color w:val="000000"/>
                <w:sz w:val="20"/>
                <w:u w:val="single"/>
              </w:rPr>
              <w:t>(</w:t>
            </w:r>
            <w:proofErr w:type="spellStart"/>
            <w:r w:rsidRPr="00B47F12">
              <w:rPr>
                <w:color w:val="000000"/>
                <w:sz w:val="20"/>
                <w:u w:val="single"/>
              </w:rPr>
              <w:t>yoy</w:t>
            </w:r>
            <w:proofErr w:type="spellEnd"/>
            <w:r w:rsidRPr="00B47F12">
              <w:rPr>
                <w:color w:val="000000"/>
                <w:sz w:val="20"/>
                <w:u w:val="single"/>
              </w:rPr>
              <w:t>)</w:t>
            </w:r>
            <w:r w:rsidRPr="00B47F12">
              <w:rPr>
                <w:color w:val="000000"/>
                <w:sz w:val="20"/>
                <w:u w:val="single"/>
              </w:rPr>
              <w:t>貢獻</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rPr>
                <w:b/>
                <w:color w:val="000000"/>
                <w:sz w:val="22"/>
                <w:szCs w:val="22"/>
              </w:rPr>
            </w:pPr>
            <w:r w:rsidRPr="00B47F12">
              <w:rPr>
                <w:b/>
                <w:color w:val="000000"/>
                <w:sz w:val="22"/>
                <w:szCs w:val="22"/>
              </w:rPr>
              <w:t>GDP</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2.35</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3.87</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2.95</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3.64</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-0.78</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w:t>
            </w:r>
            <w:r w:rsidRPr="00B47F12">
              <w:rPr>
                <w:rFonts w:hint="eastAsia"/>
                <w:b/>
                <w:bCs/>
                <w:color w:val="000000"/>
                <w:sz w:val="22"/>
                <w:szCs w:val="22"/>
              </w:rPr>
              <w:t>0</w:t>
            </w:r>
            <w:r w:rsidRPr="00B47F12">
              <w:rPr>
                <w:b/>
                <w:bCs/>
                <w:color w:val="000000"/>
                <w:sz w:val="22"/>
                <w:szCs w:val="22"/>
              </w:rPr>
              <w:t>.</w:t>
            </w:r>
            <w:r w:rsidRPr="00B47F12">
              <w:rPr>
                <w:rFonts w:hint="eastAsia"/>
                <w:b/>
                <w:bCs/>
                <w:color w:val="000000"/>
                <w:sz w:val="22"/>
                <w:szCs w:val="22"/>
              </w:rPr>
              <w:t>98</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w:t>
            </w:r>
            <w:r w:rsidRPr="00B47F12">
              <w:rPr>
                <w:rFonts w:hint="eastAsia"/>
                <w:b/>
                <w:bCs/>
                <w:color w:val="000000"/>
                <w:sz w:val="22"/>
                <w:szCs w:val="22"/>
              </w:rPr>
              <w:t>31</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1.3</w:t>
            </w:r>
            <w:r w:rsidRPr="00B47F12">
              <w:rPr>
                <w:rFonts w:hint="eastAsia"/>
                <w:b/>
                <w:bCs/>
                <w:color w:val="000000"/>
                <w:sz w:val="22"/>
                <w:szCs w:val="22"/>
              </w:rPr>
              <w:t>6</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b/>
                <w:color w:val="000000"/>
                <w:sz w:val="22"/>
                <w:szCs w:val="22"/>
              </w:rPr>
            </w:pPr>
            <w:r w:rsidRPr="00B47F12">
              <w:rPr>
                <w:b/>
                <w:color w:val="000000"/>
                <w:sz w:val="22"/>
                <w:szCs w:val="22"/>
              </w:rPr>
              <w:t>農業</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-0.03</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0.00</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-0.04</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-0.02</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-0.06</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0.02</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-0.05</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0.09</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b/>
                <w:color w:val="000000"/>
                <w:sz w:val="22"/>
                <w:szCs w:val="22"/>
              </w:rPr>
            </w:pPr>
            <w:r w:rsidRPr="00B47F12">
              <w:rPr>
                <w:b/>
                <w:color w:val="000000"/>
                <w:sz w:val="22"/>
                <w:szCs w:val="22"/>
              </w:rPr>
              <w:t>工業</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0.73</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2.37</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1.40</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1.18</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-1.72</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-3.87</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-4.23</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-3.54</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color w:val="000000"/>
                <w:sz w:val="22"/>
                <w:szCs w:val="22"/>
              </w:rPr>
            </w:pPr>
            <w:r w:rsidRPr="00B47F12">
              <w:rPr>
                <w:color w:val="000000"/>
                <w:sz w:val="22"/>
                <w:szCs w:val="22"/>
              </w:rPr>
              <w:t xml:space="preserve">　製造業</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0.62</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2.15</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1.31</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0.97</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-1.67</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-3.81</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-4.14</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-3.51</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color w:val="000000"/>
                <w:sz w:val="22"/>
                <w:szCs w:val="22"/>
              </w:rPr>
            </w:pPr>
            <w:r w:rsidRPr="00B47F12">
              <w:rPr>
                <w:color w:val="000000"/>
                <w:sz w:val="22"/>
                <w:szCs w:val="22"/>
              </w:rPr>
              <w:t xml:space="preserve">  </w:t>
            </w:r>
            <w:r w:rsidRPr="00B47F12">
              <w:rPr>
                <w:color w:val="000000"/>
                <w:sz w:val="22"/>
                <w:szCs w:val="22"/>
              </w:rPr>
              <w:t>營建工程業</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0.04</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0.14</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0.05</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0.11</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-0.11</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-0.15</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-0.17</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-0.14</w:t>
            </w:r>
          </w:p>
        </w:tc>
      </w:tr>
      <w:tr w:rsidR="00D23693" w:rsidRPr="00B47F12" w:rsidTr="007D1635">
        <w:trPr>
          <w:gridAfter w:val="1"/>
          <w:wAfter w:w="7" w:type="dxa"/>
          <w:trHeight w:hRule="exact" w:val="228"/>
          <w:jc w:val="center"/>
        </w:trPr>
        <w:tc>
          <w:tcPr>
            <w:tcW w:w="1940" w:type="dxa"/>
            <w:tcBorders>
              <w:top w:val="nil"/>
              <w:left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b/>
                <w:color w:val="000000"/>
                <w:sz w:val="22"/>
                <w:szCs w:val="22"/>
              </w:rPr>
            </w:pPr>
            <w:r w:rsidRPr="00B47F12">
              <w:rPr>
                <w:b/>
                <w:color w:val="000000"/>
                <w:sz w:val="22"/>
                <w:szCs w:val="22"/>
              </w:rPr>
              <w:t>服務業</w:t>
            </w:r>
          </w:p>
        </w:tc>
        <w:tc>
          <w:tcPr>
            <w:tcW w:w="851" w:type="dxa"/>
            <w:tcBorders>
              <w:top w:val="nil"/>
              <w:left w:val="single" w:sz="4" w:space="0" w:color="auto"/>
              <w:right w:val="nil"/>
            </w:tcBorders>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1.44</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1.44</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1.49</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2.39</w:t>
            </w:r>
          </w:p>
        </w:tc>
        <w:tc>
          <w:tcPr>
            <w:tcW w:w="851" w:type="dxa"/>
            <w:noWrap/>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0.40</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1.93</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0.34</w:t>
            </w:r>
          </w:p>
        </w:tc>
        <w:tc>
          <w:tcPr>
            <w:tcW w:w="851" w:type="dxa"/>
            <w:vAlign w:val="center"/>
          </w:tcPr>
          <w:p w:rsidR="00D23693" w:rsidRPr="00B47F12" w:rsidRDefault="00D23693" w:rsidP="00D23693">
            <w:pPr>
              <w:spacing w:after="0" w:line="240" w:lineRule="atLeast"/>
              <w:jc w:val="right"/>
              <w:rPr>
                <w:b/>
                <w:bCs/>
                <w:color w:val="000000"/>
                <w:sz w:val="22"/>
                <w:szCs w:val="22"/>
              </w:rPr>
            </w:pPr>
            <w:r w:rsidRPr="00B47F12">
              <w:rPr>
                <w:b/>
                <w:bCs/>
                <w:color w:val="000000"/>
                <w:sz w:val="22"/>
                <w:szCs w:val="22"/>
              </w:rPr>
              <w:t>3.56</w:t>
            </w:r>
          </w:p>
        </w:tc>
      </w:tr>
      <w:tr w:rsidR="00D23693" w:rsidRPr="00B47F12" w:rsidTr="007D1635">
        <w:trPr>
          <w:gridAfter w:val="1"/>
          <w:wAfter w:w="7" w:type="dxa"/>
          <w:trHeight w:hRule="exact" w:val="227"/>
          <w:jc w:val="center"/>
        </w:trPr>
        <w:tc>
          <w:tcPr>
            <w:tcW w:w="1940" w:type="dxa"/>
            <w:tcBorders>
              <w:top w:val="nil"/>
              <w:left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color w:val="000000"/>
                <w:sz w:val="22"/>
                <w:szCs w:val="22"/>
              </w:rPr>
            </w:pPr>
            <w:r w:rsidRPr="00B47F12">
              <w:rPr>
                <w:color w:val="000000"/>
                <w:sz w:val="22"/>
                <w:szCs w:val="22"/>
              </w:rPr>
              <w:t xml:space="preserve">  </w:t>
            </w:r>
            <w:r w:rsidRPr="00B47F12">
              <w:rPr>
                <w:color w:val="000000"/>
                <w:sz w:val="22"/>
                <w:szCs w:val="22"/>
              </w:rPr>
              <w:t>批發及零售業</w:t>
            </w:r>
          </w:p>
        </w:tc>
        <w:tc>
          <w:tcPr>
            <w:tcW w:w="851" w:type="dxa"/>
            <w:tcBorders>
              <w:top w:val="nil"/>
              <w:left w:val="single" w:sz="4" w:space="0" w:color="auto"/>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0.13</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0.62</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0.24</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0.23</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-0.53</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-0.55</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-1.23</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0.13</w:t>
            </w:r>
          </w:p>
        </w:tc>
      </w:tr>
      <w:tr w:rsidR="00D23693" w:rsidRPr="00B47F12" w:rsidTr="00602316">
        <w:trPr>
          <w:gridAfter w:val="1"/>
          <w:wAfter w:w="7" w:type="dxa"/>
          <w:trHeight w:hRule="exact" w:val="227"/>
          <w:jc w:val="center"/>
        </w:trPr>
        <w:tc>
          <w:tcPr>
            <w:tcW w:w="1940" w:type="dxa"/>
            <w:tcBorders>
              <w:left w:val="nil"/>
              <w:bottom w:val="nil"/>
              <w:right w:val="single" w:sz="4" w:space="0" w:color="auto"/>
            </w:tcBorders>
            <w:noWrap/>
            <w:vAlign w:val="center"/>
          </w:tcPr>
          <w:p w:rsidR="00D23693" w:rsidRPr="00B47F12" w:rsidRDefault="00D23693" w:rsidP="00D23693">
            <w:pPr>
              <w:widowControl/>
              <w:kinsoku/>
              <w:overflowPunct/>
              <w:autoSpaceDE/>
              <w:adjustRightInd/>
              <w:spacing w:after="0" w:line="240" w:lineRule="exact"/>
              <w:ind w:leftChars="50" w:left="140"/>
              <w:rPr>
                <w:color w:val="000000"/>
                <w:sz w:val="22"/>
                <w:szCs w:val="22"/>
              </w:rPr>
            </w:pPr>
            <w:r w:rsidRPr="00B47F12">
              <w:rPr>
                <w:color w:val="000000"/>
                <w:sz w:val="22"/>
                <w:szCs w:val="22"/>
              </w:rPr>
              <w:t xml:space="preserve">  </w:t>
            </w:r>
            <w:r w:rsidRPr="00B47F12">
              <w:rPr>
                <w:color w:val="000000"/>
                <w:sz w:val="22"/>
                <w:szCs w:val="22"/>
              </w:rPr>
              <w:t>運輸及倉儲業</w:t>
            </w:r>
          </w:p>
        </w:tc>
        <w:tc>
          <w:tcPr>
            <w:tcW w:w="851" w:type="dxa"/>
            <w:tcBorders>
              <w:left w:val="single" w:sz="4" w:space="0" w:color="auto"/>
              <w:bottom w:val="nil"/>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0.21</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-0.04</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0.04</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0.43</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0.40</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1.16</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0.97</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1.36</w:t>
            </w:r>
          </w:p>
        </w:tc>
      </w:tr>
      <w:tr w:rsidR="00D23693" w:rsidRPr="00B47F12" w:rsidTr="007D1635">
        <w:trPr>
          <w:gridAfter w:val="1"/>
          <w:wAfter w:w="7" w:type="dxa"/>
          <w:trHeight w:hRule="exact" w:val="228"/>
          <w:jc w:val="center"/>
        </w:trPr>
        <w:tc>
          <w:tcPr>
            <w:tcW w:w="1940" w:type="dxa"/>
            <w:tcBorders>
              <w:top w:val="nil"/>
              <w:left w:val="nil"/>
              <w:bottom w:val="nil"/>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color w:val="000000"/>
                <w:sz w:val="22"/>
                <w:szCs w:val="22"/>
              </w:rPr>
            </w:pPr>
            <w:r w:rsidRPr="00B47F12">
              <w:rPr>
                <w:color w:val="000000"/>
                <w:sz w:val="22"/>
                <w:szCs w:val="22"/>
              </w:rPr>
              <w:t xml:space="preserve">  </w:t>
            </w:r>
            <w:r w:rsidRPr="00B47F12">
              <w:rPr>
                <w:color w:val="000000"/>
                <w:sz w:val="22"/>
                <w:szCs w:val="22"/>
              </w:rPr>
              <w:t>住宿及餐飲業</w:t>
            </w:r>
          </w:p>
        </w:tc>
        <w:tc>
          <w:tcPr>
            <w:tcW w:w="851" w:type="dxa"/>
            <w:tcBorders>
              <w:top w:val="nil"/>
              <w:left w:val="single" w:sz="4" w:space="0" w:color="auto"/>
              <w:bottom w:val="nil"/>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0.27</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0.00</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0.23</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0.71</w:t>
            </w:r>
          </w:p>
        </w:tc>
        <w:tc>
          <w:tcPr>
            <w:tcW w:w="851" w:type="dxa"/>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0.14</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0.53</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0.34</w:t>
            </w:r>
          </w:p>
        </w:tc>
        <w:tc>
          <w:tcPr>
            <w:tcW w:w="851" w:type="dxa"/>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0.73</w:t>
            </w:r>
          </w:p>
        </w:tc>
      </w:tr>
      <w:tr w:rsidR="00D23693" w:rsidRPr="00B47F12" w:rsidTr="007D1635">
        <w:trPr>
          <w:gridAfter w:val="1"/>
          <w:wAfter w:w="7" w:type="dxa"/>
          <w:trHeight w:hRule="exact" w:val="228"/>
          <w:jc w:val="center"/>
        </w:trPr>
        <w:tc>
          <w:tcPr>
            <w:tcW w:w="1940" w:type="dxa"/>
            <w:tcBorders>
              <w:top w:val="nil"/>
              <w:left w:val="nil"/>
              <w:bottom w:val="single" w:sz="4" w:space="0" w:color="auto"/>
              <w:right w:val="single" w:sz="4" w:space="0" w:color="auto"/>
            </w:tcBorders>
            <w:noWrap/>
            <w:vAlign w:val="center"/>
            <w:hideMark/>
          </w:tcPr>
          <w:p w:rsidR="00D23693" w:rsidRPr="00B47F12" w:rsidRDefault="00D23693" w:rsidP="00D23693">
            <w:pPr>
              <w:widowControl/>
              <w:kinsoku/>
              <w:overflowPunct/>
              <w:autoSpaceDE/>
              <w:adjustRightInd/>
              <w:spacing w:after="0" w:line="240" w:lineRule="exact"/>
              <w:ind w:leftChars="50" w:left="140"/>
              <w:rPr>
                <w:color w:val="000000"/>
                <w:sz w:val="22"/>
                <w:szCs w:val="22"/>
              </w:rPr>
            </w:pPr>
            <w:r w:rsidRPr="00B47F12">
              <w:rPr>
                <w:color w:val="000000"/>
                <w:sz w:val="22"/>
                <w:szCs w:val="22"/>
              </w:rPr>
              <w:t xml:space="preserve">  </w:t>
            </w:r>
            <w:r w:rsidRPr="00B47F12">
              <w:rPr>
                <w:color w:val="000000"/>
                <w:sz w:val="22"/>
                <w:szCs w:val="22"/>
              </w:rPr>
              <w:t>金融及保險業</w:t>
            </w:r>
          </w:p>
        </w:tc>
        <w:tc>
          <w:tcPr>
            <w:tcW w:w="851" w:type="dxa"/>
            <w:tcBorders>
              <w:top w:val="nil"/>
              <w:left w:val="single" w:sz="4" w:space="0" w:color="auto"/>
              <w:bottom w:val="single" w:sz="4" w:space="0" w:color="auto"/>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-0.24</w:t>
            </w:r>
          </w:p>
        </w:tc>
        <w:tc>
          <w:tcPr>
            <w:tcW w:w="851" w:type="dxa"/>
            <w:tcBorders>
              <w:top w:val="nil"/>
              <w:left w:val="nil"/>
              <w:bottom w:val="single" w:sz="4" w:space="0" w:color="auto"/>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0.17</w:t>
            </w:r>
          </w:p>
        </w:tc>
        <w:tc>
          <w:tcPr>
            <w:tcW w:w="851" w:type="dxa"/>
            <w:tcBorders>
              <w:top w:val="nil"/>
              <w:left w:val="nil"/>
              <w:bottom w:val="single" w:sz="4" w:space="0" w:color="auto"/>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-0.20</w:t>
            </w:r>
          </w:p>
        </w:tc>
        <w:tc>
          <w:tcPr>
            <w:tcW w:w="851" w:type="dxa"/>
            <w:tcBorders>
              <w:top w:val="nil"/>
              <w:left w:val="nil"/>
              <w:bottom w:val="single" w:sz="4" w:space="0" w:color="auto"/>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-0.38</w:t>
            </w:r>
          </w:p>
        </w:tc>
        <w:tc>
          <w:tcPr>
            <w:tcW w:w="851" w:type="dxa"/>
            <w:tcBorders>
              <w:top w:val="nil"/>
              <w:left w:val="nil"/>
              <w:bottom w:val="single" w:sz="4" w:space="0" w:color="auto"/>
              <w:right w:val="nil"/>
            </w:tcBorders>
            <w:noWrap/>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-0.53</w:t>
            </w:r>
          </w:p>
        </w:tc>
        <w:tc>
          <w:tcPr>
            <w:tcW w:w="851" w:type="dxa"/>
            <w:tcBorders>
              <w:top w:val="nil"/>
              <w:left w:val="nil"/>
              <w:bottom w:val="single" w:sz="4" w:space="0" w:color="auto"/>
              <w:right w:val="nil"/>
            </w:tcBorders>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-0.04</w:t>
            </w:r>
          </w:p>
        </w:tc>
        <w:tc>
          <w:tcPr>
            <w:tcW w:w="851" w:type="dxa"/>
            <w:tcBorders>
              <w:top w:val="nil"/>
              <w:left w:val="nil"/>
              <w:bottom w:val="single" w:sz="4" w:space="0" w:color="auto"/>
              <w:right w:val="nil"/>
            </w:tcBorders>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-0.28</w:t>
            </w:r>
          </w:p>
        </w:tc>
        <w:tc>
          <w:tcPr>
            <w:tcW w:w="851" w:type="dxa"/>
            <w:tcBorders>
              <w:top w:val="nil"/>
              <w:left w:val="nil"/>
              <w:bottom w:val="single" w:sz="4" w:space="0" w:color="auto"/>
              <w:right w:val="nil"/>
            </w:tcBorders>
            <w:vAlign w:val="center"/>
          </w:tcPr>
          <w:p w:rsidR="00D23693" w:rsidRPr="00B47F12" w:rsidRDefault="00D23693" w:rsidP="00D23693">
            <w:pPr>
              <w:spacing w:after="0" w:line="240" w:lineRule="atLeast"/>
              <w:jc w:val="right"/>
              <w:rPr>
                <w:bCs/>
                <w:color w:val="000000"/>
                <w:sz w:val="22"/>
                <w:szCs w:val="22"/>
              </w:rPr>
            </w:pPr>
            <w:r w:rsidRPr="00B47F12">
              <w:rPr>
                <w:bCs/>
                <w:color w:val="000000"/>
                <w:sz w:val="22"/>
                <w:szCs w:val="22"/>
              </w:rPr>
              <w:t>0.21</w:t>
            </w:r>
          </w:p>
        </w:tc>
      </w:tr>
    </w:tbl>
    <w:p w:rsidR="001D4EBF" w:rsidRPr="00B47F12" w:rsidRDefault="001D4EBF" w:rsidP="00D866F1">
      <w:pPr>
        <w:pStyle w:val="a6"/>
        <w:kinsoku/>
        <w:spacing w:beforeLines="20" w:before="48" w:afterLines="20" w:after="48" w:line="360" w:lineRule="exact"/>
        <w:ind w:left="0"/>
        <w:rPr>
          <w:color w:val="000000"/>
          <w:szCs w:val="28"/>
        </w:rPr>
      </w:pPr>
    </w:p>
    <w:p w:rsidR="00287F85" w:rsidRPr="00B47F12" w:rsidRDefault="00287F85" w:rsidP="00287F85">
      <w:pPr>
        <w:widowControl/>
        <w:kinsoku/>
        <w:overflowPunct/>
        <w:adjustRightInd/>
        <w:spacing w:beforeLines="20" w:before="48" w:afterLines="20" w:after="48" w:line="440" w:lineRule="exact"/>
        <w:textAlignment w:val="bottom"/>
        <w:rPr>
          <w:b/>
          <w:color w:val="000000"/>
          <w:szCs w:val="28"/>
        </w:rPr>
      </w:pPr>
      <w:r w:rsidRPr="00B47F12">
        <w:rPr>
          <w:b/>
          <w:color w:val="000000"/>
          <w:szCs w:val="28"/>
        </w:rPr>
        <w:t>二、</w:t>
      </w:r>
      <w:r w:rsidRPr="00B47F12">
        <w:rPr>
          <w:b/>
          <w:color w:val="000000"/>
          <w:szCs w:val="28"/>
        </w:rPr>
        <w:t>1</w:t>
      </w:r>
      <w:r w:rsidRPr="00B47F12">
        <w:rPr>
          <w:rFonts w:hint="eastAsia"/>
          <w:b/>
          <w:color w:val="000000"/>
          <w:szCs w:val="28"/>
        </w:rPr>
        <w:t>12</w:t>
      </w:r>
      <w:r w:rsidRPr="00B47F12">
        <w:rPr>
          <w:b/>
          <w:color w:val="000000"/>
          <w:szCs w:val="28"/>
        </w:rPr>
        <w:t>年上半年經濟成長</w:t>
      </w:r>
      <w:r w:rsidRPr="00B47F12">
        <w:rPr>
          <w:rFonts w:hint="eastAsia"/>
          <w:b/>
          <w:color w:val="000000"/>
          <w:szCs w:val="28"/>
        </w:rPr>
        <w:t>-0.98</w:t>
      </w:r>
      <w:r w:rsidRPr="00B47F12">
        <w:rPr>
          <w:b/>
          <w:color w:val="000000"/>
          <w:szCs w:val="28"/>
        </w:rPr>
        <w:t>％</w:t>
      </w:r>
    </w:p>
    <w:p w:rsidR="00287F85" w:rsidRPr="00B47F12" w:rsidRDefault="00287F85" w:rsidP="00287F85">
      <w:pPr>
        <w:widowControl/>
        <w:kinsoku/>
        <w:overflowPunct/>
        <w:autoSpaceDE/>
        <w:autoSpaceDN/>
        <w:adjustRightInd/>
        <w:spacing w:beforeLines="20" w:before="48" w:afterLines="20" w:after="48" w:line="440" w:lineRule="exact"/>
        <w:ind w:leftChars="35" w:left="574" w:hangingChars="170" w:hanging="476"/>
        <w:textAlignment w:val="auto"/>
        <w:rPr>
          <w:color w:val="000000"/>
          <w:szCs w:val="28"/>
        </w:rPr>
      </w:pPr>
      <w:r w:rsidRPr="00B47F12">
        <w:rPr>
          <w:color w:val="000000"/>
          <w:szCs w:val="28"/>
        </w:rPr>
        <w:t>(</w:t>
      </w:r>
      <w:proofErr w:type="gramStart"/>
      <w:r w:rsidRPr="00B47F12">
        <w:rPr>
          <w:color w:val="000000"/>
          <w:szCs w:val="28"/>
        </w:rPr>
        <w:t>一</w:t>
      </w:r>
      <w:proofErr w:type="gramEnd"/>
      <w:r w:rsidRPr="00B47F12">
        <w:rPr>
          <w:color w:val="000000"/>
          <w:szCs w:val="28"/>
        </w:rPr>
        <w:t>)11</w:t>
      </w:r>
      <w:r w:rsidRPr="00B47F12">
        <w:rPr>
          <w:rFonts w:hint="eastAsia"/>
          <w:color w:val="000000"/>
          <w:szCs w:val="28"/>
        </w:rPr>
        <w:t>2</w:t>
      </w:r>
      <w:r w:rsidRPr="00B47F12">
        <w:rPr>
          <w:color w:val="000000"/>
          <w:szCs w:val="28"/>
        </w:rPr>
        <w:t>年第</w:t>
      </w:r>
      <w:r w:rsidRPr="00B47F12">
        <w:rPr>
          <w:color w:val="000000"/>
          <w:szCs w:val="28"/>
        </w:rPr>
        <w:t>1</w:t>
      </w:r>
      <w:r w:rsidRPr="00B47F12">
        <w:rPr>
          <w:color w:val="000000"/>
          <w:szCs w:val="28"/>
        </w:rPr>
        <w:t>季</w:t>
      </w:r>
      <w:r w:rsidRPr="00B47F12">
        <w:rPr>
          <w:rFonts w:hint="eastAsia"/>
          <w:color w:val="000000"/>
          <w:szCs w:val="28"/>
        </w:rPr>
        <w:t>經濟成長率</w:t>
      </w:r>
      <w:r w:rsidRPr="00B47F12">
        <w:rPr>
          <w:color w:val="000000"/>
          <w:szCs w:val="28"/>
        </w:rPr>
        <w:t>(</w:t>
      </w:r>
      <w:proofErr w:type="spellStart"/>
      <w:r w:rsidRPr="00B47F12">
        <w:rPr>
          <w:color w:val="000000"/>
          <w:szCs w:val="28"/>
        </w:rPr>
        <w:t>yoy</w:t>
      </w:r>
      <w:proofErr w:type="spellEnd"/>
      <w:r w:rsidRPr="00B47F12">
        <w:rPr>
          <w:color w:val="000000"/>
          <w:szCs w:val="28"/>
        </w:rPr>
        <w:t>)</w:t>
      </w:r>
      <w:r w:rsidRPr="00B47F12">
        <w:rPr>
          <w:rFonts w:hint="eastAsia"/>
          <w:color w:val="000000"/>
          <w:szCs w:val="28"/>
        </w:rPr>
        <w:t>修正為</w:t>
      </w:r>
      <w:r w:rsidRPr="00B47F12">
        <w:rPr>
          <w:rFonts w:hint="eastAsia"/>
          <w:color w:val="000000"/>
          <w:szCs w:val="28"/>
        </w:rPr>
        <w:t>-3.31</w:t>
      </w:r>
      <w:r w:rsidRPr="00B47F12">
        <w:rPr>
          <w:rFonts w:hint="eastAsia"/>
          <w:color w:val="000000"/>
          <w:szCs w:val="28"/>
        </w:rPr>
        <w:t>％，</w:t>
      </w:r>
      <w:r w:rsidRPr="00B47F12">
        <w:rPr>
          <w:color w:val="000000"/>
          <w:szCs w:val="28"/>
        </w:rPr>
        <w:t>較</w:t>
      </w:r>
      <w:proofErr w:type="gramStart"/>
      <w:r w:rsidRPr="00B47F12">
        <w:rPr>
          <w:rFonts w:hint="eastAsia"/>
          <w:color w:val="000000"/>
          <w:szCs w:val="28"/>
        </w:rPr>
        <w:t>5</w:t>
      </w:r>
      <w:r w:rsidRPr="00B47F12">
        <w:rPr>
          <w:color w:val="000000"/>
          <w:szCs w:val="28"/>
        </w:rPr>
        <w:t>月初估數</w:t>
      </w:r>
      <w:proofErr w:type="gramEnd"/>
      <w:r w:rsidRPr="00B47F12">
        <w:rPr>
          <w:color w:val="000000"/>
          <w:szCs w:val="28"/>
        </w:rPr>
        <w:t>(</w:t>
      </w:r>
      <w:r w:rsidRPr="00B47F12">
        <w:rPr>
          <w:rFonts w:hint="eastAsia"/>
          <w:color w:val="000000"/>
          <w:szCs w:val="28"/>
        </w:rPr>
        <w:t>-2.87</w:t>
      </w:r>
      <w:r w:rsidRPr="00B47F12">
        <w:rPr>
          <w:color w:val="000000"/>
          <w:szCs w:val="28"/>
        </w:rPr>
        <w:t>％</w:t>
      </w:r>
      <w:r w:rsidRPr="00B47F12">
        <w:rPr>
          <w:color w:val="000000"/>
          <w:szCs w:val="28"/>
        </w:rPr>
        <w:t>)</w:t>
      </w:r>
      <w:r w:rsidRPr="00B47F12">
        <w:rPr>
          <w:rFonts w:hint="eastAsia"/>
          <w:color w:val="000000"/>
          <w:szCs w:val="28"/>
        </w:rPr>
        <w:t>減少</w:t>
      </w:r>
      <w:r w:rsidRPr="00B47F12">
        <w:rPr>
          <w:rFonts w:hint="eastAsia"/>
          <w:color w:val="000000"/>
          <w:szCs w:val="28"/>
        </w:rPr>
        <w:t>0.44</w:t>
      </w:r>
      <w:r w:rsidRPr="00B47F12">
        <w:rPr>
          <w:color w:val="000000"/>
          <w:szCs w:val="28"/>
        </w:rPr>
        <w:t>個百分點</w:t>
      </w:r>
      <w:r w:rsidRPr="00B47F12">
        <w:rPr>
          <w:rFonts w:hint="eastAsia"/>
          <w:color w:val="000000"/>
          <w:szCs w:val="28"/>
        </w:rPr>
        <w:t>，其中民間投資下修</w:t>
      </w:r>
      <w:r w:rsidRPr="00B47F12">
        <w:rPr>
          <w:rFonts w:hint="eastAsia"/>
          <w:color w:val="000000"/>
          <w:szCs w:val="28"/>
        </w:rPr>
        <w:t>2.68</w:t>
      </w:r>
      <w:r w:rsidRPr="00B47F12">
        <w:rPr>
          <w:rFonts w:hint="eastAsia"/>
          <w:color w:val="000000"/>
          <w:szCs w:val="28"/>
        </w:rPr>
        <w:t>個百分點</w:t>
      </w:r>
      <w:r w:rsidRPr="00B47F12">
        <w:rPr>
          <w:rFonts w:hint="eastAsia"/>
          <w:color w:val="000000"/>
          <w:szCs w:val="28"/>
        </w:rPr>
        <w:t>(</w:t>
      </w:r>
      <w:r w:rsidRPr="00B47F12">
        <w:rPr>
          <w:rFonts w:hint="eastAsia"/>
          <w:color w:val="000000"/>
          <w:szCs w:val="28"/>
        </w:rPr>
        <w:t>由</w:t>
      </w:r>
      <w:r w:rsidRPr="00B47F12">
        <w:rPr>
          <w:rFonts w:hint="eastAsia"/>
          <w:color w:val="000000"/>
          <w:szCs w:val="28"/>
        </w:rPr>
        <w:t>-2.16</w:t>
      </w:r>
      <w:r w:rsidRPr="00B47F12">
        <w:rPr>
          <w:rFonts w:hint="eastAsia"/>
          <w:color w:val="000000"/>
          <w:szCs w:val="28"/>
        </w:rPr>
        <w:t>％下修為</w:t>
      </w:r>
      <w:r w:rsidRPr="00B47F12">
        <w:rPr>
          <w:rFonts w:hint="eastAsia"/>
          <w:color w:val="000000"/>
          <w:szCs w:val="28"/>
        </w:rPr>
        <w:t>-4.84</w:t>
      </w:r>
      <w:r w:rsidRPr="00B47F12">
        <w:rPr>
          <w:rFonts w:hint="eastAsia"/>
          <w:color w:val="000000"/>
          <w:szCs w:val="28"/>
        </w:rPr>
        <w:t>％</w:t>
      </w:r>
      <w:r w:rsidRPr="00B47F12">
        <w:rPr>
          <w:rFonts w:hint="eastAsia"/>
          <w:color w:val="000000"/>
          <w:szCs w:val="28"/>
        </w:rPr>
        <w:t>)</w:t>
      </w:r>
      <w:r w:rsidRPr="00B47F12">
        <w:rPr>
          <w:rFonts w:hint="eastAsia"/>
          <w:color w:val="000000"/>
          <w:szCs w:val="28"/>
        </w:rPr>
        <w:t>；</w:t>
      </w:r>
      <w:r w:rsidRPr="00B47F12">
        <w:rPr>
          <w:color w:val="000000"/>
          <w:szCs w:val="28"/>
        </w:rPr>
        <w:t>主要係依據</w:t>
      </w:r>
      <w:r w:rsidRPr="00B47F12">
        <w:rPr>
          <w:rFonts w:hint="eastAsia"/>
          <w:color w:val="000000"/>
          <w:szCs w:val="28"/>
        </w:rPr>
        <w:t>中央銀行</w:t>
      </w:r>
      <w:r w:rsidRPr="00B47F12">
        <w:rPr>
          <w:color w:val="000000"/>
          <w:szCs w:val="28"/>
        </w:rPr>
        <w:t>國際收支帳</w:t>
      </w:r>
      <w:r w:rsidRPr="00B47F12">
        <w:rPr>
          <w:color w:val="000000"/>
          <w:szCs w:val="28"/>
        </w:rPr>
        <w:t>(BOP)</w:t>
      </w:r>
      <w:r w:rsidRPr="00B47F12">
        <w:rPr>
          <w:color w:val="000000"/>
          <w:szCs w:val="28"/>
        </w:rPr>
        <w:t>、</w:t>
      </w:r>
      <w:r w:rsidRPr="00B47F12">
        <w:rPr>
          <w:rFonts w:hint="eastAsia"/>
          <w:color w:val="000000"/>
          <w:szCs w:val="28"/>
        </w:rPr>
        <w:t>各級政府會計報告、</w:t>
      </w:r>
      <w:r w:rsidRPr="00B47F12">
        <w:rPr>
          <w:color w:val="000000"/>
          <w:szCs w:val="28"/>
        </w:rPr>
        <w:t>經濟部「製造業投資及營運概況調查」</w:t>
      </w:r>
      <w:r w:rsidRPr="00B47F12">
        <w:rPr>
          <w:rFonts w:hint="eastAsia"/>
          <w:color w:val="000000"/>
          <w:szCs w:val="28"/>
        </w:rPr>
        <w:t>等</w:t>
      </w:r>
      <w:r w:rsidRPr="00B47F12">
        <w:rPr>
          <w:color w:val="000000"/>
          <w:szCs w:val="28"/>
        </w:rPr>
        <w:t>最新資料</w:t>
      </w:r>
      <w:r w:rsidRPr="00B47F12">
        <w:rPr>
          <w:rFonts w:hint="eastAsia"/>
          <w:color w:val="000000"/>
          <w:szCs w:val="28"/>
        </w:rPr>
        <w:t>修正</w:t>
      </w:r>
      <w:r w:rsidRPr="00B47F12">
        <w:rPr>
          <w:rFonts w:hint="eastAsia"/>
          <w:color w:val="000000"/>
        </w:rPr>
        <w:t>，</w:t>
      </w:r>
      <w:r w:rsidRPr="00B47F12">
        <w:rPr>
          <w:rFonts w:hint="eastAsia"/>
          <w:color w:val="000000"/>
          <w:szCs w:val="28"/>
        </w:rPr>
        <w:t>經季節調整後對上季減</w:t>
      </w:r>
      <w:r w:rsidR="00F913CB">
        <w:rPr>
          <w:rFonts w:hint="eastAsia"/>
          <w:color w:val="000000"/>
          <w:szCs w:val="28"/>
        </w:rPr>
        <w:t>(</w:t>
      </w:r>
      <w:proofErr w:type="spellStart"/>
      <w:r w:rsidR="00F913CB">
        <w:rPr>
          <w:rFonts w:hint="eastAsia"/>
          <w:color w:val="000000"/>
          <w:szCs w:val="28"/>
        </w:rPr>
        <w:t>saqr</w:t>
      </w:r>
      <w:proofErr w:type="spellEnd"/>
      <w:r w:rsidR="00F913CB">
        <w:rPr>
          <w:rFonts w:hint="eastAsia"/>
          <w:color w:val="000000"/>
          <w:szCs w:val="28"/>
        </w:rPr>
        <w:t>)</w:t>
      </w:r>
      <w:r w:rsidRPr="00B47F12">
        <w:rPr>
          <w:rFonts w:hint="eastAsia"/>
          <w:color w:val="000000"/>
          <w:szCs w:val="28"/>
        </w:rPr>
        <w:t>0.73</w:t>
      </w:r>
      <w:r w:rsidRPr="00B47F12">
        <w:rPr>
          <w:rFonts w:hint="eastAsia"/>
          <w:color w:val="000000"/>
          <w:szCs w:val="28"/>
        </w:rPr>
        <w:t>％，折算年率</w:t>
      </w:r>
      <w:r w:rsidRPr="00B47F12">
        <w:rPr>
          <w:rFonts w:hint="eastAsia"/>
          <w:color w:val="000000"/>
          <w:szCs w:val="28"/>
        </w:rPr>
        <w:t>(</w:t>
      </w:r>
      <w:proofErr w:type="spellStart"/>
      <w:r w:rsidRPr="00B47F12">
        <w:rPr>
          <w:rFonts w:hint="eastAsia"/>
          <w:color w:val="000000"/>
          <w:szCs w:val="28"/>
        </w:rPr>
        <w:t>saar</w:t>
      </w:r>
      <w:proofErr w:type="spellEnd"/>
      <w:r w:rsidRPr="00B47F12">
        <w:rPr>
          <w:rFonts w:hint="eastAsia"/>
          <w:color w:val="000000"/>
          <w:szCs w:val="28"/>
        </w:rPr>
        <w:t>)</w:t>
      </w:r>
      <w:r w:rsidRPr="00B47F12">
        <w:rPr>
          <w:rFonts w:hint="eastAsia"/>
          <w:color w:val="000000"/>
          <w:szCs w:val="28"/>
        </w:rPr>
        <w:t>為</w:t>
      </w:r>
      <w:r w:rsidRPr="00B47F12">
        <w:rPr>
          <w:rFonts w:hint="eastAsia"/>
          <w:color w:val="000000"/>
          <w:szCs w:val="28"/>
        </w:rPr>
        <w:t>-2.88</w:t>
      </w:r>
      <w:r w:rsidRPr="00B47F12">
        <w:rPr>
          <w:rFonts w:hint="eastAsia"/>
          <w:color w:val="000000"/>
          <w:szCs w:val="28"/>
        </w:rPr>
        <w:t>％。</w:t>
      </w:r>
    </w:p>
    <w:p w:rsidR="00287F85" w:rsidRPr="00B47F12" w:rsidRDefault="00287F85" w:rsidP="00287F85">
      <w:pPr>
        <w:ind w:leftChars="35" w:left="98"/>
        <w:rPr>
          <w:color w:val="000000"/>
          <w:szCs w:val="28"/>
        </w:rPr>
      </w:pPr>
      <w:r w:rsidRPr="00B47F12">
        <w:rPr>
          <w:color w:val="000000"/>
          <w:szCs w:val="28"/>
        </w:rPr>
        <w:t>(</w:t>
      </w:r>
      <w:r w:rsidRPr="00B47F12">
        <w:rPr>
          <w:color w:val="000000"/>
          <w:szCs w:val="28"/>
        </w:rPr>
        <w:t>二</w:t>
      </w:r>
      <w:r w:rsidRPr="00B47F12">
        <w:rPr>
          <w:color w:val="000000"/>
          <w:szCs w:val="28"/>
        </w:rPr>
        <w:t>)</w:t>
      </w:r>
      <w:proofErr w:type="gramStart"/>
      <w:r w:rsidRPr="00B47F12">
        <w:rPr>
          <w:color w:val="000000"/>
          <w:szCs w:val="28"/>
        </w:rPr>
        <w:t>併</w:t>
      </w:r>
      <w:proofErr w:type="gramEnd"/>
      <w:r w:rsidRPr="00B47F12">
        <w:rPr>
          <w:color w:val="000000"/>
          <w:szCs w:val="28"/>
        </w:rPr>
        <w:t>計第</w:t>
      </w:r>
      <w:r w:rsidRPr="00B47F12">
        <w:rPr>
          <w:color w:val="000000"/>
          <w:szCs w:val="28"/>
        </w:rPr>
        <w:t>1</w:t>
      </w:r>
      <w:r w:rsidRPr="00B47F12">
        <w:rPr>
          <w:color w:val="000000"/>
          <w:szCs w:val="28"/>
        </w:rPr>
        <w:t>季</w:t>
      </w:r>
      <w:r w:rsidRPr="00B47F12">
        <w:rPr>
          <w:rFonts w:hint="eastAsia"/>
          <w:color w:val="000000"/>
          <w:szCs w:val="28"/>
        </w:rPr>
        <w:t>-3.31</w:t>
      </w:r>
      <w:r w:rsidRPr="00B47F12">
        <w:rPr>
          <w:color w:val="000000"/>
          <w:szCs w:val="28"/>
        </w:rPr>
        <w:t>％、第</w:t>
      </w:r>
      <w:r w:rsidRPr="00B47F12">
        <w:rPr>
          <w:color w:val="000000"/>
          <w:szCs w:val="28"/>
        </w:rPr>
        <w:t>2</w:t>
      </w:r>
      <w:r w:rsidRPr="00B47F12">
        <w:rPr>
          <w:color w:val="000000"/>
          <w:szCs w:val="28"/>
        </w:rPr>
        <w:t>季</w:t>
      </w:r>
      <w:r w:rsidRPr="00B47F12">
        <w:rPr>
          <w:rFonts w:hint="eastAsia"/>
          <w:color w:val="000000"/>
          <w:szCs w:val="28"/>
        </w:rPr>
        <w:t>1.36</w:t>
      </w:r>
      <w:r w:rsidRPr="00B47F12">
        <w:rPr>
          <w:color w:val="000000"/>
          <w:szCs w:val="28"/>
        </w:rPr>
        <w:t>％，</w:t>
      </w:r>
      <w:r w:rsidRPr="00B47F12">
        <w:rPr>
          <w:color w:val="000000"/>
          <w:szCs w:val="28"/>
        </w:rPr>
        <w:t>11</w:t>
      </w:r>
      <w:r w:rsidRPr="00B47F12">
        <w:rPr>
          <w:rFonts w:hint="eastAsia"/>
          <w:color w:val="000000"/>
          <w:szCs w:val="28"/>
        </w:rPr>
        <w:t>2</w:t>
      </w:r>
      <w:r w:rsidRPr="00B47F12">
        <w:rPr>
          <w:color w:val="000000"/>
          <w:szCs w:val="28"/>
        </w:rPr>
        <w:t>年上半年經濟成長率</w:t>
      </w:r>
      <w:r w:rsidRPr="00B47F12">
        <w:rPr>
          <w:rFonts w:hint="eastAsia"/>
          <w:color w:val="000000"/>
          <w:szCs w:val="28"/>
        </w:rPr>
        <w:t>-0.98</w:t>
      </w:r>
      <w:r w:rsidRPr="00B47F12">
        <w:rPr>
          <w:color w:val="000000"/>
          <w:szCs w:val="28"/>
        </w:rPr>
        <w:t>％。</w:t>
      </w:r>
    </w:p>
    <w:p w:rsidR="00940E49" w:rsidRPr="00B47F12" w:rsidRDefault="00FB389E" w:rsidP="00F45140">
      <w:pPr>
        <w:pStyle w:val="a7"/>
        <w:autoSpaceDE w:val="0"/>
        <w:autoSpaceDN w:val="0"/>
        <w:spacing w:beforeLines="70" w:before="168" w:afterLines="20" w:after="48" w:line="440" w:lineRule="exact"/>
        <w:ind w:left="561" w:right="0" w:hanging="561"/>
        <w:textAlignment w:val="bottom"/>
        <w:rPr>
          <w:rFonts w:ascii="Times New Roman" w:eastAsia="標楷體"/>
          <w:b/>
          <w:color w:val="000000"/>
          <w:szCs w:val="28"/>
        </w:rPr>
      </w:pPr>
      <w:r w:rsidRPr="00D45108">
        <w:rPr>
          <w:rFonts w:ascii="Times New Roman" w:eastAsia="標楷體"/>
          <w:b/>
          <w:color w:val="000000"/>
          <w:szCs w:val="28"/>
        </w:rPr>
        <w:t>三</w:t>
      </w:r>
      <w:r w:rsidR="00940E49" w:rsidRPr="00D45108">
        <w:rPr>
          <w:rFonts w:ascii="Times New Roman" w:eastAsia="標楷體"/>
          <w:b/>
          <w:color w:val="000000"/>
          <w:szCs w:val="28"/>
        </w:rPr>
        <w:t>、</w:t>
      </w:r>
      <w:r w:rsidR="00FE137A" w:rsidRPr="00D45108">
        <w:rPr>
          <w:rFonts w:ascii="Times New Roman" w:eastAsia="標楷體"/>
          <w:b/>
          <w:color w:val="000000"/>
          <w:szCs w:val="28"/>
        </w:rPr>
        <w:t>11</w:t>
      </w:r>
      <w:r w:rsidR="00C90B10" w:rsidRPr="00D45108">
        <w:rPr>
          <w:rFonts w:ascii="Times New Roman" w:eastAsia="標楷體"/>
          <w:b/>
          <w:color w:val="000000"/>
          <w:szCs w:val="28"/>
        </w:rPr>
        <w:t>2</w:t>
      </w:r>
      <w:r w:rsidR="003C6F5C" w:rsidRPr="00D45108">
        <w:rPr>
          <w:rFonts w:ascii="Times New Roman" w:eastAsia="標楷體"/>
          <w:b/>
          <w:color w:val="000000"/>
          <w:szCs w:val="28"/>
        </w:rPr>
        <w:t>年下半年及</w:t>
      </w:r>
      <w:r w:rsidR="003C6F5C" w:rsidRPr="00D45108">
        <w:rPr>
          <w:rFonts w:ascii="Times New Roman" w:eastAsia="標楷體"/>
          <w:b/>
          <w:color w:val="000000"/>
          <w:szCs w:val="28"/>
        </w:rPr>
        <w:t>11</w:t>
      </w:r>
      <w:r w:rsidR="00C90B10" w:rsidRPr="00D45108">
        <w:rPr>
          <w:rFonts w:ascii="Times New Roman" w:eastAsia="標楷體"/>
          <w:b/>
          <w:color w:val="000000"/>
          <w:szCs w:val="28"/>
        </w:rPr>
        <w:t>3</w:t>
      </w:r>
      <w:r w:rsidR="003C6F5C" w:rsidRPr="00D45108">
        <w:rPr>
          <w:rFonts w:ascii="Times New Roman" w:eastAsia="標楷體"/>
          <w:b/>
          <w:color w:val="000000"/>
          <w:szCs w:val="28"/>
        </w:rPr>
        <w:t>年經濟展望</w:t>
      </w:r>
    </w:p>
    <w:p w:rsidR="00940E49" w:rsidRPr="00B47F12" w:rsidRDefault="00940E49" w:rsidP="00791670">
      <w:pPr>
        <w:pStyle w:val="a6"/>
        <w:spacing w:beforeLines="20" w:before="48" w:afterLines="20" w:after="48" w:line="420" w:lineRule="exact"/>
        <w:ind w:left="0" w:firstLineChars="50" w:firstLine="140"/>
        <w:rPr>
          <w:b/>
          <w:color w:val="000000"/>
          <w:szCs w:val="28"/>
        </w:rPr>
      </w:pPr>
      <w:r w:rsidRPr="00B47F12">
        <w:rPr>
          <w:b/>
          <w:color w:val="000000"/>
          <w:szCs w:val="28"/>
        </w:rPr>
        <w:t>(</w:t>
      </w:r>
      <w:proofErr w:type="gramStart"/>
      <w:r w:rsidRPr="00B47F12">
        <w:rPr>
          <w:b/>
          <w:color w:val="000000"/>
          <w:szCs w:val="28"/>
        </w:rPr>
        <w:t>一</w:t>
      </w:r>
      <w:proofErr w:type="gramEnd"/>
      <w:r w:rsidRPr="00B47F12">
        <w:rPr>
          <w:b/>
          <w:color w:val="000000"/>
          <w:szCs w:val="28"/>
        </w:rPr>
        <w:t>)</w:t>
      </w:r>
      <w:r w:rsidR="008C54AF" w:rsidRPr="00B47F12">
        <w:rPr>
          <w:b/>
          <w:color w:val="000000"/>
          <w:szCs w:val="28"/>
        </w:rPr>
        <w:t>國際情勢</w:t>
      </w:r>
    </w:p>
    <w:p w:rsidR="009201E5" w:rsidRPr="00B47F12" w:rsidRDefault="009201E5" w:rsidP="008C1CC4">
      <w:pPr>
        <w:kinsoku/>
        <w:snapToGrid w:val="0"/>
        <w:spacing w:beforeLines="20" w:before="48" w:afterLines="20" w:after="48" w:line="440" w:lineRule="exact"/>
        <w:ind w:leftChars="250" w:left="910" w:hangingChars="75" w:hanging="210"/>
        <w:rPr>
          <w:color w:val="000000"/>
          <w:szCs w:val="28"/>
        </w:rPr>
      </w:pPr>
      <w:r w:rsidRPr="00B47F12">
        <w:rPr>
          <w:color w:val="000000"/>
          <w:szCs w:val="28"/>
        </w:rPr>
        <w:t>1.</w:t>
      </w:r>
      <w:r w:rsidR="00D45108" w:rsidRPr="00D45108">
        <w:rPr>
          <w:rFonts w:hint="eastAsia"/>
          <w:color w:val="000000"/>
          <w:spacing w:val="-8"/>
          <w:szCs w:val="28"/>
        </w:rPr>
        <w:t>根據標普全球</w:t>
      </w:r>
      <w:r w:rsidR="00D45108" w:rsidRPr="00D45108">
        <w:rPr>
          <w:rFonts w:hint="eastAsia"/>
          <w:color w:val="000000"/>
          <w:spacing w:val="-8"/>
          <w:szCs w:val="28"/>
        </w:rPr>
        <w:t>(S&amp;P Global)</w:t>
      </w:r>
      <w:r w:rsidR="001925C3">
        <w:rPr>
          <w:color w:val="000000"/>
          <w:spacing w:val="-8"/>
          <w:szCs w:val="28"/>
        </w:rPr>
        <w:t>8</w:t>
      </w:r>
      <w:r w:rsidR="00D45108" w:rsidRPr="00D45108">
        <w:rPr>
          <w:rFonts w:hint="eastAsia"/>
          <w:color w:val="000000"/>
          <w:spacing w:val="-8"/>
          <w:szCs w:val="28"/>
        </w:rPr>
        <w:t>月最新預測資料，各國為控制通膨而連續升息之影響逐漸發酵，削弱終端消費需求及企業投資動能，加上中國大陸疫後經濟復甦力道不如預期，預測</w:t>
      </w:r>
      <w:r w:rsidR="00D45108" w:rsidRPr="00D45108">
        <w:rPr>
          <w:rFonts w:hint="eastAsia"/>
          <w:color w:val="000000"/>
          <w:spacing w:val="-8"/>
          <w:szCs w:val="28"/>
        </w:rPr>
        <w:t>112</w:t>
      </w:r>
      <w:r w:rsidR="00D45108" w:rsidRPr="00D45108">
        <w:rPr>
          <w:rFonts w:hint="eastAsia"/>
          <w:color w:val="000000"/>
          <w:spacing w:val="-8"/>
          <w:szCs w:val="28"/>
        </w:rPr>
        <w:t>年全球經濟成長</w:t>
      </w:r>
      <w:r w:rsidR="009D0575">
        <w:rPr>
          <w:rFonts w:hint="eastAsia"/>
          <w:color w:val="000000"/>
          <w:spacing w:val="-8"/>
          <w:szCs w:val="28"/>
        </w:rPr>
        <w:t>2.5</w:t>
      </w:r>
      <w:r w:rsidR="00D45108" w:rsidRPr="00D45108">
        <w:rPr>
          <w:rFonts w:hint="eastAsia"/>
          <w:color w:val="000000"/>
          <w:spacing w:val="-8"/>
          <w:szCs w:val="28"/>
        </w:rPr>
        <w:t>％</w:t>
      </w:r>
      <w:r w:rsidR="00D45108" w:rsidRPr="00D45108">
        <w:rPr>
          <w:rFonts w:hint="eastAsia"/>
          <w:color w:val="000000"/>
          <w:spacing w:val="-8"/>
          <w:szCs w:val="28"/>
        </w:rPr>
        <w:t>(</w:t>
      </w:r>
      <w:r w:rsidR="00D45108" w:rsidRPr="00D45108">
        <w:rPr>
          <w:rFonts w:hint="eastAsia"/>
          <w:color w:val="000000"/>
          <w:spacing w:val="-8"/>
          <w:szCs w:val="28"/>
        </w:rPr>
        <w:t>較</w:t>
      </w:r>
      <w:r w:rsidR="00D45108" w:rsidRPr="00D45108">
        <w:rPr>
          <w:rFonts w:hint="eastAsia"/>
          <w:color w:val="000000"/>
          <w:spacing w:val="-8"/>
          <w:szCs w:val="28"/>
        </w:rPr>
        <w:t>112</w:t>
      </w:r>
      <w:r w:rsidR="00D45108" w:rsidRPr="00D45108">
        <w:rPr>
          <w:rFonts w:hint="eastAsia"/>
          <w:color w:val="000000"/>
          <w:spacing w:val="-8"/>
          <w:szCs w:val="28"/>
        </w:rPr>
        <w:t>年</w:t>
      </w:r>
      <w:r w:rsidR="00D45108" w:rsidRPr="00D45108">
        <w:rPr>
          <w:rFonts w:hint="eastAsia"/>
          <w:color w:val="000000"/>
          <w:spacing w:val="-8"/>
          <w:szCs w:val="28"/>
        </w:rPr>
        <w:t>5</w:t>
      </w:r>
      <w:r w:rsidR="00D45108" w:rsidRPr="00D45108">
        <w:rPr>
          <w:rFonts w:hint="eastAsia"/>
          <w:color w:val="000000"/>
          <w:spacing w:val="-8"/>
          <w:szCs w:val="28"/>
        </w:rPr>
        <w:t>月預測上修</w:t>
      </w:r>
      <w:r w:rsidR="009D0575">
        <w:rPr>
          <w:rFonts w:hint="eastAsia"/>
          <w:color w:val="000000"/>
          <w:spacing w:val="-8"/>
          <w:szCs w:val="28"/>
        </w:rPr>
        <w:t>0.2</w:t>
      </w:r>
      <w:r w:rsidR="00D45108" w:rsidRPr="00D45108">
        <w:rPr>
          <w:rFonts w:hint="eastAsia"/>
          <w:color w:val="000000"/>
          <w:spacing w:val="-8"/>
          <w:szCs w:val="28"/>
        </w:rPr>
        <w:t>個百分點</w:t>
      </w:r>
      <w:r w:rsidR="00D45108" w:rsidRPr="00D45108">
        <w:rPr>
          <w:rFonts w:hint="eastAsia"/>
          <w:color w:val="000000"/>
          <w:spacing w:val="-8"/>
          <w:szCs w:val="28"/>
        </w:rPr>
        <w:t>)</w:t>
      </w:r>
      <w:r w:rsidR="00D45108" w:rsidRPr="00D45108">
        <w:rPr>
          <w:rFonts w:hint="eastAsia"/>
          <w:color w:val="000000"/>
          <w:spacing w:val="-8"/>
          <w:szCs w:val="28"/>
        </w:rPr>
        <w:t>，</w:t>
      </w:r>
      <w:r w:rsidR="00D45108" w:rsidRPr="00D45108">
        <w:rPr>
          <w:rFonts w:hint="eastAsia"/>
          <w:color w:val="000000"/>
          <w:spacing w:val="-8"/>
          <w:szCs w:val="28"/>
        </w:rPr>
        <w:t>113</w:t>
      </w:r>
      <w:r w:rsidR="00325DD7">
        <w:rPr>
          <w:rFonts w:hint="eastAsia"/>
          <w:color w:val="000000"/>
          <w:spacing w:val="-8"/>
          <w:szCs w:val="28"/>
        </w:rPr>
        <w:t>年</w:t>
      </w:r>
      <w:r w:rsidR="005D2AED">
        <w:rPr>
          <w:rFonts w:hint="eastAsia"/>
          <w:color w:val="000000"/>
          <w:spacing w:val="-8"/>
          <w:szCs w:val="28"/>
        </w:rPr>
        <w:t>成長</w:t>
      </w:r>
      <w:r w:rsidR="005D2AED">
        <w:rPr>
          <w:rFonts w:hint="eastAsia"/>
          <w:color w:val="000000"/>
          <w:spacing w:val="-8"/>
          <w:szCs w:val="28"/>
        </w:rPr>
        <w:t>2.4</w:t>
      </w:r>
      <w:r w:rsidR="005D2AED" w:rsidRPr="00D45108">
        <w:rPr>
          <w:rFonts w:hint="eastAsia"/>
          <w:color w:val="000000"/>
          <w:spacing w:val="-8"/>
          <w:szCs w:val="28"/>
        </w:rPr>
        <w:t>％</w:t>
      </w:r>
      <w:r w:rsidR="00D45108" w:rsidRPr="00D45108">
        <w:rPr>
          <w:rFonts w:hint="eastAsia"/>
          <w:color w:val="000000"/>
          <w:spacing w:val="-8"/>
          <w:szCs w:val="28"/>
        </w:rPr>
        <w:t>，其中先進經濟體</w:t>
      </w:r>
      <w:r w:rsidR="00D45108" w:rsidRPr="00D45108">
        <w:rPr>
          <w:rFonts w:hint="eastAsia"/>
          <w:color w:val="000000"/>
          <w:spacing w:val="-8"/>
          <w:szCs w:val="28"/>
        </w:rPr>
        <w:t>112</w:t>
      </w:r>
      <w:r w:rsidR="00D45108" w:rsidRPr="00D45108">
        <w:rPr>
          <w:rFonts w:hint="eastAsia"/>
          <w:color w:val="000000"/>
          <w:spacing w:val="-8"/>
          <w:szCs w:val="28"/>
        </w:rPr>
        <w:t>年及</w:t>
      </w:r>
      <w:r w:rsidR="00D45108" w:rsidRPr="00D45108">
        <w:rPr>
          <w:rFonts w:hint="eastAsia"/>
          <w:color w:val="000000"/>
          <w:spacing w:val="-8"/>
          <w:szCs w:val="28"/>
        </w:rPr>
        <w:t>113</w:t>
      </w:r>
      <w:r w:rsidR="00D45108" w:rsidRPr="00D45108">
        <w:rPr>
          <w:rFonts w:hint="eastAsia"/>
          <w:color w:val="000000"/>
          <w:spacing w:val="-8"/>
          <w:szCs w:val="28"/>
        </w:rPr>
        <w:t>年分別成長</w:t>
      </w:r>
      <w:r w:rsidR="00D45108" w:rsidRPr="00D45108">
        <w:rPr>
          <w:rFonts w:hint="eastAsia"/>
          <w:color w:val="000000"/>
          <w:spacing w:val="-8"/>
          <w:szCs w:val="28"/>
        </w:rPr>
        <w:t>1.</w:t>
      </w:r>
      <w:r w:rsidR="005D2AED">
        <w:rPr>
          <w:rFonts w:hint="eastAsia"/>
          <w:color w:val="000000"/>
          <w:spacing w:val="-8"/>
          <w:szCs w:val="28"/>
        </w:rPr>
        <w:t>5</w:t>
      </w:r>
      <w:r w:rsidR="00D45108" w:rsidRPr="00D45108">
        <w:rPr>
          <w:rFonts w:hint="eastAsia"/>
          <w:color w:val="000000"/>
          <w:spacing w:val="-8"/>
          <w:szCs w:val="28"/>
        </w:rPr>
        <w:t>％</w:t>
      </w:r>
      <w:r w:rsidR="00D45108" w:rsidRPr="00D45108">
        <w:rPr>
          <w:rFonts w:hint="eastAsia"/>
          <w:color w:val="000000"/>
          <w:spacing w:val="-8"/>
          <w:szCs w:val="28"/>
        </w:rPr>
        <w:t>(</w:t>
      </w:r>
      <w:r w:rsidR="00D45108" w:rsidRPr="00D45108">
        <w:rPr>
          <w:rFonts w:hint="eastAsia"/>
          <w:color w:val="000000"/>
          <w:spacing w:val="-8"/>
          <w:szCs w:val="28"/>
        </w:rPr>
        <w:t>上修</w:t>
      </w:r>
      <w:r w:rsidR="005D2AED">
        <w:rPr>
          <w:rFonts w:hint="eastAsia"/>
          <w:color w:val="000000"/>
          <w:spacing w:val="-8"/>
          <w:szCs w:val="28"/>
        </w:rPr>
        <w:t>0.4</w:t>
      </w:r>
      <w:r w:rsidR="00D45108" w:rsidRPr="00D45108">
        <w:rPr>
          <w:rFonts w:hint="eastAsia"/>
          <w:color w:val="000000"/>
          <w:spacing w:val="-8"/>
          <w:szCs w:val="28"/>
        </w:rPr>
        <w:t>個百分點</w:t>
      </w:r>
      <w:r w:rsidR="00D45108" w:rsidRPr="00D45108">
        <w:rPr>
          <w:rFonts w:hint="eastAsia"/>
          <w:color w:val="000000"/>
          <w:spacing w:val="-8"/>
          <w:szCs w:val="28"/>
        </w:rPr>
        <w:t>)</w:t>
      </w:r>
      <w:r w:rsidR="00D45108" w:rsidRPr="00D45108">
        <w:rPr>
          <w:rFonts w:hint="eastAsia"/>
          <w:color w:val="000000"/>
          <w:spacing w:val="-8"/>
          <w:szCs w:val="28"/>
        </w:rPr>
        <w:t>及</w:t>
      </w:r>
      <w:r w:rsidR="005D2AED">
        <w:rPr>
          <w:rFonts w:hint="eastAsia"/>
          <w:color w:val="000000"/>
          <w:spacing w:val="-8"/>
          <w:szCs w:val="28"/>
        </w:rPr>
        <w:t>1.2</w:t>
      </w:r>
      <w:r w:rsidR="00D45108" w:rsidRPr="00D45108">
        <w:rPr>
          <w:rFonts w:hint="eastAsia"/>
          <w:color w:val="000000"/>
          <w:spacing w:val="-8"/>
          <w:szCs w:val="28"/>
        </w:rPr>
        <w:t>％，新興經濟體成長</w:t>
      </w:r>
      <w:r w:rsidR="005D2AED">
        <w:rPr>
          <w:rFonts w:hint="eastAsia"/>
          <w:color w:val="000000"/>
          <w:spacing w:val="-8"/>
          <w:szCs w:val="28"/>
        </w:rPr>
        <w:t>3.9</w:t>
      </w:r>
      <w:r w:rsidR="00D45108" w:rsidRPr="00D45108">
        <w:rPr>
          <w:rFonts w:hint="eastAsia"/>
          <w:color w:val="000000"/>
          <w:spacing w:val="-8"/>
          <w:szCs w:val="28"/>
        </w:rPr>
        <w:t>％</w:t>
      </w:r>
      <w:r w:rsidR="00D45108" w:rsidRPr="00D45108">
        <w:rPr>
          <w:rFonts w:hint="eastAsia"/>
          <w:color w:val="000000"/>
          <w:spacing w:val="-8"/>
          <w:szCs w:val="28"/>
        </w:rPr>
        <w:t>(</w:t>
      </w:r>
      <w:r w:rsidR="005D2AED">
        <w:rPr>
          <w:rFonts w:hint="eastAsia"/>
          <w:color w:val="000000"/>
          <w:spacing w:val="-8"/>
          <w:szCs w:val="28"/>
        </w:rPr>
        <w:t>持平</w:t>
      </w:r>
      <w:r w:rsidR="00D45108" w:rsidRPr="00D45108">
        <w:rPr>
          <w:rFonts w:hint="eastAsia"/>
          <w:color w:val="000000"/>
          <w:spacing w:val="-8"/>
          <w:szCs w:val="28"/>
        </w:rPr>
        <w:t>)</w:t>
      </w:r>
      <w:r w:rsidR="00D45108" w:rsidRPr="00D45108">
        <w:rPr>
          <w:rFonts w:hint="eastAsia"/>
          <w:color w:val="000000"/>
          <w:spacing w:val="-8"/>
          <w:szCs w:val="28"/>
        </w:rPr>
        <w:t>及</w:t>
      </w:r>
      <w:r w:rsidR="00D45108" w:rsidRPr="00D45108">
        <w:rPr>
          <w:rFonts w:hint="eastAsia"/>
          <w:color w:val="000000"/>
          <w:spacing w:val="-8"/>
          <w:szCs w:val="28"/>
        </w:rPr>
        <w:t>4.0</w:t>
      </w:r>
      <w:r w:rsidR="00D45108" w:rsidRPr="00D45108">
        <w:rPr>
          <w:rFonts w:hint="eastAsia"/>
          <w:color w:val="000000"/>
          <w:spacing w:val="-8"/>
          <w:szCs w:val="28"/>
        </w:rPr>
        <w:t>％。</w:t>
      </w:r>
    </w:p>
    <w:p w:rsidR="009201E5" w:rsidRPr="00B47F12" w:rsidRDefault="009201E5" w:rsidP="009201E5">
      <w:pPr>
        <w:kinsoku/>
        <w:snapToGrid w:val="0"/>
        <w:spacing w:beforeLines="20" w:before="48" w:afterLines="20" w:after="48" w:line="440" w:lineRule="exact"/>
        <w:ind w:leftChars="250" w:left="924" w:hangingChars="80" w:hanging="224"/>
        <w:rPr>
          <w:color w:val="000000"/>
          <w:szCs w:val="28"/>
        </w:rPr>
      </w:pPr>
      <w:r w:rsidRPr="00B47F12">
        <w:rPr>
          <w:color w:val="000000"/>
          <w:szCs w:val="28"/>
        </w:rPr>
        <w:lastRenderedPageBreak/>
        <w:t>2.</w:t>
      </w:r>
      <w:r w:rsidR="00D45108" w:rsidRPr="00D45108">
        <w:rPr>
          <w:rFonts w:hint="eastAsia"/>
          <w:color w:val="000000"/>
          <w:szCs w:val="28"/>
        </w:rPr>
        <w:t>美國因緊縮貨幣政策，抑制企業及住宅投資，惟就業市場活絡與家庭所得增加，</w:t>
      </w:r>
      <w:proofErr w:type="gramStart"/>
      <w:r w:rsidR="00D45108" w:rsidRPr="00D45108">
        <w:rPr>
          <w:rFonts w:hint="eastAsia"/>
          <w:color w:val="000000"/>
          <w:szCs w:val="28"/>
        </w:rPr>
        <w:t>挹</w:t>
      </w:r>
      <w:proofErr w:type="gramEnd"/>
      <w:r w:rsidR="00D45108" w:rsidRPr="00D45108">
        <w:rPr>
          <w:rFonts w:hint="eastAsia"/>
          <w:color w:val="000000"/>
          <w:szCs w:val="28"/>
        </w:rPr>
        <w:t>注消費動能</w:t>
      </w:r>
      <w:r w:rsidR="00D45108" w:rsidRPr="00D45108">
        <w:rPr>
          <w:color w:val="000000"/>
          <w:szCs w:val="28"/>
        </w:rPr>
        <w:t>，預測</w:t>
      </w:r>
      <w:r w:rsidR="00D45108" w:rsidRPr="00D45108">
        <w:rPr>
          <w:color w:val="000000"/>
          <w:szCs w:val="28"/>
        </w:rPr>
        <w:t>112</w:t>
      </w:r>
      <w:r w:rsidR="00D45108" w:rsidRPr="00D45108">
        <w:rPr>
          <w:color w:val="000000"/>
          <w:szCs w:val="28"/>
        </w:rPr>
        <w:t>年經濟成長</w:t>
      </w:r>
      <w:r w:rsidR="005D2AED">
        <w:rPr>
          <w:color w:val="000000"/>
          <w:szCs w:val="28"/>
        </w:rPr>
        <w:t>2.2</w:t>
      </w:r>
      <w:r w:rsidR="00D45108" w:rsidRPr="00D45108">
        <w:rPr>
          <w:color w:val="000000"/>
          <w:szCs w:val="28"/>
        </w:rPr>
        <w:t>％</w:t>
      </w:r>
      <w:r w:rsidR="00D45108" w:rsidRPr="00D45108">
        <w:rPr>
          <w:color w:val="000000"/>
          <w:szCs w:val="28"/>
        </w:rPr>
        <w:t>(</w:t>
      </w:r>
      <w:r w:rsidR="00D45108" w:rsidRPr="00D45108">
        <w:rPr>
          <w:color w:val="000000"/>
          <w:szCs w:val="28"/>
        </w:rPr>
        <w:t>上修</w:t>
      </w:r>
      <w:r w:rsidR="005D2AED">
        <w:rPr>
          <w:color w:val="000000"/>
          <w:szCs w:val="28"/>
        </w:rPr>
        <w:t>1.0</w:t>
      </w:r>
      <w:r w:rsidR="00D45108" w:rsidRPr="00D45108">
        <w:rPr>
          <w:color w:val="000000"/>
          <w:szCs w:val="28"/>
        </w:rPr>
        <w:t>個百分點</w:t>
      </w:r>
      <w:r w:rsidR="00D45108" w:rsidRPr="00D45108">
        <w:rPr>
          <w:color w:val="000000"/>
          <w:szCs w:val="28"/>
        </w:rPr>
        <w:t>)</w:t>
      </w:r>
      <w:r w:rsidR="00D45108" w:rsidRPr="00D45108">
        <w:rPr>
          <w:color w:val="000000"/>
          <w:szCs w:val="28"/>
        </w:rPr>
        <w:t>；</w:t>
      </w:r>
      <w:r w:rsidR="00D45108" w:rsidRPr="00D45108">
        <w:rPr>
          <w:color w:val="000000"/>
          <w:szCs w:val="28"/>
        </w:rPr>
        <w:t>113</w:t>
      </w:r>
      <w:r w:rsidR="00D45108" w:rsidRPr="00D45108">
        <w:rPr>
          <w:color w:val="000000"/>
          <w:szCs w:val="28"/>
        </w:rPr>
        <w:t>年成長</w:t>
      </w:r>
      <w:r w:rsidR="005D2AED">
        <w:rPr>
          <w:color w:val="000000"/>
          <w:szCs w:val="28"/>
        </w:rPr>
        <w:t>1.4</w:t>
      </w:r>
      <w:r w:rsidR="00D45108" w:rsidRPr="00D45108">
        <w:rPr>
          <w:color w:val="000000"/>
          <w:szCs w:val="28"/>
        </w:rPr>
        <w:t>％。</w:t>
      </w:r>
    </w:p>
    <w:p w:rsidR="009201E5" w:rsidRPr="00B47F12" w:rsidRDefault="009201E5" w:rsidP="008C1CC4">
      <w:pPr>
        <w:kinsoku/>
        <w:snapToGrid w:val="0"/>
        <w:spacing w:beforeLines="20" w:before="48" w:afterLines="20" w:after="48" w:line="440" w:lineRule="exact"/>
        <w:ind w:leftChars="250" w:left="910" w:hangingChars="75" w:hanging="210"/>
        <w:rPr>
          <w:color w:val="000000"/>
          <w:szCs w:val="28"/>
        </w:rPr>
      </w:pPr>
      <w:r w:rsidRPr="00B47F12">
        <w:rPr>
          <w:color w:val="000000"/>
          <w:szCs w:val="28"/>
        </w:rPr>
        <w:t>3.</w:t>
      </w:r>
      <w:r w:rsidR="00325DD7">
        <w:rPr>
          <w:color w:val="000000"/>
          <w:szCs w:val="28"/>
        </w:rPr>
        <w:t>歐洲</w:t>
      </w:r>
      <w:r w:rsidR="00D45108" w:rsidRPr="00D45108">
        <w:rPr>
          <w:color w:val="000000"/>
          <w:szCs w:val="28"/>
        </w:rPr>
        <w:t>旅遊及</w:t>
      </w:r>
      <w:r w:rsidR="00D45108" w:rsidRPr="00D45108">
        <w:rPr>
          <w:rFonts w:hint="eastAsia"/>
          <w:color w:val="000000"/>
          <w:szCs w:val="28"/>
        </w:rPr>
        <w:t>服務業</w:t>
      </w:r>
      <w:r w:rsidR="00325DD7">
        <w:rPr>
          <w:rFonts w:hint="eastAsia"/>
          <w:color w:val="000000"/>
          <w:szCs w:val="28"/>
        </w:rPr>
        <w:t>回升，惟近期</w:t>
      </w:r>
      <w:r w:rsidR="00497CE2">
        <w:rPr>
          <w:rFonts w:hint="eastAsia"/>
          <w:color w:val="000000"/>
          <w:szCs w:val="28"/>
        </w:rPr>
        <w:t>成長</w:t>
      </w:r>
      <w:r w:rsidR="00D45108" w:rsidRPr="00D45108">
        <w:rPr>
          <w:rFonts w:hint="eastAsia"/>
          <w:color w:val="000000"/>
          <w:szCs w:val="28"/>
        </w:rPr>
        <w:t>逐漸放緩，加上升</w:t>
      </w:r>
      <w:proofErr w:type="gramStart"/>
      <w:r w:rsidR="00D45108" w:rsidRPr="00D45108">
        <w:rPr>
          <w:rFonts w:hint="eastAsia"/>
          <w:color w:val="000000"/>
          <w:szCs w:val="28"/>
        </w:rPr>
        <w:t>息</w:t>
      </w:r>
      <w:proofErr w:type="gramEnd"/>
      <w:r w:rsidR="00D45108" w:rsidRPr="00D45108">
        <w:rPr>
          <w:rFonts w:hint="eastAsia"/>
          <w:color w:val="000000"/>
          <w:szCs w:val="28"/>
        </w:rPr>
        <w:t>措施削弱消費支出動能，</w:t>
      </w:r>
      <w:r w:rsidR="00D45108" w:rsidRPr="00D45108">
        <w:rPr>
          <w:color w:val="000000"/>
        </w:rPr>
        <w:t>預測</w:t>
      </w:r>
      <w:r w:rsidR="00D45108" w:rsidRPr="00D45108">
        <w:rPr>
          <w:color w:val="000000"/>
          <w:spacing w:val="-4"/>
          <w:szCs w:val="28"/>
        </w:rPr>
        <w:t>112</w:t>
      </w:r>
      <w:r w:rsidR="00D45108" w:rsidRPr="00D45108">
        <w:rPr>
          <w:color w:val="000000"/>
          <w:spacing w:val="-4"/>
          <w:szCs w:val="28"/>
        </w:rPr>
        <w:t>年德國衰退</w:t>
      </w:r>
      <w:r w:rsidR="00D45108" w:rsidRPr="00D45108">
        <w:rPr>
          <w:color w:val="000000"/>
          <w:spacing w:val="-4"/>
          <w:szCs w:val="28"/>
        </w:rPr>
        <w:t>0.</w:t>
      </w:r>
      <w:r w:rsidR="005D2AED">
        <w:rPr>
          <w:color w:val="000000"/>
          <w:spacing w:val="-4"/>
          <w:szCs w:val="28"/>
        </w:rPr>
        <w:t>2</w:t>
      </w:r>
      <w:r w:rsidR="00D45108" w:rsidRPr="00D45108">
        <w:rPr>
          <w:color w:val="000000"/>
          <w:szCs w:val="28"/>
        </w:rPr>
        <w:t>％</w:t>
      </w:r>
      <w:r w:rsidR="00D45108" w:rsidRPr="00D45108">
        <w:rPr>
          <w:color w:val="000000"/>
          <w:szCs w:val="28"/>
        </w:rPr>
        <w:t>(</w:t>
      </w:r>
      <w:r w:rsidR="00D45108" w:rsidRPr="00D45108">
        <w:rPr>
          <w:color w:val="000000"/>
          <w:szCs w:val="28"/>
        </w:rPr>
        <w:t>下修</w:t>
      </w:r>
      <w:r w:rsidR="005D2AED">
        <w:rPr>
          <w:color w:val="000000"/>
          <w:szCs w:val="28"/>
        </w:rPr>
        <w:t>0.4</w:t>
      </w:r>
      <w:r w:rsidR="00D45108" w:rsidRPr="00D45108">
        <w:rPr>
          <w:color w:val="000000"/>
          <w:szCs w:val="28"/>
        </w:rPr>
        <w:t>個百分點</w:t>
      </w:r>
      <w:r w:rsidR="00D45108" w:rsidRPr="00D45108">
        <w:rPr>
          <w:color w:val="000000"/>
          <w:szCs w:val="28"/>
        </w:rPr>
        <w:t>)</w:t>
      </w:r>
      <w:r w:rsidR="00D45108" w:rsidRPr="00D45108">
        <w:rPr>
          <w:color w:val="000000"/>
          <w:szCs w:val="28"/>
        </w:rPr>
        <w:t>，法國與英國則分別成長</w:t>
      </w:r>
      <w:r w:rsidR="005D2AED">
        <w:rPr>
          <w:color w:val="000000"/>
          <w:szCs w:val="28"/>
        </w:rPr>
        <w:t>0.8</w:t>
      </w:r>
      <w:r w:rsidR="00D45108" w:rsidRPr="00D45108">
        <w:rPr>
          <w:color w:val="000000"/>
          <w:szCs w:val="28"/>
        </w:rPr>
        <w:t>％</w:t>
      </w:r>
      <w:r w:rsidR="00D45108" w:rsidRPr="00D45108">
        <w:rPr>
          <w:color w:val="000000"/>
          <w:szCs w:val="28"/>
        </w:rPr>
        <w:t>(</w:t>
      </w:r>
      <w:r w:rsidR="005D2AED">
        <w:rPr>
          <w:color w:val="000000"/>
          <w:szCs w:val="28"/>
        </w:rPr>
        <w:t>上</w:t>
      </w:r>
      <w:r w:rsidR="00D45108" w:rsidRPr="00D45108">
        <w:rPr>
          <w:color w:val="000000"/>
          <w:szCs w:val="28"/>
        </w:rPr>
        <w:t>修</w:t>
      </w:r>
      <w:r w:rsidR="005D2AED">
        <w:rPr>
          <w:color w:val="000000"/>
          <w:szCs w:val="28"/>
        </w:rPr>
        <w:t>0.2</w:t>
      </w:r>
      <w:r w:rsidR="00D45108" w:rsidRPr="00D45108">
        <w:rPr>
          <w:color w:val="000000"/>
          <w:szCs w:val="28"/>
        </w:rPr>
        <w:t>個百分點</w:t>
      </w:r>
      <w:r w:rsidR="00D45108" w:rsidRPr="00D45108">
        <w:rPr>
          <w:color w:val="000000"/>
          <w:szCs w:val="28"/>
        </w:rPr>
        <w:t>)</w:t>
      </w:r>
      <w:r w:rsidR="00D45108" w:rsidRPr="00D45108">
        <w:rPr>
          <w:color w:val="000000"/>
          <w:szCs w:val="28"/>
        </w:rPr>
        <w:t>及</w:t>
      </w:r>
      <w:r w:rsidR="00D45108" w:rsidRPr="00D45108">
        <w:rPr>
          <w:color w:val="000000"/>
          <w:szCs w:val="28"/>
        </w:rPr>
        <w:t>0.2</w:t>
      </w:r>
      <w:r w:rsidR="00D45108" w:rsidRPr="00D45108">
        <w:rPr>
          <w:color w:val="000000"/>
          <w:szCs w:val="28"/>
        </w:rPr>
        <w:t>％</w:t>
      </w:r>
      <w:r w:rsidR="00D45108" w:rsidRPr="00D45108">
        <w:rPr>
          <w:color w:val="000000"/>
          <w:szCs w:val="28"/>
        </w:rPr>
        <w:t>(</w:t>
      </w:r>
      <w:r w:rsidR="00D45108" w:rsidRPr="00D45108">
        <w:rPr>
          <w:color w:val="000000"/>
          <w:szCs w:val="28"/>
        </w:rPr>
        <w:t>持平</w:t>
      </w:r>
      <w:r w:rsidR="00D45108" w:rsidRPr="00D45108">
        <w:rPr>
          <w:color w:val="000000"/>
          <w:szCs w:val="28"/>
        </w:rPr>
        <w:t>)</w:t>
      </w:r>
      <w:r w:rsidR="00D45108" w:rsidRPr="00D45108">
        <w:rPr>
          <w:color w:val="000000"/>
          <w:szCs w:val="28"/>
        </w:rPr>
        <w:t>；</w:t>
      </w:r>
      <w:r w:rsidR="00D45108" w:rsidRPr="00D45108">
        <w:rPr>
          <w:color w:val="000000"/>
          <w:szCs w:val="28"/>
        </w:rPr>
        <w:t>113</w:t>
      </w:r>
      <w:r w:rsidR="00D45108" w:rsidRPr="00D45108">
        <w:rPr>
          <w:color w:val="000000"/>
          <w:szCs w:val="28"/>
        </w:rPr>
        <w:t>年則分別成長</w:t>
      </w:r>
      <w:r w:rsidR="00D45108" w:rsidRPr="00D45108">
        <w:rPr>
          <w:color w:val="000000"/>
          <w:szCs w:val="28"/>
        </w:rPr>
        <w:t>0.</w:t>
      </w:r>
      <w:r w:rsidR="005D2AED">
        <w:rPr>
          <w:color w:val="000000"/>
          <w:szCs w:val="28"/>
        </w:rPr>
        <w:t>6</w:t>
      </w:r>
      <w:r w:rsidR="00D45108" w:rsidRPr="00D45108">
        <w:rPr>
          <w:color w:val="000000"/>
          <w:spacing w:val="-4"/>
          <w:szCs w:val="28"/>
        </w:rPr>
        <w:t>％、</w:t>
      </w:r>
      <w:r w:rsidR="00D45108" w:rsidRPr="00D45108">
        <w:rPr>
          <w:color w:val="000000"/>
          <w:spacing w:val="-4"/>
          <w:szCs w:val="28"/>
        </w:rPr>
        <w:t>0.5</w:t>
      </w:r>
      <w:r w:rsidR="00D45108" w:rsidRPr="00D45108">
        <w:rPr>
          <w:color w:val="000000"/>
          <w:spacing w:val="-4"/>
          <w:szCs w:val="28"/>
        </w:rPr>
        <w:t>％及衰退</w:t>
      </w:r>
      <w:r w:rsidR="00D45108" w:rsidRPr="00D45108">
        <w:rPr>
          <w:color w:val="000000"/>
          <w:spacing w:val="-4"/>
          <w:szCs w:val="28"/>
        </w:rPr>
        <w:t>0.1</w:t>
      </w:r>
      <w:r w:rsidR="00D45108" w:rsidRPr="00D45108">
        <w:rPr>
          <w:color w:val="000000"/>
          <w:spacing w:val="-4"/>
          <w:szCs w:val="28"/>
        </w:rPr>
        <w:t>％</w:t>
      </w:r>
      <w:r w:rsidR="00D45108" w:rsidRPr="00D45108">
        <w:rPr>
          <w:color w:val="000000"/>
          <w:szCs w:val="28"/>
        </w:rPr>
        <w:t>。</w:t>
      </w:r>
    </w:p>
    <w:p w:rsidR="00653DFB" w:rsidRPr="00B47F12" w:rsidRDefault="009201E5" w:rsidP="008C1CC4">
      <w:pPr>
        <w:kinsoku/>
        <w:snapToGrid w:val="0"/>
        <w:spacing w:beforeLines="20" w:before="48" w:afterLines="20" w:after="48" w:line="440" w:lineRule="exact"/>
        <w:ind w:leftChars="250" w:left="910" w:hangingChars="75" w:hanging="210"/>
        <w:rPr>
          <w:color w:val="000000"/>
          <w:szCs w:val="28"/>
          <w:shd w:val="pct15" w:color="auto" w:fill="FFFFFF"/>
        </w:rPr>
      </w:pPr>
      <w:r w:rsidRPr="00B47F12">
        <w:rPr>
          <w:color w:val="000000"/>
          <w:szCs w:val="28"/>
        </w:rPr>
        <w:t>4.</w:t>
      </w:r>
      <w:r w:rsidR="00D45108" w:rsidRPr="00D45108">
        <w:rPr>
          <w:rFonts w:hint="eastAsia"/>
          <w:color w:val="000000"/>
          <w:szCs w:val="28"/>
        </w:rPr>
        <w:t>中國大陸雖服務業因</w:t>
      </w:r>
      <w:proofErr w:type="gramStart"/>
      <w:r w:rsidR="00D45108" w:rsidRPr="00D45108">
        <w:rPr>
          <w:rFonts w:hint="eastAsia"/>
          <w:color w:val="000000"/>
          <w:szCs w:val="28"/>
        </w:rPr>
        <w:t>疫情解封而</w:t>
      </w:r>
      <w:proofErr w:type="gramEnd"/>
      <w:r w:rsidR="00D45108" w:rsidRPr="00D45108">
        <w:rPr>
          <w:rFonts w:hint="eastAsia"/>
          <w:color w:val="000000"/>
          <w:szCs w:val="28"/>
        </w:rPr>
        <w:t>受益，惟製造業受外需疲軟拖累，成長力道有限，加上房地產景氣恐難擺脫低迷</w:t>
      </w:r>
      <w:r w:rsidR="00D45108" w:rsidRPr="00D45108">
        <w:rPr>
          <w:color w:val="000000"/>
          <w:szCs w:val="28"/>
        </w:rPr>
        <w:t>，預測</w:t>
      </w:r>
      <w:r w:rsidR="00D45108" w:rsidRPr="00D45108">
        <w:rPr>
          <w:color w:val="000000"/>
          <w:szCs w:val="28"/>
        </w:rPr>
        <w:t>112</w:t>
      </w:r>
      <w:r w:rsidR="00D45108" w:rsidRPr="00D45108">
        <w:rPr>
          <w:color w:val="000000"/>
          <w:szCs w:val="28"/>
        </w:rPr>
        <w:t>年成長</w:t>
      </w:r>
      <w:r w:rsidR="00D45108" w:rsidRPr="00D45108">
        <w:rPr>
          <w:color w:val="000000"/>
          <w:szCs w:val="28"/>
        </w:rPr>
        <w:t>5.2</w:t>
      </w:r>
      <w:r w:rsidR="00D45108" w:rsidRPr="00D45108">
        <w:rPr>
          <w:color w:val="000000"/>
          <w:szCs w:val="28"/>
        </w:rPr>
        <w:t>％</w:t>
      </w:r>
      <w:r w:rsidR="00D45108" w:rsidRPr="00D45108">
        <w:rPr>
          <w:color w:val="000000"/>
          <w:szCs w:val="28"/>
        </w:rPr>
        <w:t>(</w:t>
      </w:r>
      <w:r w:rsidR="00D45108" w:rsidRPr="00D45108">
        <w:rPr>
          <w:color w:val="000000"/>
          <w:szCs w:val="28"/>
        </w:rPr>
        <w:t>下修</w:t>
      </w:r>
      <w:r w:rsidR="00D45108" w:rsidRPr="00D45108">
        <w:rPr>
          <w:color w:val="000000"/>
          <w:szCs w:val="28"/>
        </w:rPr>
        <w:t>0.3</w:t>
      </w:r>
      <w:r w:rsidR="00D45108" w:rsidRPr="00D45108">
        <w:rPr>
          <w:color w:val="000000"/>
          <w:szCs w:val="28"/>
        </w:rPr>
        <w:t>個百分點</w:t>
      </w:r>
      <w:r w:rsidR="00D45108" w:rsidRPr="00D45108">
        <w:rPr>
          <w:color w:val="000000"/>
          <w:szCs w:val="28"/>
        </w:rPr>
        <w:t>)</w:t>
      </w:r>
      <w:r w:rsidR="00D45108" w:rsidRPr="00D45108">
        <w:rPr>
          <w:color w:val="000000"/>
          <w:szCs w:val="28"/>
        </w:rPr>
        <w:t>；</w:t>
      </w:r>
      <w:r w:rsidR="00D45108" w:rsidRPr="00D45108">
        <w:rPr>
          <w:color w:val="000000"/>
          <w:szCs w:val="28"/>
        </w:rPr>
        <w:t>113</w:t>
      </w:r>
      <w:r w:rsidR="00D45108" w:rsidRPr="00D45108">
        <w:rPr>
          <w:color w:val="000000"/>
          <w:szCs w:val="28"/>
        </w:rPr>
        <w:t>年成長</w:t>
      </w:r>
      <w:r w:rsidR="00D45108" w:rsidRPr="00D45108">
        <w:rPr>
          <w:color w:val="000000"/>
          <w:szCs w:val="28"/>
        </w:rPr>
        <w:t>4.8</w:t>
      </w:r>
      <w:r w:rsidR="00D45108" w:rsidRPr="00D45108">
        <w:rPr>
          <w:color w:val="000000"/>
          <w:szCs w:val="28"/>
        </w:rPr>
        <w:t>％。</w:t>
      </w:r>
    </w:p>
    <w:p w:rsidR="00C557EE" w:rsidRPr="00B47F12" w:rsidRDefault="00614901" w:rsidP="008C1CC4">
      <w:pPr>
        <w:kinsoku/>
        <w:snapToGrid w:val="0"/>
        <w:spacing w:beforeLines="20" w:before="48" w:afterLines="20" w:after="48" w:line="440" w:lineRule="exact"/>
        <w:ind w:leftChars="250" w:left="910" w:hangingChars="75" w:hanging="210"/>
        <w:rPr>
          <w:color w:val="000000"/>
          <w:szCs w:val="28"/>
        </w:rPr>
      </w:pPr>
      <w:r>
        <w:rPr>
          <w:noProof/>
        </w:rPr>
        <w:drawing>
          <wp:anchor distT="0" distB="0" distL="114300" distR="114300" simplePos="0" relativeHeight="251662848" behindDoc="0" locked="0" layoutInCell="1" allowOverlap="1">
            <wp:simplePos x="0" y="0"/>
            <wp:positionH relativeFrom="column">
              <wp:posOffset>300355</wp:posOffset>
            </wp:positionH>
            <wp:positionV relativeFrom="paragraph">
              <wp:posOffset>1221740</wp:posOffset>
            </wp:positionV>
            <wp:extent cx="5723890" cy="3023870"/>
            <wp:effectExtent l="0" t="0" r="0" b="0"/>
            <wp:wrapTopAndBottom/>
            <wp:docPr id="41" name="圖片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3890" cy="302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DFB" w:rsidRPr="00B47F12">
        <w:rPr>
          <w:color w:val="000000"/>
          <w:szCs w:val="28"/>
        </w:rPr>
        <w:t>5</w:t>
      </w:r>
      <w:r w:rsidR="002446E0" w:rsidRPr="00B47F12">
        <w:rPr>
          <w:color w:val="000000"/>
          <w:szCs w:val="28"/>
        </w:rPr>
        <w:t>.</w:t>
      </w:r>
      <w:proofErr w:type="gramStart"/>
      <w:r w:rsidR="00D45108" w:rsidRPr="00D45108">
        <w:rPr>
          <w:color w:val="000000"/>
          <w:szCs w:val="28"/>
        </w:rPr>
        <w:t>標普全球</w:t>
      </w:r>
      <w:proofErr w:type="gramEnd"/>
      <w:r w:rsidR="00D45108" w:rsidRPr="00D45108">
        <w:rPr>
          <w:color w:val="000000"/>
        </w:rPr>
        <w:t>另預測</w:t>
      </w:r>
      <w:r w:rsidR="00D45108" w:rsidRPr="00D45108">
        <w:rPr>
          <w:color w:val="000000"/>
          <w:spacing w:val="-4"/>
          <w:szCs w:val="28"/>
        </w:rPr>
        <w:t>112</w:t>
      </w:r>
      <w:r w:rsidR="00D45108" w:rsidRPr="00D45108">
        <w:rPr>
          <w:color w:val="000000"/>
          <w:spacing w:val="-4"/>
          <w:szCs w:val="28"/>
        </w:rPr>
        <w:t>年南韓及日本經濟均成長</w:t>
      </w:r>
      <w:r w:rsidR="00D45108" w:rsidRPr="00D45108">
        <w:rPr>
          <w:color w:val="000000"/>
          <w:spacing w:val="-4"/>
          <w:szCs w:val="28"/>
        </w:rPr>
        <w:t>1.3</w:t>
      </w:r>
      <w:r w:rsidR="00D45108" w:rsidRPr="00D45108">
        <w:rPr>
          <w:color w:val="000000"/>
          <w:spacing w:val="-4"/>
          <w:szCs w:val="28"/>
        </w:rPr>
        <w:t>％</w:t>
      </w:r>
      <w:r w:rsidR="00D45108" w:rsidRPr="00D45108">
        <w:rPr>
          <w:color w:val="000000"/>
          <w:spacing w:val="-4"/>
          <w:szCs w:val="28"/>
        </w:rPr>
        <w:t>(</w:t>
      </w:r>
      <w:r w:rsidR="00D45108" w:rsidRPr="00D45108">
        <w:rPr>
          <w:color w:val="000000"/>
          <w:szCs w:val="28"/>
        </w:rPr>
        <w:t>下修</w:t>
      </w:r>
      <w:r w:rsidR="00D45108" w:rsidRPr="00D45108">
        <w:rPr>
          <w:color w:val="000000"/>
          <w:szCs w:val="28"/>
        </w:rPr>
        <w:t>0.3</w:t>
      </w:r>
      <w:r w:rsidR="00D45108" w:rsidRPr="00D45108">
        <w:rPr>
          <w:color w:val="000000"/>
          <w:szCs w:val="28"/>
        </w:rPr>
        <w:t>個百分點、上修</w:t>
      </w:r>
      <w:r w:rsidR="00D45108" w:rsidRPr="00D45108">
        <w:rPr>
          <w:color w:val="000000"/>
          <w:szCs w:val="28"/>
        </w:rPr>
        <w:t>0.3</w:t>
      </w:r>
      <w:r w:rsidR="00D45108" w:rsidRPr="00D45108">
        <w:rPr>
          <w:color w:val="000000"/>
          <w:szCs w:val="28"/>
        </w:rPr>
        <w:t>個百分點</w:t>
      </w:r>
      <w:r w:rsidR="00D45108" w:rsidRPr="00D45108">
        <w:rPr>
          <w:color w:val="000000"/>
          <w:spacing w:val="-4"/>
          <w:szCs w:val="28"/>
        </w:rPr>
        <w:t>)</w:t>
      </w:r>
      <w:r w:rsidR="00D45108" w:rsidRPr="00D45108">
        <w:rPr>
          <w:color w:val="000000"/>
          <w:spacing w:val="-4"/>
          <w:szCs w:val="28"/>
        </w:rPr>
        <w:t>、</w:t>
      </w:r>
      <w:r w:rsidR="00D45108" w:rsidRPr="00D45108">
        <w:rPr>
          <w:color w:val="000000"/>
          <w:szCs w:val="28"/>
        </w:rPr>
        <w:t>新加坡</w:t>
      </w:r>
      <w:r w:rsidR="00D45108" w:rsidRPr="00D45108">
        <w:rPr>
          <w:color w:val="000000"/>
          <w:spacing w:val="-4"/>
          <w:szCs w:val="28"/>
        </w:rPr>
        <w:t>成長</w:t>
      </w:r>
      <w:r w:rsidR="00D45108" w:rsidRPr="00D45108">
        <w:rPr>
          <w:color w:val="000000"/>
          <w:spacing w:val="-4"/>
          <w:szCs w:val="28"/>
        </w:rPr>
        <w:t>1.</w:t>
      </w:r>
      <w:r w:rsidR="005D2AED">
        <w:rPr>
          <w:color w:val="000000"/>
          <w:spacing w:val="-4"/>
          <w:szCs w:val="28"/>
        </w:rPr>
        <w:t>2</w:t>
      </w:r>
      <w:r w:rsidR="00D45108" w:rsidRPr="00D45108">
        <w:rPr>
          <w:color w:val="000000"/>
          <w:szCs w:val="28"/>
        </w:rPr>
        <w:t>％</w:t>
      </w:r>
      <w:r w:rsidR="00D45108" w:rsidRPr="00D45108">
        <w:rPr>
          <w:color w:val="000000"/>
          <w:spacing w:val="-4"/>
          <w:szCs w:val="28"/>
        </w:rPr>
        <w:t>(</w:t>
      </w:r>
      <w:r w:rsidR="00D45108" w:rsidRPr="00D45108">
        <w:rPr>
          <w:color w:val="000000"/>
          <w:spacing w:val="-4"/>
          <w:szCs w:val="28"/>
        </w:rPr>
        <w:t>下</w:t>
      </w:r>
      <w:r w:rsidR="00D45108" w:rsidRPr="00D45108">
        <w:rPr>
          <w:color w:val="000000"/>
          <w:szCs w:val="28"/>
        </w:rPr>
        <w:t>修</w:t>
      </w:r>
      <w:r w:rsidR="005D2AED">
        <w:rPr>
          <w:color w:val="000000"/>
          <w:szCs w:val="28"/>
        </w:rPr>
        <w:t>0.6</w:t>
      </w:r>
      <w:r w:rsidR="00D45108" w:rsidRPr="00D45108">
        <w:rPr>
          <w:color w:val="000000"/>
          <w:szCs w:val="28"/>
        </w:rPr>
        <w:t>個百分點</w:t>
      </w:r>
      <w:r w:rsidR="00D45108" w:rsidRPr="00D45108">
        <w:rPr>
          <w:color w:val="000000"/>
          <w:szCs w:val="28"/>
        </w:rPr>
        <w:t>)</w:t>
      </w:r>
      <w:r w:rsidR="00D45108" w:rsidRPr="00D45108">
        <w:rPr>
          <w:color w:val="000000"/>
          <w:szCs w:val="28"/>
        </w:rPr>
        <w:t>、</w:t>
      </w:r>
      <w:r w:rsidR="00D45108" w:rsidRPr="00D45108">
        <w:rPr>
          <w:color w:val="000000"/>
          <w:spacing w:val="-4"/>
          <w:szCs w:val="28"/>
        </w:rPr>
        <w:t>香港成長</w:t>
      </w:r>
      <w:r w:rsidR="005D2AED">
        <w:rPr>
          <w:color w:val="000000"/>
          <w:spacing w:val="-4"/>
          <w:szCs w:val="28"/>
        </w:rPr>
        <w:t>4.6</w:t>
      </w:r>
      <w:r w:rsidR="00D45108" w:rsidRPr="00D45108">
        <w:rPr>
          <w:color w:val="000000"/>
          <w:spacing w:val="-4"/>
          <w:szCs w:val="28"/>
        </w:rPr>
        <w:t>％</w:t>
      </w:r>
      <w:r w:rsidR="00D45108" w:rsidRPr="00D45108">
        <w:rPr>
          <w:color w:val="000000"/>
          <w:spacing w:val="-4"/>
          <w:szCs w:val="28"/>
        </w:rPr>
        <w:t>(</w:t>
      </w:r>
      <w:r w:rsidR="005D2AED" w:rsidRPr="00D45108">
        <w:rPr>
          <w:color w:val="000000"/>
          <w:spacing w:val="-4"/>
          <w:szCs w:val="28"/>
        </w:rPr>
        <w:t>下</w:t>
      </w:r>
      <w:r w:rsidR="005D2AED" w:rsidRPr="00D45108">
        <w:rPr>
          <w:color w:val="000000"/>
          <w:szCs w:val="28"/>
        </w:rPr>
        <w:t>修</w:t>
      </w:r>
      <w:r w:rsidR="005D2AED">
        <w:rPr>
          <w:color w:val="000000"/>
          <w:szCs w:val="28"/>
        </w:rPr>
        <w:t>0.6</w:t>
      </w:r>
      <w:r w:rsidR="005D2AED" w:rsidRPr="00D45108">
        <w:rPr>
          <w:color w:val="000000"/>
          <w:szCs w:val="28"/>
        </w:rPr>
        <w:t>個百分點</w:t>
      </w:r>
      <w:r w:rsidR="00D45108" w:rsidRPr="00D45108">
        <w:rPr>
          <w:color w:val="000000"/>
          <w:spacing w:val="-4"/>
          <w:szCs w:val="28"/>
        </w:rPr>
        <w:t>)</w:t>
      </w:r>
      <w:r w:rsidR="00D45108" w:rsidRPr="00D45108">
        <w:rPr>
          <w:color w:val="000000"/>
          <w:szCs w:val="28"/>
        </w:rPr>
        <w:t>；</w:t>
      </w:r>
      <w:r w:rsidR="00D45108" w:rsidRPr="00D45108">
        <w:rPr>
          <w:color w:val="000000"/>
          <w:szCs w:val="28"/>
        </w:rPr>
        <w:t>113</w:t>
      </w:r>
      <w:r w:rsidR="00D45108" w:rsidRPr="00D45108">
        <w:rPr>
          <w:color w:val="000000"/>
          <w:szCs w:val="28"/>
        </w:rPr>
        <w:t>年則分別成長</w:t>
      </w:r>
      <w:r w:rsidR="00D45108" w:rsidRPr="00D45108">
        <w:rPr>
          <w:color w:val="000000"/>
          <w:szCs w:val="28"/>
        </w:rPr>
        <w:t>2.3</w:t>
      </w:r>
      <w:r w:rsidR="00D45108" w:rsidRPr="00D45108">
        <w:rPr>
          <w:color w:val="000000"/>
          <w:spacing w:val="-4"/>
          <w:szCs w:val="28"/>
        </w:rPr>
        <w:t>％、</w:t>
      </w:r>
      <w:r w:rsidR="005D2AED">
        <w:rPr>
          <w:color w:val="000000"/>
          <w:spacing w:val="-4"/>
          <w:szCs w:val="28"/>
        </w:rPr>
        <w:t>0.9</w:t>
      </w:r>
      <w:r w:rsidR="00D45108" w:rsidRPr="00D45108">
        <w:rPr>
          <w:color w:val="000000"/>
          <w:spacing w:val="-4"/>
          <w:szCs w:val="28"/>
        </w:rPr>
        <w:t>％、</w:t>
      </w:r>
      <w:r w:rsidR="00D45108" w:rsidRPr="00D45108">
        <w:rPr>
          <w:color w:val="000000"/>
          <w:spacing w:val="-4"/>
          <w:szCs w:val="28"/>
        </w:rPr>
        <w:t>2.8</w:t>
      </w:r>
      <w:r w:rsidR="00D45108" w:rsidRPr="00D45108">
        <w:rPr>
          <w:color w:val="000000"/>
          <w:spacing w:val="-4"/>
          <w:szCs w:val="28"/>
        </w:rPr>
        <w:t>％及</w:t>
      </w:r>
      <w:r w:rsidR="00D45108" w:rsidRPr="00D45108">
        <w:rPr>
          <w:color w:val="000000"/>
          <w:spacing w:val="-4"/>
          <w:szCs w:val="28"/>
        </w:rPr>
        <w:t>3.2</w:t>
      </w:r>
      <w:r w:rsidR="00D45108" w:rsidRPr="00D45108">
        <w:rPr>
          <w:color w:val="000000"/>
          <w:spacing w:val="-4"/>
          <w:szCs w:val="28"/>
        </w:rPr>
        <w:t>％</w:t>
      </w:r>
      <w:r w:rsidR="00D45108" w:rsidRPr="00D45108">
        <w:rPr>
          <w:color w:val="000000"/>
          <w:szCs w:val="28"/>
        </w:rPr>
        <w:t>。</w:t>
      </w:r>
    </w:p>
    <w:p w:rsidR="00CF766A" w:rsidRPr="00B47F12" w:rsidRDefault="008C54AF" w:rsidP="001455ED">
      <w:pPr>
        <w:pStyle w:val="a6"/>
        <w:spacing w:beforeLines="200" w:before="480" w:afterLines="20" w:after="48" w:line="420" w:lineRule="exact"/>
        <w:ind w:left="0" w:firstLineChars="50" w:firstLine="140"/>
        <w:rPr>
          <w:b/>
          <w:color w:val="000000"/>
        </w:rPr>
      </w:pPr>
      <w:r w:rsidRPr="00B47F12">
        <w:rPr>
          <w:b/>
          <w:color w:val="000000"/>
        </w:rPr>
        <w:t>(</w:t>
      </w:r>
      <w:r w:rsidRPr="00B47F12">
        <w:rPr>
          <w:b/>
          <w:color w:val="000000"/>
        </w:rPr>
        <w:t>二</w:t>
      </w:r>
      <w:r w:rsidR="00D772C7" w:rsidRPr="00B47F12">
        <w:rPr>
          <w:b/>
          <w:color w:val="000000"/>
        </w:rPr>
        <w:t>)</w:t>
      </w:r>
      <w:r w:rsidR="0091654B" w:rsidRPr="00B47F12">
        <w:rPr>
          <w:b/>
          <w:color w:val="000000"/>
        </w:rPr>
        <w:t xml:space="preserve"> 11</w:t>
      </w:r>
      <w:r w:rsidR="00777E4D" w:rsidRPr="00B47F12">
        <w:rPr>
          <w:b/>
          <w:color w:val="000000"/>
        </w:rPr>
        <w:t>2</w:t>
      </w:r>
      <w:r w:rsidR="003C6F5C" w:rsidRPr="00B47F12">
        <w:rPr>
          <w:b/>
          <w:color w:val="000000"/>
        </w:rPr>
        <w:t>年及</w:t>
      </w:r>
      <w:r w:rsidR="00777E4D" w:rsidRPr="00B47F12">
        <w:rPr>
          <w:b/>
          <w:color w:val="000000"/>
        </w:rPr>
        <w:t>113</w:t>
      </w:r>
      <w:r w:rsidR="003C6F5C" w:rsidRPr="00B47F12">
        <w:rPr>
          <w:b/>
          <w:color w:val="000000"/>
        </w:rPr>
        <w:t>年國內經濟預測</w:t>
      </w:r>
    </w:p>
    <w:p w:rsidR="0020773C" w:rsidRPr="00B47F12" w:rsidRDefault="00614BB9" w:rsidP="005A2154">
      <w:pPr>
        <w:pStyle w:val="a6"/>
        <w:spacing w:before="0" w:afterLines="20" w:after="48" w:line="460" w:lineRule="exact"/>
        <w:ind w:leftChars="250" w:left="700"/>
        <w:rPr>
          <w:b/>
          <w:color w:val="000000"/>
          <w:szCs w:val="28"/>
        </w:rPr>
      </w:pPr>
      <w:r w:rsidRPr="00B47F12">
        <w:rPr>
          <w:b/>
          <w:color w:val="000000"/>
          <w:szCs w:val="28"/>
        </w:rPr>
        <w:t>1</w:t>
      </w:r>
      <w:r w:rsidR="00B5136A" w:rsidRPr="00B47F12">
        <w:rPr>
          <w:b/>
          <w:color w:val="000000"/>
          <w:szCs w:val="28"/>
        </w:rPr>
        <w:t>.</w:t>
      </w:r>
      <w:r w:rsidR="00635A6B" w:rsidRPr="00B47F12">
        <w:rPr>
          <w:b/>
          <w:color w:val="000000"/>
          <w:szCs w:val="28"/>
        </w:rPr>
        <w:t>對外貿易</w:t>
      </w:r>
    </w:p>
    <w:p w:rsidR="003E7BAA" w:rsidRPr="00B47F12" w:rsidRDefault="00B56A39" w:rsidP="00876979">
      <w:pPr>
        <w:pStyle w:val="a6"/>
        <w:kinsoku/>
        <w:spacing w:beforeLines="20" w:before="48" w:afterLines="20" w:after="48" w:line="440" w:lineRule="exact"/>
        <w:ind w:leftChars="300" w:left="1168" w:hangingChars="117" w:hanging="328"/>
        <w:rPr>
          <w:color w:val="000000"/>
          <w:szCs w:val="28"/>
        </w:rPr>
      </w:pPr>
      <w:r w:rsidRPr="00B47F12">
        <w:rPr>
          <w:color w:val="000000"/>
          <w:szCs w:val="28"/>
        </w:rPr>
        <w:t>(1)</w:t>
      </w:r>
      <w:r w:rsidR="00E267B1" w:rsidRPr="00B47F12">
        <w:rPr>
          <w:rFonts w:hint="eastAsia"/>
          <w:color w:val="000000"/>
          <w:szCs w:val="28"/>
        </w:rPr>
        <w:t>緊縮貨幣政策之遞延效應持續干擾全球經濟活動，且</w:t>
      </w:r>
      <w:proofErr w:type="gramStart"/>
      <w:r w:rsidR="00E267B1" w:rsidRPr="00B47F12">
        <w:rPr>
          <w:rFonts w:hint="eastAsia"/>
          <w:color w:val="000000"/>
          <w:szCs w:val="28"/>
        </w:rPr>
        <w:t>疫</w:t>
      </w:r>
      <w:proofErr w:type="gramEnd"/>
      <w:r w:rsidR="00E267B1" w:rsidRPr="00B47F12">
        <w:rPr>
          <w:rFonts w:hint="eastAsia"/>
          <w:color w:val="000000"/>
          <w:szCs w:val="28"/>
        </w:rPr>
        <w:t>後消費重心由商品轉向服務，抑制終端商品需求，產業鏈持續調整庫存，外貿</w:t>
      </w:r>
      <w:r w:rsidR="00E267B1" w:rsidRPr="00B47F12">
        <w:rPr>
          <w:rFonts w:hint="eastAsia"/>
          <w:color w:val="000000"/>
          <w:szCs w:val="28"/>
        </w:rPr>
        <w:lastRenderedPageBreak/>
        <w:t>動能降溫，加上去年基</w:t>
      </w:r>
      <w:r w:rsidR="00497CE2">
        <w:rPr>
          <w:rFonts w:hint="eastAsia"/>
          <w:color w:val="000000"/>
          <w:szCs w:val="28"/>
        </w:rPr>
        <w:t>數</w:t>
      </w:r>
      <w:r w:rsidR="00E267B1" w:rsidRPr="00B47F12">
        <w:rPr>
          <w:rFonts w:hint="eastAsia"/>
          <w:color w:val="000000"/>
          <w:szCs w:val="28"/>
        </w:rPr>
        <w:t>甚高，影響我國商品出口表現。</w:t>
      </w:r>
      <w:r w:rsidR="00E267B1" w:rsidRPr="00B47F12">
        <w:rPr>
          <w:rFonts w:hint="eastAsia"/>
          <w:color w:val="000000"/>
          <w:szCs w:val="28"/>
        </w:rPr>
        <w:t>112</w:t>
      </w:r>
      <w:r w:rsidR="00E267B1" w:rsidRPr="00B47F12">
        <w:rPr>
          <w:rFonts w:hint="eastAsia"/>
          <w:color w:val="000000"/>
          <w:szCs w:val="28"/>
        </w:rPr>
        <w:t>年上半年我國出口總值</w:t>
      </w:r>
      <w:r w:rsidR="00E267B1" w:rsidRPr="00B47F12">
        <w:rPr>
          <w:rFonts w:hint="eastAsia"/>
          <w:color w:val="000000"/>
          <w:szCs w:val="28"/>
        </w:rPr>
        <w:t>2,021</w:t>
      </w:r>
      <w:r w:rsidR="00E267B1" w:rsidRPr="00B47F12">
        <w:rPr>
          <w:rFonts w:hint="eastAsia"/>
          <w:color w:val="000000"/>
          <w:szCs w:val="28"/>
        </w:rPr>
        <w:t>億美元，較去年同期減</w:t>
      </w:r>
      <w:r w:rsidR="00E267B1" w:rsidRPr="00B47F12">
        <w:rPr>
          <w:rFonts w:hint="eastAsia"/>
          <w:color w:val="000000"/>
          <w:szCs w:val="28"/>
        </w:rPr>
        <w:t>18.06</w:t>
      </w:r>
      <w:r w:rsidR="00E267B1" w:rsidRPr="00B47F12">
        <w:rPr>
          <w:rFonts w:hint="eastAsia"/>
          <w:color w:val="000000"/>
          <w:szCs w:val="28"/>
        </w:rPr>
        <w:t>％，剔除物價因素後，實質出口量負成長</w:t>
      </w:r>
      <w:r w:rsidR="00E267B1" w:rsidRPr="00B47F12">
        <w:rPr>
          <w:rFonts w:hint="eastAsia"/>
          <w:color w:val="000000"/>
          <w:szCs w:val="28"/>
        </w:rPr>
        <w:t>10.26</w:t>
      </w:r>
      <w:r w:rsidR="00E267B1" w:rsidRPr="00B47F12">
        <w:rPr>
          <w:rFonts w:hint="eastAsia"/>
          <w:color w:val="000000"/>
          <w:szCs w:val="28"/>
        </w:rPr>
        <w:t>％。下半年隨廠商庫存去化告一段落，加上</w:t>
      </w:r>
      <w:r w:rsidR="00E267B1" w:rsidRPr="00B47F12">
        <w:rPr>
          <w:rFonts w:hint="eastAsia"/>
          <w:color w:val="000000"/>
          <w:szCs w:val="28"/>
        </w:rPr>
        <w:t>AI</w:t>
      </w:r>
      <w:r w:rsidR="00E267B1" w:rsidRPr="00B47F12">
        <w:rPr>
          <w:rFonts w:hint="eastAsia"/>
          <w:color w:val="000000"/>
          <w:szCs w:val="28"/>
        </w:rPr>
        <w:t>應用興起，帶動伺服器相關產品需求增加，出口減幅可望縮小，預測</w:t>
      </w:r>
      <w:r w:rsidR="00E267B1" w:rsidRPr="00B47F12">
        <w:rPr>
          <w:rFonts w:hint="eastAsia"/>
          <w:color w:val="000000"/>
          <w:szCs w:val="28"/>
        </w:rPr>
        <w:t>112</w:t>
      </w:r>
      <w:r w:rsidR="00E267B1" w:rsidRPr="00B47F12">
        <w:rPr>
          <w:rFonts w:hint="eastAsia"/>
          <w:color w:val="000000"/>
          <w:szCs w:val="28"/>
        </w:rPr>
        <w:t>年商品出口</w:t>
      </w:r>
      <w:r w:rsidR="00E267B1" w:rsidRPr="00B47F12">
        <w:rPr>
          <w:rFonts w:hint="eastAsia"/>
          <w:color w:val="000000"/>
          <w:szCs w:val="28"/>
        </w:rPr>
        <w:t>4,338</w:t>
      </w:r>
      <w:r w:rsidR="00E267B1" w:rsidRPr="00B47F12">
        <w:rPr>
          <w:rFonts w:hint="eastAsia"/>
          <w:color w:val="000000"/>
          <w:szCs w:val="28"/>
        </w:rPr>
        <w:t>億美元，年減</w:t>
      </w:r>
      <w:r w:rsidR="00E267B1" w:rsidRPr="00B47F12">
        <w:rPr>
          <w:rFonts w:hint="eastAsia"/>
          <w:color w:val="000000"/>
          <w:szCs w:val="28"/>
        </w:rPr>
        <w:t>9.51</w:t>
      </w:r>
      <w:r w:rsidR="00E267B1" w:rsidRPr="00B47F12">
        <w:rPr>
          <w:rFonts w:hint="eastAsia"/>
          <w:color w:val="000000"/>
          <w:szCs w:val="28"/>
        </w:rPr>
        <w:t>％。商品進口受國際農工原物料價格回落及出口與投資引申需求減弱影響，預測</w:t>
      </w:r>
      <w:r w:rsidR="00E267B1" w:rsidRPr="00B47F12">
        <w:rPr>
          <w:rFonts w:hint="eastAsia"/>
          <w:color w:val="000000"/>
          <w:szCs w:val="28"/>
        </w:rPr>
        <w:t>112</w:t>
      </w:r>
      <w:r w:rsidR="00E267B1" w:rsidRPr="00B47F12">
        <w:rPr>
          <w:rFonts w:hint="eastAsia"/>
          <w:color w:val="000000"/>
          <w:szCs w:val="28"/>
        </w:rPr>
        <w:t>年為</w:t>
      </w:r>
      <w:r w:rsidR="00E267B1" w:rsidRPr="00B47F12">
        <w:rPr>
          <w:rFonts w:hint="eastAsia"/>
          <w:color w:val="000000"/>
          <w:szCs w:val="28"/>
        </w:rPr>
        <w:t>3,694</w:t>
      </w:r>
      <w:r w:rsidR="00E267B1" w:rsidRPr="00B47F12">
        <w:rPr>
          <w:rFonts w:hint="eastAsia"/>
          <w:color w:val="000000"/>
          <w:szCs w:val="28"/>
        </w:rPr>
        <w:t>億美元，年減</w:t>
      </w:r>
      <w:r w:rsidR="00E267B1" w:rsidRPr="00B47F12">
        <w:rPr>
          <w:rFonts w:hint="eastAsia"/>
          <w:color w:val="000000"/>
          <w:szCs w:val="28"/>
        </w:rPr>
        <w:t>13.</w:t>
      </w:r>
      <w:r w:rsidR="00EA4981">
        <w:rPr>
          <w:rFonts w:hint="eastAsia"/>
          <w:color w:val="000000"/>
          <w:szCs w:val="28"/>
        </w:rPr>
        <w:t>70</w:t>
      </w:r>
      <w:r w:rsidR="00E267B1" w:rsidRPr="00B47F12">
        <w:rPr>
          <w:rFonts w:hint="eastAsia"/>
          <w:color w:val="000000"/>
          <w:szCs w:val="28"/>
        </w:rPr>
        <w:t>％。</w:t>
      </w:r>
    </w:p>
    <w:p w:rsidR="00E52AB7" w:rsidRPr="00B47F12" w:rsidRDefault="00F21CA5" w:rsidP="00876979">
      <w:pPr>
        <w:pStyle w:val="a6"/>
        <w:kinsoku/>
        <w:spacing w:beforeLines="20" w:before="48" w:afterLines="20" w:after="48" w:line="440" w:lineRule="exact"/>
        <w:ind w:leftChars="300" w:left="1168" w:hangingChars="117" w:hanging="328"/>
        <w:rPr>
          <w:color w:val="000000"/>
          <w:szCs w:val="28"/>
        </w:rPr>
      </w:pPr>
      <w:r w:rsidRPr="00B47F12">
        <w:rPr>
          <w:color w:val="000000"/>
          <w:szCs w:val="28"/>
        </w:rPr>
        <w:t>(</w:t>
      </w:r>
      <w:r w:rsidR="0058299D" w:rsidRPr="00B47F12">
        <w:rPr>
          <w:color w:val="000000"/>
          <w:szCs w:val="28"/>
        </w:rPr>
        <w:t>2</w:t>
      </w:r>
      <w:r w:rsidRPr="00B47F12">
        <w:rPr>
          <w:color w:val="000000"/>
          <w:szCs w:val="28"/>
        </w:rPr>
        <w:t>)</w:t>
      </w:r>
      <w:r w:rsidR="00E267B1" w:rsidRPr="00B47F12">
        <w:rPr>
          <w:rFonts w:hint="eastAsia"/>
          <w:color w:val="000000"/>
          <w:szCs w:val="28"/>
        </w:rPr>
        <w:t>隨邊境管制解除，來</w:t>
      </w:r>
      <w:proofErr w:type="gramStart"/>
      <w:r w:rsidR="00E267B1" w:rsidRPr="00B47F12">
        <w:rPr>
          <w:rFonts w:hint="eastAsia"/>
          <w:color w:val="000000"/>
          <w:szCs w:val="28"/>
        </w:rPr>
        <w:t>臺</w:t>
      </w:r>
      <w:proofErr w:type="gramEnd"/>
      <w:r w:rsidR="00E267B1" w:rsidRPr="00B47F12">
        <w:rPr>
          <w:rFonts w:hint="eastAsia"/>
          <w:color w:val="000000"/>
          <w:szCs w:val="28"/>
        </w:rPr>
        <w:t>旅客及國人出國人數大幅增加，旅行收支快速回升；運輸服務及三角貿易則隨外貿降溫而走弱。</w:t>
      </w:r>
      <w:proofErr w:type="gramStart"/>
      <w:r w:rsidR="00E267B1" w:rsidRPr="00B47F12">
        <w:rPr>
          <w:rFonts w:hint="eastAsia"/>
          <w:color w:val="000000"/>
          <w:szCs w:val="28"/>
        </w:rPr>
        <w:t>併</w:t>
      </w:r>
      <w:proofErr w:type="gramEnd"/>
      <w:r w:rsidR="00E267B1" w:rsidRPr="00B47F12">
        <w:rPr>
          <w:rFonts w:hint="eastAsia"/>
          <w:color w:val="000000"/>
          <w:szCs w:val="28"/>
        </w:rPr>
        <w:t>計商品及服務並剔除物價因素後，預測</w:t>
      </w:r>
      <w:r w:rsidR="00E267B1" w:rsidRPr="00B47F12">
        <w:rPr>
          <w:rFonts w:hint="eastAsia"/>
          <w:color w:val="000000"/>
          <w:szCs w:val="28"/>
        </w:rPr>
        <w:t>112</w:t>
      </w:r>
      <w:r w:rsidR="00E267B1" w:rsidRPr="00B47F12">
        <w:rPr>
          <w:rFonts w:hint="eastAsia"/>
          <w:color w:val="000000"/>
          <w:szCs w:val="28"/>
        </w:rPr>
        <w:t>年全年實質輸出負成長</w:t>
      </w:r>
      <w:r w:rsidR="00E267B1" w:rsidRPr="00B47F12">
        <w:rPr>
          <w:rFonts w:hint="eastAsia"/>
          <w:color w:val="000000"/>
          <w:szCs w:val="28"/>
        </w:rPr>
        <w:t>1.74</w:t>
      </w:r>
      <w:r w:rsidR="00E267B1" w:rsidRPr="00B47F12">
        <w:rPr>
          <w:rFonts w:hint="eastAsia"/>
          <w:color w:val="000000"/>
          <w:szCs w:val="28"/>
        </w:rPr>
        <w:t>％</w:t>
      </w:r>
      <w:r w:rsidR="00E267B1" w:rsidRPr="00B47F12">
        <w:rPr>
          <w:rFonts w:hint="eastAsia"/>
          <w:color w:val="000000"/>
          <w:szCs w:val="28"/>
        </w:rPr>
        <w:t>(</w:t>
      </w:r>
      <w:r w:rsidR="00E267B1" w:rsidRPr="00B47F12">
        <w:rPr>
          <w:rFonts w:hint="eastAsia"/>
          <w:color w:val="000000"/>
          <w:szCs w:val="28"/>
        </w:rPr>
        <w:t>較</w:t>
      </w:r>
      <w:r w:rsidR="00E267B1" w:rsidRPr="00B47F12">
        <w:rPr>
          <w:rFonts w:hint="eastAsia"/>
          <w:color w:val="000000"/>
          <w:szCs w:val="28"/>
        </w:rPr>
        <w:t>112</w:t>
      </w:r>
      <w:r w:rsidR="00E267B1" w:rsidRPr="00B47F12">
        <w:rPr>
          <w:rFonts w:hint="eastAsia"/>
          <w:color w:val="000000"/>
          <w:szCs w:val="28"/>
        </w:rPr>
        <w:t>年</w:t>
      </w:r>
      <w:r w:rsidR="00E267B1" w:rsidRPr="00B47F12">
        <w:rPr>
          <w:rFonts w:hint="eastAsia"/>
          <w:color w:val="000000"/>
          <w:szCs w:val="28"/>
        </w:rPr>
        <w:t>5</w:t>
      </w:r>
      <w:r w:rsidR="00E267B1" w:rsidRPr="00B47F12">
        <w:rPr>
          <w:rFonts w:hint="eastAsia"/>
          <w:color w:val="000000"/>
          <w:szCs w:val="28"/>
        </w:rPr>
        <w:t>月預測下修</w:t>
      </w:r>
      <w:r w:rsidR="00E267B1" w:rsidRPr="00B47F12">
        <w:rPr>
          <w:rFonts w:hint="eastAsia"/>
          <w:color w:val="000000"/>
          <w:szCs w:val="28"/>
        </w:rPr>
        <w:t>1.14</w:t>
      </w:r>
      <w:r w:rsidR="00E267B1" w:rsidRPr="00B47F12">
        <w:rPr>
          <w:rFonts w:hint="eastAsia"/>
          <w:color w:val="000000"/>
          <w:szCs w:val="28"/>
        </w:rPr>
        <w:t>個百分點</w:t>
      </w:r>
      <w:r w:rsidR="00E267B1" w:rsidRPr="00B47F12">
        <w:rPr>
          <w:rFonts w:hint="eastAsia"/>
          <w:color w:val="000000"/>
          <w:szCs w:val="28"/>
        </w:rPr>
        <w:t>)</w:t>
      </w:r>
      <w:r w:rsidR="00E267B1" w:rsidRPr="00B47F12">
        <w:rPr>
          <w:rFonts w:hint="eastAsia"/>
          <w:color w:val="000000"/>
          <w:szCs w:val="28"/>
        </w:rPr>
        <w:t>，輸入實質負成長</w:t>
      </w:r>
      <w:r w:rsidR="00E267B1" w:rsidRPr="00B47F12">
        <w:rPr>
          <w:rFonts w:hint="eastAsia"/>
          <w:color w:val="000000"/>
          <w:szCs w:val="28"/>
        </w:rPr>
        <w:t>0.57</w:t>
      </w:r>
      <w:r w:rsidR="00E267B1" w:rsidRPr="00B47F12">
        <w:rPr>
          <w:rFonts w:hint="eastAsia"/>
          <w:color w:val="000000"/>
          <w:szCs w:val="28"/>
        </w:rPr>
        <w:t>％</w:t>
      </w:r>
      <w:r w:rsidR="00E267B1" w:rsidRPr="00B47F12">
        <w:rPr>
          <w:rFonts w:hint="eastAsia"/>
          <w:color w:val="000000"/>
          <w:szCs w:val="28"/>
        </w:rPr>
        <w:t>(</w:t>
      </w:r>
      <w:r w:rsidR="00E267B1" w:rsidRPr="00B47F12">
        <w:rPr>
          <w:rFonts w:hint="eastAsia"/>
          <w:color w:val="000000"/>
          <w:szCs w:val="28"/>
        </w:rPr>
        <w:t>下修</w:t>
      </w:r>
      <w:r w:rsidR="00E267B1" w:rsidRPr="00B47F12">
        <w:rPr>
          <w:rFonts w:hint="eastAsia"/>
          <w:color w:val="000000"/>
          <w:szCs w:val="28"/>
        </w:rPr>
        <w:t>1.39</w:t>
      </w:r>
      <w:r w:rsidR="00E267B1" w:rsidRPr="00B47F12">
        <w:rPr>
          <w:rFonts w:hint="eastAsia"/>
          <w:color w:val="000000"/>
          <w:szCs w:val="28"/>
        </w:rPr>
        <w:t>個百分點</w:t>
      </w:r>
      <w:r w:rsidR="00E267B1" w:rsidRPr="00B47F12">
        <w:rPr>
          <w:rFonts w:hint="eastAsia"/>
          <w:color w:val="000000"/>
          <w:szCs w:val="28"/>
        </w:rPr>
        <w:t>)</w:t>
      </w:r>
      <w:r w:rsidR="00E267B1" w:rsidRPr="00B47F12">
        <w:rPr>
          <w:rFonts w:hint="eastAsia"/>
          <w:color w:val="000000"/>
          <w:szCs w:val="28"/>
        </w:rPr>
        <w:t>。</w:t>
      </w:r>
    </w:p>
    <w:p w:rsidR="009D354C" w:rsidRPr="00B47F12" w:rsidRDefault="00AE1C94" w:rsidP="00876979">
      <w:pPr>
        <w:pStyle w:val="a6"/>
        <w:kinsoku/>
        <w:spacing w:beforeLines="20" w:before="48" w:afterLines="20" w:after="48" w:line="440" w:lineRule="exact"/>
        <w:ind w:leftChars="300" w:left="1154" w:hangingChars="117" w:hanging="314"/>
        <w:rPr>
          <w:color w:val="000000"/>
          <w:spacing w:val="-6"/>
          <w:szCs w:val="28"/>
        </w:rPr>
      </w:pPr>
      <w:r w:rsidRPr="00B47F12">
        <w:rPr>
          <w:color w:val="000000"/>
          <w:spacing w:val="-6"/>
          <w:szCs w:val="28"/>
        </w:rPr>
        <w:t>(3</w:t>
      </w:r>
      <w:r w:rsidR="00E52AB7" w:rsidRPr="00B47F12">
        <w:rPr>
          <w:color w:val="000000"/>
          <w:spacing w:val="-6"/>
          <w:szCs w:val="28"/>
        </w:rPr>
        <w:t>)</w:t>
      </w:r>
      <w:r w:rsidR="00E267B1" w:rsidRPr="00B47F12">
        <w:rPr>
          <w:rFonts w:hint="eastAsia"/>
          <w:color w:val="000000"/>
          <w:spacing w:val="-2"/>
          <w:szCs w:val="28"/>
        </w:rPr>
        <w:t>展望</w:t>
      </w:r>
      <w:r w:rsidR="00E267B1" w:rsidRPr="00B47F12">
        <w:rPr>
          <w:rFonts w:hint="eastAsia"/>
          <w:color w:val="000000"/>
          <w:spacing w:val="-2"/>
          <w:szCs w:val="28"/>
        </w:rPr>
        <w:t>113</w:t>
      </w:r>
      <w:r w:rsidR="00E267B1" w:rsidRPr="00B47F12">
        <w:rPr>
          <w:rFonts w:hint="eastAsia"/>
          <w:color w:val="000000"/>
          <w:spacing w:val="-2"/>
          <w:szCs w:val="28"/>
        </w:rPr>
        <w:t>年，隨全球景氣緩步回溫，終端需求可望回穩，庫存逐漸回到健康水準，國際貨幣基金</w:t>
      </w:r>
      <w:r w:rsidR="00E267B1" w:rsidRPr="00B47F12">
        <w:rPr>
          <w:rFonts w:hint="eastAsia"/>
          <w:color w:val="000000"/>
          <w:spacing w:val="-2"/>
          <w:szCs w:val="28"/>
        </w:rPr>
        <w:t>(IMF)</w:t>
      </w:r>
      <w:r w:rsidR="00E267B1" w:rsidRPr="00B47F12">
        <w:rPr>
          <w:rFonts w:hint="eastAsia"/>
          <w:color w:val="000000"/>
          <w:spacing w:val="-2"/>
          <w:szCs w:val="28"/>
        </w:rPr>
        <w:t>預測世界貿易量成長將由今年之</w:t>
      </w:r>
      <w:r w:rsidR="00E267B1" w:rsidRPr="00B47F12">
        <w:rPr>
          <w:rFonts w:hint="eastAsia"/>
          <w:color w:val="000000"/>
          <w:spacing w:val="-2"/>
          <w:szCs w:val="28"/>
        </w:rPr>
        <w:t>2.0</w:t>
      </w:r>
      <w:r w:rsidR="00E267B1" w:rsidRPr="00B47F12">
        <w:rPr>
          <w:rFonts w:hint="eastAsia"/>
          <w:color w:val="000000"/>
          <w:spacing w:val="-2"/>
          <w:szCs w:val="28"/>
        </w:rPr>
        <w:t>％擴增至</w:t>
      </w:r>
      <w:r w:rsidR="00E267B1" w:rsidRPr="00B47F12">
        <w:rPr>
          <w:rFonts w:hint="eastAsia"/>
          <w:color w:val="000000"/>
          <w:spacing w:val="-2"/>
          <w:szCs w:val="28"/>
        </w:rPr>
        <w:t>3.7</w:t>
      </w:r>
      <w:r w:rsidR="00E267B1" w:rsidRPr="00B47F12">
        <w:rPr>
          <w:rFonts w:hint="eastAsia"/>
          <w:color w:val="000000"/>
          <w:spacing w:val="-2"/>
          <w:szCs w:val="28"/>
        </w:rPr>
        <w:t>％，由於國內半導體製造深具製程領先優勢，加上</w:t>
      </w:r>
      <w:proofErr w:type="gramStart"/>
      <w:r w:rsidR="00E267B1" w:rsidRPr="00B47F12">
        <w:rPr>
          <w:rFonts w:hint="eastAsia"/>
          <w:color w:val="000000"/>
          <w:spacing w:val="-2"/>
          <w:szCs w:val="28"/>
        </w:rPr>
        <w:t>臺</w:t>
      </w:r>
      <w:proofErr w:type="gramEnd"/>
      <w:r w:rsidR="00E267B1" w:rsidRPr="00B47F12">
        <w:rPr>
          <w:rFonts w:hint="eastAsia"/>
          <w:color w:val="000000"/>
          <w:spacing w:val="-2"/>
          <w:szCs w:val="28"/>
        </w:rPr>
        <w:t>商回流投資持續落實，積累厚植國內生產量能，外銷訂單國內生產比率提高，以及人工智慧、高效能運算及車用電子等新興應用持續擴展下，預測我國商品出口</w:t>
      </w:r>
      <w:r w:rsidR="00E267B1" w:rsidRPr="00B47F12">
        <w:rPr>
          <w:rFonts w:hint="eastAsia"/>
          <w:color w:val="000000"/>
          <w:spacing w:val="-2"/>
          <w:szCs w:val="28"/>
        </w:rPr>
        <w:t>4,594</w:t>
      </w:r>
      <w:r w:rsidR="00E267B1" w:rsidRPr="00B47F12">
        <w:rPr>
          <w:rFonts w:hint="eastAsia"/>
          <w:color w:val="000000"/>
          <w:spacing w:val="-2"/>
          <w:szCs w:val="28"/>
        </w:rPr>
        <w:t>億美元，年增</w:t>
      </w:r>
      <w:r w:rsidR="00E267B1" w:rsidRPr="00B47F12">
        <w:rPr>
          <w:rFonts w:hint="eastAsia"/>
          <w:color w:val="000000"/>
          <w:spacing w:val="-2"/>
          <w:szCs w:val="28"/>
        </w:rPr>
        <w:t>5.90</w:t>
      </w:r>
      <w:r w:rsidR="00E267B1" w:rsidRPr="00B47F12">
        <w:rPr>
          <w:rFonts w:hint="eastAsia"/>
          <w:color w:val="000000"/>
          <w:spacing w:val="-2"/>
          <w:szCs w:val="28"/>
        </w:rPr>
        <w:t>％，進口</w:t>
      </w:r>
      <w:r w:rsidR="00E267B1" w:rsidRPr="00B47F12">
        <w:rPr>
          <w:rFonts w:hint="eastAsia"/>
          <w:color w:val="000000"/>
          <w:spacing w:val="-2"/>
          <w:szCs w:val="28"/>
        </w:rPr>
        <w:t>3,939</w:t>
      </w:r>
      <w:r w:rsidR="00E267B1" w:rsidRPr="00B47F12">
        <w:rPr>
          <w:rFonts w:hint="eastAsia"/>
          <w:color w:val="000000"/>
          <w:spacing w:val="-2"/>
          <w:szCs w:val="28"/>
        </w:rPr>
        <w:t>億美元，年增</w:t>
      </w:r>
      <w:r w:rsidR="00E267B1" w:rsidRPr="00B47F12">
        <w:rPr>
          <w:rFonts w:hint="eastAsia"/>
          <w:color w:val="000000"/>
          <w:spacing w:val="-2"/>
          <w:szCs w:val="28"/>
        </w:rPr>
        <w:t>6.62</w:t>
      </w:r>
      <w:r w:rsidR="00E267B1" w:rsidRPr="00B47F12">
        <w:rPr>
          <w:rFonts w:hint="eastAsia"/>
          <w:color w:val="000000"/>
          <w:spacing w:val="-2"/>
          <w:szCs w:val="28"/>
        </w:rPr>
        <w:t>％，</w:t>
      </w:r>
      <w:proofErr w:type="gramStart"/>
      <w:r w:rsidR="00E267B1" w:rsidRPr="00B47F12">
        <w:rPr>
          <w:rFonts w:hint="eastAsia"/>
          <w:color w:val="000000"/>
          <w:spacing w:val="-2"/>
          <w:szCs w:val="28"/>
        </w:rPr>
        <w:t>併</w:t>
      </w:r>
      <w:proofErr w:type="gramEnd"/>
      <w:r w:rsidR="00E267B1" w:rsidRPr="00B47F12">
        <w:rPr>
          <w:rFonts w:hint="eastAsia"/>
          <w:color w:val="000000"/>
          <w:spacing w:val="-2"/>
          <w:szCs w:val="28"/>
        </w:rPr>
        <w:t>計商品與服務並剔除物價因素後，輸出、入分別實質成長</w:t>
      </w:r>
      <w:r w:rsidR="00E267B1" w:rsidRPr="00B47F12">
        <w:rPr>
          <w:rFonts w:hint="eastAsia"/>
          <w:color w:val="000000"/>
          <w:spacing w:val="-2"/>
          <w:szCs w:val="28"/>
        </w:rPr>
        <w:t>6.31</w:t>
      </w:r>
      <w:r w:rsidR="00E267B1" w:rsidRPr="00B47F12">
        <w:rPr>
          <w:rFonts w:hint="eastAsia"/>
          <w:color w:val="000000"/>
          <w:spacing w:val="-2"/>
          <w:szCs w:val="28"/>
        </w:rPr>
        <w:t>％及</w:t>
      </w:r>
      <w:r w:rsidR="00E267B1" w:rsidRPr="00B47F12">
        <w:rPr>
          <w:rFonts w:hint="eastAsia"/>
          <w:color w:val="000000"/>
          <w:spacing w:val="-2"/>
          <w:szCs w:val="28"/>
        </w:rPr>
        <w:t>6.98</w:t>
      </w:r>
      <w:r w:rsidR="00E267B1" w:rsidRPr="00B47F12">
        <w:rPr>
          <w:rFonts w:hint="eastAsia"/>
          <w:color w:val="000000"/>
          <w:spacing w:val="-2"/>
          <w:szCs w:val="28"/>
        </w:rPr>
        <w:t>％。</w:t>
      </w:r>
    </w:p>
    <w:tbl>
      <w:tblPr>
        <w:tblW w:w="8188" w:type="dxa"/>
        <w:tblInd w:w="1021" w:type="dxa"/>
        <w:tblLayout w:type="fixed"/>
        <w:tblCellMar>
          <w:left w:w="0" w:type="dxa"/>
          <w:right w:w="0" w:type="dxa"/>
        </w:tblCellMar>
        <w:tblLook w:val="0000" w:firstRow="0" w:lastRow="0" w:firstColumn="0" w:lastColumn="0" w:noHBand="0" w:noVBand="0"/>
      </w:tblPr>
      <w:tblGrid>
        <w:gridCol w:w="1100"/>
        <w:gridCol w:w="1134"/>
        <w:gridCol w:w="1134"/>
        <w:gridCol w:w="1082"/>
        <w:gridCol w:w="1302"/>
        <w:gridCol w:w="1302"/>
        <w:gridCol w:w="1134"/>
      </w:tblGrid>
      <w:tr w:rsidR="001D3DD6" w:rsidRPr="00B47F12" w:rsidTr="00BF426E">
        <w:trPr>
          <w:trHeight w:val="397"/>
        </w:trPr>
        <w:tc>
          <w:tcPr>
            <w:tcW w:w="8188" w:type="dxa"/>
            <w:gridSpan w:val="7"/>
            <w:tcBorders>
              <w:bottom w:val="single" w:sz="6" w:space="0" w:color="auto"/>
            </w:tcBorders>
            <w:shd w:val="clear" w:color="auto" w:fill="auto"/>
            <w:vAlign w:val="center"/>
          </w:tcPr>
          <w:p w:rsidR="001D3DD6" w:rsidRPr="00B47F12" w:rsidRDefault="001D3DD6" w:rsidP="00446677">
            <w:pPr>
              <w:kinsoku/>
              <w:snapToGrid w:val="0"/>
              <w:spacing w:beforeLines="50" w:before="120" w:after="40" w:line="240" w:lineRule="atLeast"/>
              <w:jc w:val="center"/>
              <w:rPr>
                <w:b/>
                <w:color w:val="000000"/>
                <w:sz w:val="26"/>
                <w:szCs w:val="26"/>
              </w:rPr>
            </w:pPr>
            <w:r w:rsidRPr="00B47F12">
              <w:rPr>
                <w:b/>
                <w:color w:val="000000"/>
                <w:sz w:val="26"/>
                <w:szCs w:val="26"/>
              </w:rPr>
              <w:t>商品及服務貿易</w:t>
            </w:r>
          </w:p>
        </w:tc>
      </w:tr>
      <w:tr w:rsidR="001D3DD6" w:rsidRPr="00B47F12" w:rsidTr="00BF426E">
        <w:tc>
          <w:tcPr>
            <w:tcW w:w="1100" w:type="dxa"/>
            <w:tcBorders>
              <w:top w:val="single" w:sz="6" w:space="0" w:color="auto"/>
              <w:right w:val="single" w:sz="4" w:space="0" w:color="auto"/>
            </w:tcBorders>
            <w:shd w:val="clear" w:color="auto" w:fill="auto"/>
            <w:vAlign w:val="center"/>
          </w:tcPr>
          <w:p w:rsidR="001D3DD6" w:rsidRPr="00B47F12" w:rsidRDefault="001D3DD6" w:rsidP="00772DFB">
            <w:pPr>
              <w:kinsoku/>
              <w:snapToGrid w:val="0"/>
              <w:spacing w:after="40" w:line="240" w:lineRule="atLeast"/>
              <w:rPr>
                <w:color w:val="000000"/>
              </w:rPr>
            </w:pPr>
          </w:p>
        </w:tc>
        <w:tc>
          <w:tcPr>
            <w:tcW w:w="226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1D3DD6" w:rsidRPr="00B47F12" w:rsidRDefault="001D3DD6" w:rsidP="00772DFB">
            <w:pPr>
              <w:kinsoku/>
              <w:snapToGrid w:val="0"/>
              <w:spacing w:after="40" w:line="240" w:lineRule="atLeast"/>
              <w:jc w:val="center"/>
              <w:rPr>
                <w:color w:val="000000"/>
                <w:sz w:val="22"/>
              </w:rPr>
            </w:pPr>
            <w:r w:rsidRPr="00B47F12">
              <w:rPr>
                <w:color w:val="000000"/>
                <w:sz w:val="22"/>
              </w:rPr>
              <w:t>海關商品貿易年增率</w:t>
            </w:r>
          </w:p>
          <w:p w:rsidR="001D3DD6" w:rsidRPr="00B47F12" w:rsidRDefault="001D3DD6" w:rsidP="00772DFB">
            <w:pPr>
              <w:kinsoku/>
              <w:snapToGrid w:val="0"/>
              <w:spacing w:after="40" w:line="240" w:lineRule="atLeast"/>
              <w:jc w:val="center"/>
              <w:rPr>
                <w:color w:val="000000"/>
                <w:sz w:val="22"/>
              </w:rPr>
            </w:pPr>
            <w:r w:rsidRPr="00B47F12">
              <w:rPr>
                <w:color w:val="000000"/>
                <w:sz w:val="22"/>
              </w:rPr>
              <w:t>(</w:t>
            </w:r>
            <w:r w:rsidRPr="00B47F12">
              <w:rPr>
                <w:color w:val="000000"/>
                <w:sz w:val="22"/>
              </w:rPr>
              <w:t>按美元計算，％</w:t>
            </w:r>
            <w:r w:rsidRPr="00B47F12">
              <w:rPr>
                <w:color w:val="000000"/>
                <w:sz w:val="22"/>
              </w:rPr>
              <w:t>)</w:t>
            </w:r>
          </w:p>
        </w:tc>
        <w:tc>
          <w:tcPr>
            <w:tcW w:w="1082" w:type="dxa"/>
            <w:tcBorders>
              <w:top w:val="single" w:sz="6" w:space="0" w:color="auto"/>
              <w:right w:val="single" w:sz="6" w:space="0" w:color="auto"/>
            </w:tcBorders>
            <w:shd w:val="clear" w:color="auto" w:fill="auto"/>
            <w:vAlign w:val="center"/>
          </w:tcPr>
          <w:p w:rsidR="001D3DD6" w:rsidRPr="00B47F12" w:rsidRDefault="001D3DD6" w:rsidP="00772DFB">
            <w:pPr>
              <w:kinsoku/>
              <w:snapToGrid w:val="0"/>
              <w:spacing w:after="40" w:line="240" w:lineRule="atLeast"/>
              <w:jc w:val="center"/>
              <w:rPr>
                <w:color w:val="000000"/>
                <w:sz w:val="22"/>
              </w:rPr>
            </w:pPr>
            <w:r w:rsidRPr="00B47F12">
              <w:rPr>
                <w:color w:val="000000"/>
                <w:sz w:val="22"/>
              </w:rPr>
              <w:t>海關商品</w:t>
            </w:r>
          </w:p>
          <w:p w:rsidR="001D3DD6" w:rsidRPr="00B47F12" w:rsidRDefault="001D3DD6" w:rsidP="00772DFB">
            <w:pPr>
              <w:kinsoku/>
              <w:snapToGrid w:val="0"/>
              <w:spacing w:after="40" w:line="240" w:lineRule="atLeast"/>
              <w:jc w:val="center"/>
              <w:rPr>
                <w:color w:val="000000"/>
                <w:sz w:val="22"/>
              </w:rPr>
            </w:pPr>
            <w:r w:rsidRPr="00B47F12">
              <w:rPr>
                <w:color w:val="000000"/>
                <w:sz w:val="22"/>
              </w:rPr>
              <w:t>出超金額</w:t>
            </w:r>
          </w:p>
        </w:tc>
        <w:tc>
          <w:tcPr>
            <w:tcW w:w="2604" w:type="dxa"/>
            <w:gridSpan w:val="2"/>
            <w:tcBorders>
              <w:top w:val="single" w:sz="6" w:space="0" w:color="auto"/>
              <w:bottom w:val="single" w:sz="6" w:space="0" w:color="auto"/>
            </w:tcBorders>
            <w:shd w:val="clear" w:color="auto" w:fill="auto"/>
            <w:vAlign w:val="center"/>
          </w:tcPr>
          <w:p w:rsidR="001D3DD6" w:rsidRPr="00B47F12" w:rsidRDefault="001D3DD6" w:rsidP="00772DFB">
            <w:pPr>
              <w:kinsoku/>
              <w:snapToGrid w:val="0"/>
              <w:spacing w:after="40" w:line="240" w:lineRule="atLeast"/>
              <w:jc w:val="center"/>
              <w:rPr>
                <w:color w:val="000000"/>
                <w:spacing w:val="-6"/>
                <w:sz w:val="22"/>
              </w:rPr>
            </w:pPr>
            <w:r w:rsidRPr="00B47F12">
              <w:rPr>
                <w:color w:val="000000"/>
                <w:spacing w:val="-6"/>
                <w:sz w:val="22"/>
              </w:rPr>
              <w:t>商品</w:t>
            </w:r>
            <w:r w:rsidR="00865E90" w:rsidRPr="00B47F12">
              <w:rPr>
                <w:color w:val="000000"/>
                <w:spacing w:val="-6"/>
                <w:sz w:val="22"/>
              </w:rPr>
              <w:t>及</w:t>
            </w:r>
            <w:r w:rsidRPr="00B47F12">
              <w:rPr>
                <w:color w:val="000000"/>
                <w:spacing w:val="-6"/>
                <w:sz w:val="22"/>
              </w:rPr>
              <w:t>服務貿易實質成長率</w:t>
            </w:r>
          </w:p>
          <w:p w:rsidR="001D3DD6" w:rsidRPr="00B47F12" w:rsidRDefault="001D3DD6" w:rsidP="00772DFB">
            <w:pPr>
              <w:kinsoku/>
              <w:snapToGrid w:val="0"/>
              <w:spacing w:after="40" w:line="240" w:lineRule="atLeast"/>
              <w:jc w:val="center"/>
              <w:rPr>
                <w:color w:val="000000"/>
                <w:spacing w:val="-6"/>
                <w:sz w:val="22"/>
              </w:rPr>
            </w:pPr>
            <w:r w:rsidRPr="00B47F12">
              <w:rPr>
                <w:color w:val="000000"/>
                <w:spacing w:val="-6"/>
                <w:sz w:val="22"/>
              </w:rPr>
              <w:t>(</w:t>
            </w:r>
            <w:r w:rsidRPr="00B47F12">
              <w:rPr>
                <w:color w:val="000000"/>
                <w:spacing w:val="-6"/>
                <w:sz w:val="22"/>
              </w:rPr>
              <w:t>按新臺幣計算，％</w:t>
            </w:r>
            <w:r w:rsidRPr="00B47F12">
              <w:rPr>
                <w:color w:val="000000"/>
                <w:spacing w:val="-6"/>
                <w:sz w:val="22"/>
              </w:rPr>
              <w:t>)</w:t>
            </w:r>
          </w:p>
        </w:tc>
        <w:tc>
          <w:tcPr>
            <w:tcW w:w="1134" w:type="dxa"/>
            <w:tcBorders>
              <w:top w:val="single" w:sz="6" w:space="0" w:color="auto"/>
              <w:left w:val="single" w:sz="6" w:space="0" w:color="auto"/>
            </w:tcBorders>
            <w:shd w:val="clear" w:color="auto" w:fill="auto"/>
            <w:vAlign w:val="center"/>
          </w:tcPr>
          <w:p w:rsidR="001D3DD6" w:rsidRPr="00B47F12" w:rsidRDefault="001D3DD6" w:rsidP="00772DFB">
            <w:pPr>
              <w:kinsoku/>
              <w:snapToGrid w:val="0"/>
              <w:spacing w:after="40" w:line="240" w:lineRule="atLeast"/>
              <w:jc w:val="center"/>
              <w:rPr>
                <w:color w:val="000000"/>
                <w:sz w:val="22"/>
              </w:rPr>
            </w:pPr>
            <w:r w:rsidRPr="00B47F12">
              <w:rPr>
                <w:color w:val="000000"/>
                <w:sz w:val="22"/>
              </w:rPr>
              <w:t>商品</w:t>
            </w:r>
            <w:r w:rsidR="00865E90" w:rsidRPr="00B47F12">
              <w:rPr>
                <w:color w:val="000000"/>
                <w:sz w:val="22"/>
              </w:rPr>
              <w:t>及</w:t>
            </w:r>
            <w:r w:rsidRPr="00B47F12">
              <w:rPr>
                <w:color w:val="000000"/>
                <w:sz w:val="22"/>
              </w:rPr>
              <w:t>服務</w:t>
            </w:r>
          </w:p>
          <w:p w:rsidR="001D3DD6" w:rsidRPr="00B47F12" w:rsidRDefault="001D3DD6" w:rsidP="00772DFB">
            <w:pPr>
              <w:kinsoku/>
              <w:snapToGrid w:val="0"/>
              <w:spacing w:after="40" w:line="240" w:lineRule="atLeast"/>
              <w:jc w:val="center"/>
              <w:rPr>
                <w:color w:val="000000"/>
                <w:sz w:val="22"/>
              </w:rPr>
            </w:pPr>
            <w:r w:rsidRPr="00B47F12">
              <w:rPr>
                <w:color w:val="000000"/>
                <w:sz w:val="22"/>
              </w:rPr>
              <w:t>貿易順差</w:t>
            </w:r>
          </w:p>
        </w:tc>
      </w:tr>
      <w:tr w:rsidR="001D3DD6" w:rsidRPr="00B47F12" w:rsidTr="00BF426E">
        <w:trPr>
          <w:trHeight w:hRule="exact" w:val="340"/>
        </w:trPr>
        <w:tc>
          <w:tcPr>
            <w:tcW w:w="1100" w:type="dxa"/>
            <w:tcBorders>
              <w:bottom w:val="single" w:sz="6" w:space="0" w:color="auto"/>
              <w:right w:val="single" w:sz="4" w:space="0" w:color="auto"/>
            </w:tcBorders>
            <w:shd w:val="clear" w:color="auto" w:fill="auto"/>
            <w:vAlign w:val="center"/>
          </w:tcPr>
          <w:p w:rsidR="001D3DD6" w:rsidRPr="00B47F12" w:rsidRDefault="001D3DD6" w:rsidP="00772DFB">
            <w:pPr>
              <w:kinsoku/>
              <w:snapToGrid w:val="0"/>
              <w:spacing w:after="0" w:line="240" w:lineRule="atLeast"/>
              <w:rPr>
                <w:color w:val="000000"/>
              </w:rPr>
            </w:pPr>
          </w:p>
        </w:tc>
        <w:tc>
          <w:tcPr>
            <w:tcW w:w="1134" w:type="dxa"/>
            <w:tcBorders>
              <w:left w:val="single" w:sz="4" w:space="0" w:color="auto"/>
              <w:bottom w:val="single" w:sz="6" w:space="0" w:color="auto"/>
              <w:right w:val="single" w:sz="6" w:space="0" w:color="auto"/>
            </w:tcBorders>
            <w:shd w:val="clear" w:color="auto" w:fill="auto"/>
            <w:vAlign w:val="center"/>
          </w:tcPr>
          <w:p w:rsidR="001D3DD6" w:rsidRPr="00B47F12" w:rsidRDefault="001D3DD6" w:rsidP="00772DFB">
            <w:pPr>
              <w:kinsoku/>
              <w:snapToGrid w:val="0"/>
              <w:spacing w:after="0" w:line="240" w:lineRule="atLeast"/>
              <w:jc w:val="center"/>
              <w:rPr>
                <w:color w:val="000000"/>
              </w:rPr>
            </w:pPr>
            <w:r w:rsidRPr="00B47F12">
              <w:rPr>
                <w:color w:val="000000"/>
                <w:sz w:val="22"/>
              </w:rPr>
              <w:t>出口總值</w:t>
            </w:r>
          </w:p>
        </w:tc>
        <w:tc>
          <w:tcPr>
            <w:tcW w:w="1134" w:type="dxa"/>
            <w:tcBorders>
              <w:bottom w:val="single" w:sz="6" w:space="0" w:color="auto"/>
              <w:right w:val="single" w:sz="6" w:space="0" w:color="auto"/>
            </w:tcBorders>
            <w:shd w:val="clear" w:color="auto" w:fill="auto"/>
            <w:vAlign w:val="center"/>
          </w:tcPr>
          <w:p w:rsidR="001D3DD6" w:rsidRPr="00B47F12" w:rsidRDefault="001D3DD6" w:rsidP="00772DFB">
            <w:pPr>
              <w:kinsoku/>
              <w:snapToGrid w:val="0"/>
              <w:spacing w:after="0" w:line="240" w:lineRule="atLeast"/>
              <w:jc w:val="center"/>
              <w:rPr>
                <w:color w:val="000000"/>
              </w:rPr>
            </w:pPr>
            <w:r w:rsidRPr="00B47F12">
              <w:rPr>
                <w:color w:val="000000"/>
                <w:sz w:val="22"/>
              </w:rPr>
              <w:t>進口總值</w:t>
            </w:r>
          </w:p>
        </w:tc>
        <w:tc>
          <w:tcPr>
            <w:tcW w:w="1082" w:type="dxa"/>
            <w:tcBorders>
              <w:bottom w:val="single" w:sz="6" w:space="0" w:color="auto"/>
              <w:right w:val="single" w:sz="6" w:space="0" w:color="auto"/>
            </w:tcBorders>
            <w:shd w:val="clear" w:color="auto" w:fill="auto"/>
            <w:vAlign w:val="center"/>
          </w:tcPr>
          <w:p w:rsidR="001D3DD6" w:rsidRPr="00B47F12" w:rsidRDefault="001D3DD6" w:rsidP="00772DFB">
            <w:pPr>
              <w:kinsoku/>
              <w:snapToGrid w:val="0"/>
              <w:spacing w:after="0" w:line="240" w:lineRule="atLeast"/>
              <w:jc w:val="center"/>
              <w:rPr>
                <w:color w:val="000000"/>
                <w:sz w:val="22"/>
              </w:rPr>
            </w:pPr>
            <w:r w:rsidRPr="00B47F12">
              <w:rPr>
                <w:color w:val="000000"/>
                <w:sz w:val="22"/>
              </w:rPr>
              <w:t>(</w:t>
            </w:r>
            <w:r w:rsidRPr="00B47F12">
              <w:rPr>
                <w:color w:val="000000"/>
                <w:sz w:val="22"/>
              </w:rPr>
              <w:t>億美元</w:t>
            </w:r>
            <w:r w:rsidRPr="00B47F12">
              <w:rPr>
                <w:color w:val="000000"/>
                <w:sz w:val="22"/>
              </w:rPr>
              <w:t>)</w:t>
            </w:r>
          </w:p>
        </w:tc>
        <w:tc>
          <w:tcPr>
            <w:tcW w:w="1302" w:type="dxa"/>
            <w:tcBorders>
              <w:bottom w:val="single" w:sz="6" w:space="0" w:color="auto"/>
              <w:right w:val="single" w:sz="6" w:space="0" w:color="auto"/>
            </w:tcBorders>
            <w:shd w:val="clear" w:color="auto" w:fill="auto"/>
            <w:vAlign w:val="center"/>
          </w:tcPr>
          <w:p w:rsidR="001D3DD6" w:rsidRPr="00B47F12" w:rsidRDefault="001D3DD6" w:rsidP="00772DFB">
            <w:pPr>
              <w:kinsoku/>
              <w:snapToGrid w:val="0"/>
              <w:spacing w:after="0" w:line="240" w:lineRule="atLeast"/>
              <w:jc w:val="center"/>
              <w:rPr>
                <w:color w:val="000000"/>
              </w:rPr>
            </w:pPr>
            <w:r w:rsidRPr="00B47F12">
              <w:rPr>
                <w:color w:val="000000"/>
                <w:sz w:val="22"/>
              </w:rPr>
              <w:t>輸出</w:t>
            </w:r>
          </w:p>
        </w:tc>
        <w:tc>
          <w:tcPr>
            <w:tcW w:w="1302" w:type="dxa"/>
            <w:tcBorders>
              <w:bottom w:val="single" w:sz="6" w:space="0" w:color="auto"/>
            </w:tcBorders>
            <w:shd w:val="clear" w:color="auto" w:fill="auto"/>
            <w:vAlign w:val="center"/>
          </w:tcPr>
          <w:p w:rsidR="001D3DD6" w:rsidRPr="00B47F12" w:rsidRDefault="001D3DD6" w:rsidP="00772DFB">
            <w:pPr>
              <w:kinsoku/>
              <w:snapToGrid w:val="0"/>
              <w:spacing w:after="0" w:line="240" w:lineRule="atLeast"/>
              <w:jc w:val="center"/>
              <w:rPr>
                <w:color w:val="000000"/>
              </w:rPr>
            </w:pPr>
            <w:r w:rsidRPr="00B47F12">
              <w:rPr>
                <w:color w:val="000000"/>
                <w:sz w:val="22"/>
              </w:rPr>
              <w:t>輸入</w:t>
            </w:r>
          </w:p>
        </w:tc>
        <w:tc>
          <w:tcPr>
            <w:tcW w:w="1134" w:type="dxa"/>
            <w:tcBorders>
              <w:left w:val="single" w:sz="6" w:space="0" w:color="auto"/>
              <w:bottom w:val="single" w:sz="6" w:space="0" w:color="auto"/>
            </w:tcBorders>
            <w:shd w:val="clear" w:color="auto" w:fill="auto"/>
            <w:vAlign w:val="center"/>
          </w:tcPr>
          <w:p w:rsidR="001D3DD6" w:rsidRPr="00B47F12" w:rsidRDefault="001D3DD6" w:rsidP="00772DFB">
            <w:pPr>
              <w:kinsoku/>
              <w:snapToGrid w:val="0"/>
              <w:spacing w:after="0" w:line="240" w:lineRule="atLeast"/>
              <w:jc w:val="center"/>
              <w:rPr>
                <w:color w:val="000000"/>
                <w:sz w:val="22"/>
              </w:rPr>
            </w:pPr>
            <w:r w:rsidRPr="00B47F12">
              <w:rPr>
                <w:color w:val="000000"/>
                <w:sz w:val="22"/>
              </w:rPr>
              <w:t>(</w:t>
            </w:r>
            <w:r w:rsidRPr="00B47F12">
              <w:rPr>
                <w:color w:val="000000"/>
                <w:sz w:val="22"/>
              </w:rPr>
              <w:t>億美元</w:t>
            </w:r>
            <w:r w:rsidRPr="00B47F12">
              <w:rPr>
                <w:color w:val="000000"/>
                <w:sz w:val="22"/>
              </w:rPr>
              <w:t>)</w:t>
            </w:r>
          </w:p>
        </w:tc>
      </w:tr>
      <w:tr w:rsidR="007C7D42" w:rsidRPr="00B47F12" w:rsidTr="00BF426E">
        <w:trPr>
          <w:trHeight w:hRule="exact" w:val="312"/>
        </w:trPr>
        <w:tc>
          <w:tcPr>
            <w:tcW w:w="1100" w:type="dxa"/>
            <w:tcBorders>
              <w:right w:val="single" w:sz="4" w:space="0" w:color="auto"/>
            </w:tcBorders>
            <w:shd w:val="clear" w:color="auto" w:fill="auto"/>
            <w:vAlign w:val="center"/>
          </w:tcPr>
          <w:p w:rsidR="00AE1C94" w:rsidRPr="00B47F12" w:rsidRDefault="00BF426E" w:rsidP="00AE1C94">
            <w:pPr>
              <w:kinsoku/>
              <w:snapToGrid w:val="0"/>
              <w:spacing w:after="0" w:line="320" w:lineRule="exact"/>
              <w:ind w:firstLineChars="69" w:firstLine="152"/>
              <w:rPr>
                <w:color w:val="000000"/>
                <w:sz w:val="22"/>
              </w:rPr>
            </w:pPr>
            <w:r w:rsidRPr="00B47F12">
              <w:rPr>
                <w:rFonts w:hint="eastAsia"/>
                <w:color w:val="000000"/>
                <w:sz w:val="22"/>
              </w:rPr>
              <w:t>109</w:t>
            </w:r>
            <w:r w:rsidRPr="00B47F12">
              <w:rPr>
                <w:rFonts w:hint="eastAsia"/>
                <w:color w:val="000000"/>
                <w:sz w:val="22"/>
              </w:rPr>
              <w:t>年</w:t>
            </w:r>
          </w:p>
        </w:tc>
        <w:tc>
          <w:tcPr>
            <w:tcW w:w="1134" w:type="dxa"/>
            <w:tcBorders>
              <w:left w:val="single" w:sz="4" w:space="0" w:color="auto"/>
            </w:tcBorders>
            <w:shd w:val="clear" w:color="auto" w:fill="auto"/>
          </w:tcPr>
          <w:p w:rsidR="00AE1C94"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4.85</w:t>
            </w:r>
          </w:p>
        </w:tc>
        <w:tc>
          <w:tcPr>
            <w:tcW w:w="1134" w:type="dxa"/>
            <w:shd w:val="clear" w:color="auto" w:fill="auto"/>
          </w:tcPr>
          <w:p w:rsidR="00AE1C94"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0.17</w:t>
            </w:r>
          </w:p>
        </w:tc>
        <w:tc>
          <w:tcPr>
            <w:tcW w:w="1082" w:type="dxa"/>
            <w:shd w:val="clear" w:color="auto" w:fill="auto"/>
          </w:tcPr>
          <w:p w:rsidR="00AE1C94" w:rsidRPr="00B47F12" w:rsidRDefault="00BF426E" w:rsidP="00AE1C94">
            <w:pPr>
              <w:kinsoku/>
              <w:snapToGrid w:val="0"/>
              <w:spacing w:after="0" w:line="320" w:lineRule="exact"/>
              <w:ind w:rightChars="80" w:right="224" w:firstLineChars="69" w:firstLine="152"/>
              <w:jc w:val="right"/>
              <w:rPr>
                <w:color w:val="000000"/>
                <w:sz w:val="22"/>
              </w:rPr>
            </w:pPr>
            <w:r w:rsidRPr="00B47F12">
              <w:rPr>
                <w:color w:val="000000"/>
                <w:sz w:val="22"/>
              </w:rPr>
              <w:t>590</w:t>
            </w:r>
          </w:p>
        </w:tc>
        <w:tc>
          <w:tcPr>
            <w:tcW w:w="1302" w:type="dxa"/>
            <w:shd w:val="clear" w:color="auto" w:fill="auto"/>
          </w:tcPr>
          <w:p w:rsidR="00AE1C94"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1.19</w:t>
            </w:r>
          </w:p>
        </w:tc>
        <w:tc>
          <w:tcPr>
            <w:tcW w:w="1302" w:type="dxa"/>
            <w:shd w:val="clear" w:color="auto" w:fill="auto"/>
          </w:tcPr>
          <w:p w:rsidR="00AE1C94"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-3.54</w:t>
            </w:r>
          </w:p>
        </w:tc>
        <w:tc>
          <w:tcPr>
            <w:tcW w:w="1134" w:type="dxa"/>
            <w:shd w:val="clear" w:color="auto" w:fill="auto"/>
          </w:tcPr>
          <w:p w:rsidR="00AE1C94" w:rsidRPr="00B47F12" w:rsidRDefault="00BF426E" w:rsidP="00F35214">
            <w:pPr>
              <w:kinsoku/>
              <w:snapToGrid w:val="0"/>
              <w:spacing w:after="0" w:line="320" w:lineRule="exact"/>
              <w:ind w:rightChars="70" w:right="196" w:firstLineChars="69" w:firstLine="152"/>
              <w:jc w:val="right"/>
              <w:rPr>
                <w:color w:val="000000"/>
                <w:sz w:val="22"/>
              </w:rPr>
            </w:pPr>
            <w:r w:rsidRPr="00B47F12">
              <w:rPr>
                <w:color w:val="000000"/>
                <w:sz w:val="22"/>
              </w:rPr>
              <w:t>921</w:t>
            </w:r>
          </w:p>
        </w:tc>
      </w:tr>
      <w:tr w:rsidR="00BF426E" w:rsidRPr="00B47F12" w:rsidTr="00BF426E">
        <w:trPr>
          <w:trHeight w:hRule="exact" w:val="312"/>
        </w:trPr>
        <w:tc>
          <w:tcPr>
            <w:tcW w:w="1100" w:type="dxa"/>
            <w:tcBorders>
              <w:right w:val="single" w:sz="4" w:space="0" w:color="auto"/>
            </w:tcBorders>
            <w:shd w:val="clear" w:color="auto" w:fill="auto"/>
            <w:vAlign w:val="center"/>
          </w:tcPr>
          <w:p w:rsidR="00BF426E" w:rsidRPr="00B47F12" w:rsidRDefault="00BF426E" w:rsidP="00AE1C94">
            <w:pPr>
              <w:kinsoku/>
              <w:snapToGrid w:val="0"/>
              <w:spacing w:after="0" w:line="320" w:lineRule="exact"/>
              <w:ind w:firstLineChars="69" w:firstLine="152"/>
              <w:rPr>
                <w:color w:val="000000"/>
                <w:sz w:val="22"/>
              </w:rPr>
            </w:pPr>
            <w:r w:rsidRPr="00B47F12">
              <w:rPr>
                <w:rFonts w:hint="eastAsia"/>
                <w:color w:val="000000"/>
                <w:sz w:val="22"/>
              </w:rPr>
              <w:t>110</w:t>
            </w:r>
            <w:r w:rsidRPr="00B47F12">
              <w:rPr>
                <w:rFonts w:hint="eastAsia"/>
                <w:color w:val="000000"/>
                <w:sz w:val="22"/>
              </w:rPr>
              <w:t>年</w:t>
            </w:r>
          </w:p>
        </w:tc>
        <w:tc>
          <w:tcPr>
            <w:tcW w:w="1134" w:type="dxa"/>
            <w:tcBorders>
              <w:left w:val="single" w:sz="4" w:space="0" w:color="auto"/>
            </w:tcBorders>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29.34</w:t>
            </w:r>
          </w:p>
        </w:tc>
        <w:tc>
          <w:tcPr>
            <w:tcW w:w="1134" w:type="dxa"/>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33.48</w:t>
            </w:r>
          </w:p>
        </w:tc>
        <w:tc>
          <w:tcPr>
            <w:tcW w:w="1082" w:type="dxa"/>
            <w:shd w:val="clear" w:color="auto" w:fill="auto"/>
          </w:tcPr>
          <w:p w:rsidR="00BF426E" w:rsidRPr="00B47F12" w:rsidRDefault="00BF426E" w:rsidP="00AE1C94">
            <w:pPr>
              <w:kinsoku/>
              <w:snapToGrid w:val="0"/>
              <w:spacing w:after="0" w:line="320" w:lineRule="exact"/>
              <w:ind w:rightChars="80" w:right="224" w:firstLineChars="69" w:firstLine="152"/>
              <w:jc w:val="right"/>
              <w:rPr>
                <w:color w:val="000000"/>
                <w:sz w:val="22"/>
              </w:rPr>
            </w:pPr>
            <w:r w:rsidRPr="00B47F12">
              <w:rPr>
                <w:color w:val="000000"/>
                <w:sz w:val="22"/>
              </w:rPr>
              <w:t>644</w:t>
            </w:r>
          </w:p>
        </w:tc>
        <w:tc>
          <w:tcPr>
            <w:tcW w:w="1302" w:type="dxa"/>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17.27</w:t>
            </w:r>
          </w:p>
        </w:tc>
        <w:tc>
          <w:tcPr>
            <w:tcW w:w="1302" w:type="dxa"/>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18.06</w:t>
            </w:r>
          </w:p>
        </w:tc>
        <w:tc>
          <w:tcPr>
            <w:tcW w:w="1134" w:type="dxa"/>
            <w:shd w:val="clear" w:color="auto" w:fill="auto"/>
          </w:tcPr>
          <w:p w:rsidR="00BF426E" w:rsidRPr="00B47F12" w:rsidRDefault="00BF426E" w:rsidP="00F35214">
            <w:pPr>
              <w:kinsoku/>
              <w:snapToGrid w:val="0"/>
              <w:spacing w:after="0" w:line="320" w:lineRule="exact"/>
              <w:ind w:rightChars="70" w:right="196" w:firstLineChars="69" w:firstLine="152"/>
              <w:jc w:val="right"/>
              <w:rPr>
                <w:color w:val="000000"/>
                <w:sz w:val="22"/>
              </w:rPr>
            </w:pPr>
            <w:r w:rsidRPr="00B47F12">
              <w:rPr>
                <w:color w:val="000000"/>
                <w:sz w:val="22"/>
              </w:rPr>
              <w:t>1,158</w:t>
            </w:r>
          </w:p>
        </w:tc>
      </w:tr>
      <w:tr w:rsidR="00BF426E" w:rsidRPr="00B47F12" w:rsidTr="00BF426E">
        <w:trPr>
          <w:trHeight w:hRule="exact" w:val="312"/>
        </w:trPr>
        <w:tc>
          <w:tcPr>
            <w:tcW w:w="1100" w:type="dxa"/>
            <w:tcBorders>
              <w:right w:val="single" w:sz="4" w:space="0" w:color="auto"/>
            </w:tcBorders>
            <w:shd w:val="clear" w:color="auto" w:fill="auto"/>
            <w:vAlign w:val="center"/>
          </w:tcPr>
          <w:p w:rsidR="00BF426E" w:rsidRPr="00B47F12" w:rsidRDefault="00BF426E" w:rsidP="00AE1C94">
            <w:pPr>
              <w:kinsoku/>
              <w:snapToGrid w:val="0"/>
              <w:spacing w:after="0" w:line="320" w:lineRule="exact"/>
              <w:ind w:firstLineChars="69" w:firstLine="152"/>
              <w:rPr>
                <w:color w:val="000000"/>
                <w:sz w:val="22"/>
              </w:rPr>
            </w:pPr>
            <w:r w:rsidRPr="00B47F12">
              <w:rPr>
                <w:rFonts w:hint="eastAsia"/>
                <w:color w:val="000000"/>
                <w:sz w:val="22"/>
              </w:rPr>
              <w:t>111</w:t>
            </w:r>
            <w:r w:rsidRPr="00B47F12">
              <w:rPr>
                <w:rFonts w:hint="eastAsia"/>
                <w:color w:val="000000"/>
                <w:sz w:val="22"/>
              </w:rPr>
              <w:t>年</w:t>
            </w:r>
          </w:p>
        </w:tc>
        <w:tc>
          <w:tcPr>
            <w:tcW w:w="1134" w:type="dxa"/>
            <w:tcBorders>
              <w:left w:val="single" w:sz="4" w:space="0" w:color="auto"/>
            </w:tcBorders>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7.41</w:t>
            </w:r>
          </w:p>
        </w:tc>
        <w:tc>
          <w:tcPr>
            <w:tcW w:w="1134" w:type="dxa"/>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12.06</w:t>
            </w:r>
          </w:p>
        </w:tc>
        <w:tc>
          <w:tcPr>
            <w:tcW w:w="1082" w:type="dxa"/>
            <w:shd w:val="clear" w:color="auto" w:fill="auto"/>
          </w:tcPr>
          <w:p w:rsidR="00BF426E" w:rsidRPr="00B47F12" w:rsidRDefault="00BF426E" w:rsidP="00AE1C94">
            <w:pPr>
              <w:kinsoku/>
              <w:snapToGrid w:val="0"/>
              <w:spacing w:after="0" w:line="320" w:lineRule="exact"/>
              <w:ind w:rightChars="80" w:right="224" w:firstLineChars="69" w:firstLine="152"/>
              <w:jc w:val="right"/>
              <w:rPr>
                <w:color w:val="000000"/>
                <w:sz w:val="22"/>
              </w:rPr>
            </w:pPr>
            <w:r w:rsidRPr="00B47F12">
              <w:rPr>
                <w:color w:val="000000"/>
                <w:sz w:val="22"/>
              </w:rPr>
              <w:t>514</w:t>
            </w:r>
          </w:p>
        </w:tc>
        <w:tc>
          <w:tcPr>
            <w:tcW w:w="1302" w:type="dxa"/>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2.25</w:t>
            </w:r>
          </w:p>
        </w:tc>
        <w:tc>
          <w:tcPr>
            <w:tcW w:w="1302" w:type="dxa"/>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4.52</w:t>
            </w:r>
          </w:p>
        </w:tc>
        <w:tc>
          <w:tcPr>
            <w:tcW w:w="1134" w:type="dxa"/>
            <w:shd w:val="clear" w:color="auto" w:fill="auto"/>
          </w:tcPr>
          <w:p w:rsidR="00BF426E" w:rsidRPr="00B47F12" w:rsidRDefault="00BF426E" w:rsidP="00F35214">
            <w:pPr>
              <w:kinsoku/>
              <w:snapToGrid w:val="0"/>
              <w:spacing w:after="0" w:line="320" w:lineRule="exact"/>
              <w:ind w:rightChars="70" w:right="196" w:firstLineChars="69" w:firstLine="152"/>
              <w:jc w:val="right"/>
              <w:rPr>
                <w:color w:val="000000"/>
                <w:sz w:val="22"/>
              </w:rPr>
            </w:pPr>
            <w:r w:rsidRPr="00B47F12">
              <w:rPr>
                <w:color w:val="000000"/>
                <w:sz w:val="22"/>
              </w:rPr>
              <w:t>984</w:t>
            </w:r>
          </w:p>
        </w:tc>
      </w:tr>
      <w:tr w:rsidR="00BF426E" w:rsidRPr="00B47F12" w:rsidTr="00BF426E">
        <w:trPr>
          <w:trHeight w:hRule="exact" w:val="312"/>
        </w:trPr>
        <w:tc>
          <w:tcPr>
            <w:tcW w:w="1100" w:type="dxa"/>
            <w:tcBorders>
              <w:right w:val="single" w:sz="4" w:space="0" w:color="auto"/>
            </w:tcBorders>
            <w:shd w:val="clear" w:color="auto" w:fill="auto"/>
            <w:vAlign w:val="center"/>
          </w:tcPr>
          <w:p w:rsidR="00BF426E" w:rsidRPr="00B47F12" w:rsidRDefault="00BF426E" w:rsidP="00AE1C94">
            <w:pPr>
              <w:kinsoku/>
              <w:snapToGrid w:val="0"/>
              <w:spacing w:after="0" w:line="320" w:lineRule="exact"/>
              <w:ind w:firstLineChars="69" w:firstLine="152"/>
              <w:rPr>
                <w:color w:val="000000"/>
                <w:sz w:val="22"/>
              </w:rPr>
            </w:pPr>
            <w:r w:rsidRPr="00B47F12">
              <w:rPr>
                <w:rFonts w:hint="eastAsia"/>
                <w:color w:val="000000"/>
                <w:sz w:val="22"/>
              </w:rPr>
              <w:t>112</w:t>
            </w:r>
            <w:r w:rsidRPr="00B47F12">
              <w:rPr>
                <w:rFonts w:hint="eastAsia"/>
                <w:color w:val="000000"/>
                <w:sz w:val="22"/>
              </w:rPr>
              <w:t>年</w:t>
            </w:r>
            <w:r w:rsidRPr="00B47F12">
              <w:rPr>
                <w:rFonts w:hint="eastAsia"/>
                <w:color w:val="000000"/>
                <w:sz w:val="22"/>
              </w:rPr>
              <w:t>(f)</w:t>
            </w:r>
          </w:p>
        </w:tc>
        <w:tc>
          <w:tcPr>
            <w:tcW w:w="1134" w:type="dxa"/>
            <w:tcBorders>
              <w:left w:val="single" w:sz="4" w:space="0" w:color="auto"/>
            </w:tcBorders>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-9.51</w:t>
            </w:r>
          </w:p>
        </w:tc>
        <w:tc>
          <w:tcPr>
            <w:tcW w:w="1134" w:type="dxa"/>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-13.</w:t>
            </w:r>
            <w:r w:rsidR="001F6AC1">
              <w:rPr>
                <w:color w:val="000000"/>
                <w:sz w:val="22"/>
              </w:rPr>
              <w:t>70</w:t>
            </w:r>
          </w:p>
        </w:tc>
        <w:tc>
          <w:tcPr>
            <w:tcW w:w="1082" w:type="dxa"/>
            <w:shd w:val="clear" w:color="auto" w:fill="auto"/>
          </w:tcPr>
          <w:p w:rsidR="00BF426E" w:rsidRPr="00B47F12" w:rsidRDefault="00BF426E" w:rsidP="00AE1C94">
            <w:pPr>
              <w:kinsoku/>
              <w:snapToGrid w:val="0"/>
              <w:spacing w:after="0" w:line="320" w:lineRule="exact"/>
              <w:ind w:rightChars="80" w:right="224" w:firstLineChars="69" w:firstLine="152"/>
              <w:jc w:val="right"/>
              <w:rPr>
                <w:color w:val="000000"/>
                <w:sz w:val="22"/>
              </w:rPr>
            </w:pPr>
            <w:r w:rsidRPr="00B47F12">
              <w:rPr>
                <w:color w:val="000000"/>
                <w:sz w:val="22"/>
              </w:rPr>
              <w:t>644</w:t>
            </w:r>
          </w:p>
        </w:tc>
        <w:tc>
          <w:tcPr>
            <w:tcW w:w="1302" w:type="dxa"/>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-1.74</w:t>
            </w:r>
          </w:p>
        </w:tc>
        <w:tc>
          <w:tcPr>
            <w:tcW w:w="1302" w:type="dxa"/>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-0.57</w:t>
            </w:r>
          </w:p>
        </w:tc>
        <w:tc>
          <w:tcPr>
            <w:tcW w:w="1134" w:type="dxa"/>
            <w:shd w:val="clear" w:color="auto" w:fill="auto"/>
          </w:tcPr>
          <w:p w:rsidR="00BF426E" w:rsidRPr="00B47F12" w:rsidRDefault="00BF426E" w:rsidP="00F35214">
            <w:pPr>
              <w:kinsoku/>
              <w:snapToGrid w:val="0"/>
              <w:spacing w:after="0" w:line="320" w:lineRule="exact"/>
              <w:ind w:rightChars="70" w:right="196" w:firstLineChars="69" w:firstLine="152"/>
              <w:jc w:val="right"/>
              <w:rPr>
                <w:color w:val="000000"/>
                <w:sz w:val="22"/>
              </w:rPr>
            </w:pPr>
            <w:r w:rsidRPr="00B47F12">
              <w:rPr>
                <w:color w:val="000000"/>
                <w:sz w:val="22"/>
              </w:rPr>
              <w:t>853</w:t>
            </w:r>
          </w:p>
        </w:tc>
      </w:tr>
      <w:tr w:rsidR="00BF426E" w:rsidRPr="00B47F12" w:rsidTr="00BF426E">
        <w:trPr>
          <w:trHeight w:hRule="exact" w:val="312"/>
        </w:trPr>
        <w:tc>
          <w:tcPr>
            <w:tcW w:w="1100" w:type="dxa"/>
            <w:tcBorders>
              <w:bottom w:val="single" w:sz="4" w:space="0" w:color="auto"/>
              <w:right w:val="single" w:sz="4" w:space="0" w:color="auto"/>
            </w:tcBorders>
            <w:shd w:val="clear" w:color="auto" w:fill="auto"/>
            <w:vAlign w:val="center"/>
          </w:tcPr>
          <w:p w:rsidR="00BF426E" w:rsidRPr="00B47F12" w:rsidRDefault="00BF426E" w:rsidP="00AE1C94">
            <w:pPr>
              <w:kinsoku/>
              <w:snapToGrid w:val="0"/>
              <w:spacing w:after="0" w:line="320" w:lineRule="exact"/>
              <w:ind w:firstLineChars="69" w:firstLine="152"/>
              <w:rPr>
                <w:color w:val="000000"/>
                <w:sz w:val="22"/>
              </w:rPr>
            </w:pPr>
            <w:r w:rsidRPr="00B47F12">
              <w:rPr>
                <w:rFonts w:hint="eastAsia"/>
                <w:color w:val="000000"/>
                <w:sz w:val="22"/>
              </w:rPr>
              <w:t>113</w:t>
            </w:r>
            <w:r w:rsidRPr="00B47F12">
              <w:rPr>
                <w:rFonts w:hint="eastAsia"/>
                <w:color w:val="000000"/>
                <w:sz w:val="22"/>
              </w:rPr>
              <w:t>年</w:t>
            </w:r>
            <w:r w:rsidRPr="00B47F12">
              <w:rPr>
                <w:rFonts w:hint="eastAsia"/>
                <w:color w:val="000000"/>
                <w:sz w:val="22"/>
              </w:rPr>
              <w:t>(f)</w:t>
            </w:r>
          </w:p>
        </w:tc>
        <w:tc>
          <w:tcPr>
            <w:tcW w:w="1134" w:type="dxa"/>
            <w:tcBorders>
              <w:left w:val="single" w:sz="4" w:space="0" w:color="auto"/>
              <w:bottom w:val="single" w:sz="4" w:space="0" w:color="auto"/>
            </w:tcBorders>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5.90</w:t>
            </w:r>
          </w:p>
        </w:tc>
        <w:tc>
          <w:tcPr>
            <w:tcW w:w="1134" w:type="dxa"/>
            <w:tcBorders>
              <w:bottom w:val="single" w:sz="4" w:space="0" w:color="auto"/>
            </w:tcBorders>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6.62</w:t>
            </w:r>
          </w:p>
        </w:tc>
        <w:tc>
          <w:tcPr>
            <w:tcW w:w="1082" w:type="dxa"/>
            <w:tcBorders>
              <w:bottom w:val="single" w:sz="4" w:space="0" w:color="auto"/>
            </w:tcBorders>
            <w:shd w:val="clear" w:color="auto" w:fill="auto"/>
          </w:tcPr>
          <w:p w:rsidR="00BF426E" w:rsidRPr="00B47F12" w:rsidRDefault="00BF426E" w:rsidP="00AE1C94">
            <w:pPr>
              <w:kinsoku/>
              <w:snapToGrid w:val="0"/>
              <w:spacing w:after="0" w:line="320" w:lineRule="exact"/>
              <w:ind w:rightChars="80" w:right="224" w:firstLineChars="69" w:firstLine="152"/>
              <w:jc w:val="right"/>
              <w:rPr>
                <w:color w:val="000000"/>
                <w:sz w:val="22"/>
              </w:rPr>
            </w:pPr>
            <w:r w:rsidRPr="00B47F12">
              <w:rPr>
                <w:color w:val="000000"/>
                <w:sz w:val="22"/>
              </w:rPr>
              <w:t>656</w:t>
            </w:r>
          </w:p>
        </w:tc>
        <w:tc>
          <w:tcPr>
            <w:tcW w:w="1302" w:type="dxa"/>
            <w:tcBorders>
              <w:bottom w:val="single" w:sz="4" w:space="0" w:color="auto"/>
            </w:tcBorders>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6.31</w:t>
            </w:r>
          </w:p>
        </w:tc>
        <w:tc>
          <w:tcPr>
            <w:tcW w:w="1302" w:type="dxa"/>
            <w:tcBorders>
              <w:bottom w:val="single" w:sz="4" w:space="0" w:color="auto"/>
            </w:tcBorders>
            <w:shd w:val="clear" w:color="auto" w:fill="auto"/>
          </w:tcPr>
          <w:p w:rsidR="00BF426E" w:rsidRPr="00B47F12" w:rsidRDefault="00BF426E" w:rsidP="00AE1C94">
            <w:pPr>
              <w:kinsoku/>
              <w:snapToGrid w:val="0"/>
              <w:spacing w:after="0" w:line="320" w:lineRule="exact"/>
              <w:ind w:right="220" w:firstLineChars="69" w:firstLine="152"/>
              <w:jc w:val="right"/>
              <w:rPr>
                <w:color w:val="000000"/>
                <w:sz w:val="22"/>
              </w:rPr>
            </w:pPr>
            <w:r w:rsidRPr="00B47F12">
              <w:rPr>
                <w:color w:val="000000"/>
                <w:sz w:val="22"/>
              </w:rPr>
              <w:t>6.98</w:t>
            </w:r>
          </w:p>
        </w:tc>
        <w:tc>
          <w:tcPr>
            <w:tcW w:w="1134" w:type="dxa"/>
            <w:tcBorders>
              <w:bottom w:val="single" w:sz="4" w:space="0" w:color="auto"/>
            </w:tcBorders>
            <w:shd w:val="clear" w:color="auto" w:fill="auto"/>
          </w:tcPr>
          <w:p w:rsidR="00BF426E" w:rsidRPr="00B47F12" w:rsidRDefault="00BF426E" w:rsidP="00F35214">
            <w:pPr>
              <w:kinsoku/>
              <w:snapToGrid w:val="0"/>
              <w:spacing w:after="0" w:line="320" w:lineRule="exact"/>
              <w:ind w:rightChars="70" w:right="196" w:firstLineChars="69" w:firstLine="152"/>
              <w:jc w:val="right"/>
              <w:rPr>
                <w:color w:val="000000"/>
                <w:sz w:val="22"/>
              </w:rPr>
            </w:pPr>
            <w:r w:rsidRPr="00B47F12">
              <w:rPr>
                <w:color w:val="000000"/>
                <w:sz w:val="22"/>
              </w:rPr>
              <w:t>887</w:t>
            </w:r>
          </w:p>
        </w:tc>
      </w:tr>
    </w:tbl>
    <w:p w:rsidR="0020773C" w:rsidRPr="00B47F12" w:rsidRDefault="00614BB9" w:rsidP="00CF7A9B">
      <w:pPr>
        <w:pStyle w:val="a6"/>
        <w:spacing w:beforeLines="50" w:before="120" w:afterLines="20" w:after="48" w:line="460" w:lineRule="exact"/>
        <w:ind w:leftChars="250" w:left="700"/>
        <w:rPr>
          <w:b/>
          <w:color w:val="000000"/>
        </w:rPr>
      </w:pPr>
      <w:r w:rsidRPr="00B47F12">
        <w:rPr>
          <w:b/>
          <w:color w:val="000000"/>
        </w:rPr>
        <w:t>2</w:t>
      </w:r>
      <w:r w:rsidR="00B5136A" w:rsidRPr="00B47F12">
        <w:rPr>
          <w:b/>
          <w:color w:val="000000"/>
        </w:rPr>
        <w:t>.</w:t>
      </w:r>
      <w:r w:rsidR="0020773C" w:rsidRPr="00B47F12">
        <w:rPr>
          <w:b/>
          <w:color w:val="000000"/>
        </w:rPr>
        <w:t>民間消費</w:t>
      </w:r>
    </w:p>
    <w:p w:rsidR="000E3BF0" w:rsidRPr="00B47F12" w:rsidRDefault="00E267B1" w:rsidP="00087877">
      <w:pPr>
        <w:pStyle w:val="a6"/>
        <w:kinsoku/>
        <w:spacing w:beforeLines="20" w:before="48" w:afterLines="20" w:after="48" w:line="420" w:lineRule="exact"/>
        <w:ind w:leftChars="325" w:left="910" w:firstLineChars="200" w:firstLine="560"/>
        <w:rPr>
          <w:color w:val="000000"/>
        </w:rPr>
      </w:pPr>
      <w:proofErr w:type="gramStart"/>
      <w:r w:rsidRPr="00B47F12">
        <w:rPr>
          <w:rFonts w:hint="eastAsia"/>
          <w:color w:val="000000"/>
        </w:rPr>
        <w:t>疫</w:t>
      </w:r>
      <w:proofErr w:type="gramEnd"/>
      <w:r w:rsidRPr="00B47F12">
        <w:rPr>
          <w:rFonts w:hint="eastAsia"/>
          <w:color w:val="000000"/>
        </w:rPr>
        <w:t>後民眾壓抑已久之消費動能快速釋放，加上政府普發現金與</w:t>
      </w:r>
      <w:proofErr w:type="gramStart"/>
      <w:r w:rsidRPr="00B47F12">
        <w:rPr>
          <w:rFonts w:hint="eastAsia"/>
          <w:color w:val="000000"/>
        </w:rPr>
        <w:t>防疫雙險理賠</w:t>
      </w:r>
      <w:proofErr w:type="gramEnd"/>
      <w:r w:rsidRPr="00B47F12">
        <w:rPr>
          <w:rFonts w:hint="eastAsia"/>
          <w:color w:val="000000"/>
        </w:rPr>
        <w:t>金額</w:t>
      </w:r>
      <w:proofErr w:type="gramStart"/>
      <w:r w:rsidRPr="00B47F12">
        <w:rPr>
          <w:rFonts w:hint="eastAsia"/>
          <w:color w:val="000000"/>
        </w:rPr>
        <w:t>挹</w:t>
      </w:r>
      <w:proofErr w:type="gramEnd"/>
      <w:r w:rsidRPr="00B47F12">
        <w:rPr>
          <w:rFonts w:hint="eastAsia"/>
          <w:color w:val="000000"/>
        </w:rPr>
        <w:t>注，消費意願與能力俱增，</w:t>
      </w:r>
      <w:proofErr w:type="gramStart"/>
      <w:r w:rsidRPr="00B47F12">
        <w:rPr>
          <w:rFonts w:hint="eastAsia"/>
          <w:color w:val="000000"/>
        </w:rPr>
        <w:t>另跨境</w:t>
      </w:r>
      <w:proofErr w:type="gramEnd"/>
      <w:r w:rsidRPr="00B47F12">
        <w:rPr>
          <w:rFonts w:hint="eastAsia"/>
          <w:color w:val="000000"/>
        </w:rPr>
        <w:t>旅遊需求升溫，</w:t>
      </w:r>
      <w:r w:rsidRPr="00B47F12">
        <w:rPr>
          <w:rFonts w:hint="eastAsia"/>
          <w:color w:val="000000"/>
        </w:rPr>
        <w:lastRenderedPageBreak/>
        <w:t>國人國外消費支出成長強勁</w:t>
      </w:r>
      <w:r w:rsidRPr="00B47F12">
        <w:rPr>
          <w:rFonts w:hint="eastAsia"/>
          <w:color w:val="000000"/>
        </w:rPr>
        <w:t>(</w:t>
      </w:r>
      <w:r w:rsidRPr="00B47F12">
        <w:rPr>
          <w:rFonts w:hint="eastAsia"/>
          <w:color w:val="000000"/>
        </w:rPr>
        <w:t>與對應服務輸入互抵，不影響</w:t>
      </w:r>
      <w:r w:rsidRPr="00B47F12">
        <w:rPr>
          <w:rFonts w:hint="eastAsia"/>
          <w:color w:val="000000"/>
        </w:rPr>
        <w:t>GDP)</w:t>
      </w:r>
      <w:r w:rsidRPr="00B47F12">
        <w:rPr>
          <w:rFonts w:hint="eastAsia"/>
          <w:color w:val="000000"/>
        </w:rPr>
        <w:t>，預測</w:t>
      </w:r>
      <w:r w:rsidRPr="00B47F12">
        <w:rPr>
          <w:rFonts w:hint="eastAsia"/>
          <w:color w:val="000000"/>
        </w:rPr>
        <w:t>112</w:t>
      </w:r>
      <w:r w:rsidRPr="00B47F12">
        <w:rPr>
          <w:rFonts w:hint="eastAsia"/>
          <w:color w:val="000000"/>
        </w:rPr>
        <w:t>年民間消費實質成長</w:t>
      </w:r>
      <w:r w:rsidRPr="00B47F12">
        <w:rPr>
          <w:rFonts w:hint="eastAsia"/>
          <w:color w:val="000000"/>
        </w:rPr>
        <w:t>7.94</w:t>
      </w:r>
      <w:r w:rsidRPr="00B47F12">
        <w:rPr>
          <w:rFonts w:hint="eastAsia"/>
          <w:color w:val="000000"/>
        </w:rPr>
        <w:t>％</w:t>
      </w:r>
      <w:r w:rsidRPr="00B47F12">
        <w:rPr>
          <w:rFonts w:hint="eastAsia"/>
          <w:color w:val="000000"/>
        </w:rPr>
        <w:t>(</w:t>
      </w:r>
      <w:r w:rsidRPr="00B47F12">
        <w:rPr>
          <w:rFonts w:hint="eastAsia"/>
          <w:color w:val="000000"/>
        </w:rPr>
        <w:t>上修</w:t>
      </w:r>
      <w:r w:rsidRPr="00B47F12">
        <w:rPr>
          <w:rFonts w:hint="eastAsia"/>
          <w:color w:val="000000"/>
        </w:rPr>
        <w:t>1.02</w:t>
      </w:r>
      <w:r w:rsidRPr="00B47F12">
        <w:rPr>
          <w:rFonts w:hint="eastAsia"/>
          <w:color w:val="000000"/>
        </w:rPr>
        <w:t>個百分點</w:t>
      </w:r>
      <w:r w:rsidRPr="00B47F12">
        <w:rPr>
          <w:rFonts w:hint="eastAsia"/>
          <w:color w:val="000000"/>
        </w:rPr>
        <w:t>)</w:t>
      </w:r>
      <w:r w:rsidRPr="00B47F12">
        <w:rPr>
          <w:rFonts w:hint="eastAsia"/>
          <w:color w:val="000000"/>
        </w:rPr>
        <w:t>；</w:t>
      </w:r>
      <w:r w:rsidRPr="00B47F12">
        <w:rPr>
          <w:rFonts w:hint="eastAsia"/>
          <w:color w:val="000000"/>
        </w:rPr>
        <w:t>113</w:t>
      </w:r>
      <w:r w:rsidRPr="00B47F12">
        <w:rPr>
          <w:rFonts w:hint="eastAsia"/>
          <w:color w:val="000000"/>
        </w:rPr>
        <w:t>年因軍公教調薪與基本工資調升，及對企業調薪的帶動效果，</w:t>
      </w:r>
      <w:proofErr w:type="gramStart"/>
      <w:r w:rsidRPr="00B47F12">
        <w:rPr>
          <w:rFonts w:hint="eastAsia"/>
          <w:color w:val="000000"/>
        </w:rPr>
        <w:t>挹</w:t>
      </w:r>
      <w:proofErr w:type="gramEnd"/>
      <w:r w:rsidRPr="00B47F12">
        <w:rPr>
          <w:rFonts w:hint="eastAsia"/>
          <w:color w:val="000000"/>
        </w:rPr>
        <w:t>注家庭可支配所得增加，預測民間消費成長</w:t>
      </w:r>
      <w:r w:rsidRPr="00B47F12">
        <w:rPr>
          <w:rFonts w:hint="eastAsia"/>
          <w:color w:val="000000"/>
        </w:rPr>
        <w:t>2.85</w:t>
      </w:r>
      <w:r w:rsidRPr="00B47F12">
        <w:rPr>
          <w:rFonts w:hint="eastAsia"/>
          <w:color w:val="000000"/>
        </w:rPr>
        <w:t>％</w:t>
      </w:r>
      <w:r w:rsidR="00D153F8" w:rsidRPr="00B47F12">
        <w:rPr>
          <w:rFonts w:hint="eastAsia"/>
          <w:color w:val="000000"/>
        </w:rPr>
        <w:t>。</w:t>
      </w:r>
    </w:p>
    <w:p w:rsidR="00200280" w:rsidRPr="00B47F12" w:rsidRDefault="00200280" w:rsidP="00827E2D">
      <w:pPr>
        <w:pStyle w:val="a6"/>
        <w:kinsoku/>
        <w:spacing w:beforeLines="20" w:before="48" w:afterLines="20" w:after="48" w:line="440" w:lineRule="exact"/>
        <w:ind w:leftChars="220" w:left="1032" w:hangingChars="160" w:hanging="416"/>
        <w:jc w:val="center"/>
        <w:rPr>
          <w:b/>
          <w:color w:val="000000"/>
          <w:sz w:val="26"/>
          <w:szCs w:val="26"/>
        </w:rPr>
      </w:pPr>
      <w:r w:rsidRPr="00B47F12">
        <w:rPr>
          <w:b/>
          <w:color w:val="000000"/>
          <w:sz w:val="26"/>
          <w:szCs w:val="26"/>
        </w:rPr>
        <w:t>民間消費</w:t>
      </w:r>
    </w:p>
    <w:tbl>
      <w:tblPr>
        <w:tblW w:w="4384" w:type="pct"/>
        <w:tblInd w:w="1134" w:type="dxa"/>
        <w:tblCellMar>
          <w:left w:w="0" w:type="dxa"/>
          <w:right w:w="0" w:type="dxa"/>
        </w:tblCellMar>
        <w:tblLook w:val="0000" w:firstRow="0" w:lastRow="0" w:firstColumn="0" w:lastColumn="0" w:noHBand="0" w:noVBand="0"/>
      </w:tblPr>
      <w:tblGrid>
        <w:gridCol w:w="1358"/>
        <w:gridCol w:w="2331"/>
        <w:gridCol w:w="2124"/>
        <w:gridCol w:w="2240"/>
      </w:tblGrid>
      <w:tr w:rsidR="00200280" w:rsidRPr="00B47F12" w:rsidTr="00BF426E">
        <w:trPr>
          <w:trHeight w:hRule="exact" w:val="340"/>
        </w:trPr>
        <w:tc>
          <w:tcPr>
            <w:tcW w:w="843" w:type="pct"/>
            <w:tcBorders>
              <w:top w:val="single" w:sz="6" w:space="0" w:color="auto"/>
              <w:right w:val="single" w:sz="4" w:space="0" w:color="auto"/>
            </w:tcBorders>
            <w:shd w:val="clear" w:color="auto" w:fill="auto"/>
            <w:vAlign w:val="center"/>
          </w:tcPr>
          <w:p w:rsidR="00200280" w:rsidRPr="00B47F12" w:rsidRDefault="00200280" w:rsidP="003E095F">
            <w:pPr>
              <w:kinsoku/>
              <w:snapToGrid w:val="0"/>
              <w:spacing w:after="0" w:line="240" w:lineRule="atLeast"/>
              <w:rPr>
                <w:color w:val="000000"/>
                <w:sz w:val="22"/>
              </w:rPr>
            </w:pPr>
            <w:r w:rsidRPr="00B47F12">
              <w:rPr>
                <w:color w:val="000000"/>
                <w:sz w:val="22"/>
              </w:rPr>
              <w:t xml:space="preserve">　</w:t>
            </w:r>
          </w:p>
        </w:tc>
        <w:tc>
          <w:tcPr>
            <w:tcW w:w="1447" w:type="pct"/>
            <w:tcBorders>
              <w:top w:val="single" w:sz="6" w:space="0" w:color="auto"/>
              <w:left w:val="single" w:sz="4" w:space="0" w:color="auto"/>
            </w:tcBorders>
            <w:shd w:val="clear" w:color="auto" w:fill="auto"/>
            <w:vAlign w:val="center"/>
          </w:tcPr>
          <w:p w:rsidR="00200280" w:rsidRPr="00B47F12" w:rsidRDefault="00200280" w:rsidP="003E095F">
            <w:pPr>
              <w:kinsoku/>
              <w:snapToGrid w:val="0"/>
              <w:spacing w:after="0" w:line="240" w:lineRule="atLeast"/>
              <w:ind w:leftChars="150" w:left="420"/>
              <w:rPr>
                <w:color w:val="000000"/>
                <w:sz w:val="22"/>
              </w:rPr>
            </w:pPr>
            <w:r w:rsidRPr="00B47F12">
              <w:rPr>
                <w:color w:val="000000"/>
                <w:sz w:val="22"/>
              </w:rPr>
              <w:t>名目金額</w:t>
            </w:r>
            <w:r w:rsidRPr="00B47F12">
              <w:rPr>
                <w:color w:val="000000"/>
                <w:sz w:val="22"/>
              </w:rPr>
              <w:t>(</w:t>
            </w:r>
            <w:r w:rsidRPr="00B47F12">
              <w:rPr>
                <w:color w:val="000000"/>
                <w:sz w:val="22"/>
              </w:rPr>
              <w:t>億元</w:t>
            </w:r>
            <w:r w:rsidRPr="00B47F12">
              <w:rPr>
                <w:color w:val="000000"/>
                <w:sz w:val="22"/>
              </w:rPr>
              <w:t>)</w:t>
            </w:r>
          </w:p>
        </w:tc>
        <w:tc>
          <w:tcPr>
            <w:tcW w:w="1319" w:type="pct"/>
            <w:tcBorders>
              <w:top w:val="single" w:sz="6" w:space="0" w:color="auto"/>
              <w:left w:val="nil"/>
              <w:bottom w:val="single" w:sz="6" w:space="0" w:color="auto"/>
              <w:right w:val="single" w:sz="6" w:space="0" w:color="auto"/>
            </w:tcBorders>
            <w:shd w:val="clear" w:color="auto" w:fill="auto"/>
            <w:vAlign w:val="center"/>
          </w:tcPr>
          <w:p w:rsidR="00200280" w:rsidRPr="00B47F12" w:rsidRDefault="00200280" w:rsidP="003E095F">
            <w:pPr>
              <w:kinsoku/>
              <w:snapToGrid w:val="0"/>
              <w:spacing w:after="0" w:line="240" w:lineRule="atLeast"/>
              <w:ind w:leftChars="150" w:left="420"/>
              <w:rPr>
                <w:color w:val="000000"/>
                <w:sz w:val="22"/>
              </w:rPr>
            </w:pPr>
          </w:p>
        </w:tc>
        <w:tc>
          <w:tcPr>
            <w:tcW w:w="1391" w:type="pct"/>
            <w:tcBorders>
              <w:top w:val="single" w:sz="6" w:space="0" w:color="auto"/>
              <w:left w:val="single" w:sz="6" w:space="0" w:color="auto"/>
            </w:tcBorders>
            <w:shd w:val="clear" w:color="auto" w:fill="auto"/>
            <w:vAlign w:val="center"/>
          </w:tcPr>
          <w:p w:rsidR="00200280" w:rsidRPr="00B47F12" w:rsidRDefault="00200280" w:rsidP="003E095F">
            <w:pPr>
              <w:kinsoku/>
              <w:snapToGrid w:val="0"/>
              <w:spacing w:after="0" w:line="240" w:lineRule="atLeast"/>
              <w:ind w:leftChars="150" w:left="420"/>
              <w:rPr>
                <w:color w:val="000000"/>
                <w:sz w:val="22"/>
              </w:rPr>
            </w:pPr>
            <w:r w:rsidRPr="00B47F12">
              <w:rPr>
                <w:color w:val="000000"/>
                <w:sz w:val="22"/>
              </w:rPr>
              <w:t>實質成長率</w:t>
            </w:r>
            <w:r w:rsidRPr="00B47F12">
              <w:rPr>
                <w:color w:val="000000"/>
                <w:sz w:val="22"/>
              </w:rPr>
              <w:t xml:space="preserve"> (</w:t>
            </w:r>
            <w:r w:rsidRPr="00B47F12">
              <w:rPr>
                <w:color w:val="000000"/>
                <w:sz w:val="22"/>
              </w:rPr>
              <w:t>％</w:t>
            </w:r>
            <w:r w:rsidRPr="00B47F12">
              <w:rPr>
                <w:color w:val="000000"/>
                <w:sz w:val="22"/>
              </w:rPr>
              <w:t>)</w:t>
            </w:r>
          </w:p>
        </w:tc>
      </w:tr>
      <w:tr w:rsidR="00200280" w:rsidRPr="00B47F12" w:rsidTr="00BF426E">
        <w:trPr>
          <w:trHeight w:hRule="exact" w:val="340"/>
        </w:trPr>
        <w:tc>
          <w:tcPr>
            <w:tcW w:w="843" w:type="pct"/>
            <w:tcBorders>
              <w:bottom w:val="single" w:sz="6" w:space="0" w:color="auto"/>
              <w:right w:val="single" w:sz="4" w:space="0" w:color="auto"/>
            </w:tcBorders>
            <w:shd w:val="clear" w:color="auto" w:fill="auto"/>
            <w:vAlign w:val="center"/>
          </w:tcPr>
          <w:p w:rsidR="00200280" w:rsidRPr="00B47F12" w:rsidRDefault="00200280" w:rsidP="003E095F">
            <w:pPr>
              <w:kinsoku/>
              <w:snapToGrid w:val="0"/>
              <w:spacing w:after="0" w:line="240" w:lineRule="atLeast"/>
              <w:rPr>
                <w:color w:val="000000"/>
                <w:sz w:val="22"/>
              </w:rPr>
            </w:pPr>
            <w:r w:rsidRPr="00B47F12">
              <w:rPr>
                <w:color w:val="000000"/>
                <w:sz w:val="22"/>
              </w:rPr>
              <w:t xml:space="preserve">　</w:t>
            </w:r>
          </w:p>
        </w:tc>
        <w:tc>
          <w:tcPr>
            <w:tcW w:w="1447" w:type="pct"/>
            <w:tcBorders>
              <w:left w:val="single" w:sz="4" w:space="0" w:color="auto"/>
              <w:bottom w:val="single" w:sz="6" w:space="0" w:color="auto"/>
              <w:right w:val="single" w:sz="6" w:space="0" w:color="auto"/>
            </w:tcBorders>
            <w:shd w:val="clear" w:color="auto" w:fill="auto"/>
            <w:vAlign w:val="center"/>
          </w:tcPr>
          <w:p w:rsidR="00200280" w:rsidRPr="00B47F12" w:rsidRDefault="00200280" w:rsidP="003E095F">
            <w:pPr>
              <w:kinsoku/>
              <w:snapToGrid w:val="0"/>
              <w:spacing w:after="0" w:line="240" w:lineRule="atLeast"/>
              <w:ind w:leftChars="150" w:left="420"/>
              <w:rPr>
                <w:color w:val="000000"/>
                <w:sz w:val="22"/>
              </w:rPr>
            </w:pPr>
          </w:p>
        </w:tc>
        <w:tc>
          <w:tcPr>
            <w:tcW w:w="1319" w:type="pct"/>
            <w:tcBorders>
              <w:top w:val="single" w:sz="6" w:space="0" w:color="auto"/>
              <w:left w:val="single" w:sz="6" w:space="0" w:color="auto"/>
              <w:bottom w:val="single" w:sz="6" w:space="0" w:color="auto"/>
              <w:right w:val="single" w:sz="6" w:space="0" w:color="auto"/>
            </w:tcBorders>
            <w:shd w:val="clear" w:color="auto" w:fill="auto"/>
            <w:vAlign w:val="center"/>
          </w:tcPr>
          <w:p w:rsidR="00200280" w:rsidRPr="00B47F12" w:rsidRDefault="00200280" w:rsidP="003E095F">
            <w:pPr>
              <w:kinsoku/>
              <w:snapToGrid w:val="0"/>
              <w:spacing w:after="0" w:line="240" w:lineRule="atLeast"/>
              <w:ind w:leftChars="150" w:left="420"/>
              <w:rPr>
                <w:color w:val="000000"/>
                <w:sz w:val="22"/>
              </w:rPr>
            </w:pPr>
            <w:r w:rsidRPr="00B47F12">
              <w:rPr>
                <w:color w:val="000000"/>
                <w:sz w:val="22"/>
              </w:rPr>
              <w:t>年增率</w:t>
            </w:r>
            <w:r w:rsidRPr="00B47F12">
              <w:rPr>
                <w:color w:val="000000"/>
                <w:sz w:val="22"/>
              </w:rPr>
              <w:t xml:space="preserve"> (</w:t>
            </w:r>
            <w:r w:rsidRPr="00B47F12">
              <w:rPr>
                <w:color w:val="000000"/>
                <w:sz w:val="22"/>
              </w:rPr>
              <w:t>％</w:t>
            </w:r>
            <w:r w:rsidRPr="00B47F12">
              <w:rPr>
                <w:color w:val="000000"/>
                <w:sz w:val="22"/>
              </w:rPr>
              <w:t>)</w:t>
            </w:r>
          </w:p>
        </w:tc>
        <w:tc>
          <w:tcPr>
            <w:tcW w:w="1391" w:type="pct"/>
            <w:tcBorders>
              <w:left w:val="single" w:sz="6" w:space="0" w:color="auto"/>
              <w:bottom w:val="single" w:sz="6" w:space="0" w:color="auto"/>
            </w:tcBorders>
            <w:shd w:val="clear" w:color="auto" w:fill="auto"/>
            <w:vAlign w:val="center"/>
          </w:tcPr>
          <w:p w:rsidR="00200280" w:rsidRPr="00B47F12" w:rsidRDefault="00200280" w:rsidP="003E095F">
            <w:pPr>
              <w:kinsoku/>
              <w:snapToGrid w:val="0"/>
              <w:spacing w:after="0" w:line="240" w:lineRule="atLeast"/>
              <w:ind w:leftChars="150" w:left="420"/>
              <w:rPr>
                <w:color w:val="000000"/>
                <w:sz w:val="22"/>
              </w:rPr>
            </w:pPr>
          </w:p>
        </w:tc>
      </w:tr>
      <w:tr w:rsidR="007C7D42" w:rsidRPr="00B47F12" w:rsidTr="00BF426E">
        <w:trPr>
          <w:trHeight w:hRule="exact" w:val="312"/>
        </w:trPr>
        <w:tc>
          <w:tcPr>
            <w:tcW w:w="843" w:type="pct"/>
            <w:tcBorders>
              <w:right w:val="single" w:sz="4" w:space="0" w:color="auto"/>
            </w:tcBorders>
            <w:shd w:val="clear" w:color="auto" w:fill="auto"/>
            <w:vAlign w:val="center"/>
          </w:tcPr>
          <w:p w:rsidR="007C7D42" w:rsidRPr="00B47F12" w:rsidRDefault="00BF426E" w:rsidP="007C7D42">
            <w:pPr>
              <w:kinsoku/>
              <w:snapToGrid w:val="0"/>
              <w:spacing w:after="0" w:line="320" w:lineRule="exact"/>
              <w:ind w:firstLineChars="69" w:firstLine="152"/>
              <w:rPr>
                <w:color w:val="000000"/>
                <w:sz w:val="22"/>
              </w:rPr>
            </w:pPr>
            <w:r w:rsidRPr="00B47F12">
              <w:rPr>
                <w:rFonts w:hint="eastAsia"/>
                <w:color w:val="000000"/>
                <w:sz w:val="22"/>
              </w:rPr>
              <w:t>109</w:t>
            </w:r>
            <w:r w:rsidRPr="00B47F12">
              <w:rPr>
                <w:rFonts w:hint="eastAsia"/>
                <w:color w:val="000000"/>
                <w:sz w:val="22"/>
              </w:rPr>
              <w:t>年</w:t>
            </w:r>
          </w:p>
        </w:tc>
        <w:tc>
          <w:tcPr>
            <w:tcW w:w="1447" w:type="pct"/>
            <w:shd w:val="clear" w:color="auto" w:fill="auto"/>
          </w:tcPr>
          <w:p w:rsidR="007C7D42"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96,011</w:t>
            </w:r>
          </w:p>
        </w:tc>
        <w:tc>
          <w:tcPr>
            <w:tcW w:w="1319" w:type="pct"/>
            <w:tcBorders>
              <w:left w:val="nil"/>
            </w:tcBorders>
            <w:shd w:val="clear" w:color="auto" w:fill="auto"/>
          </w:tcPr>
          <w:p w:rsidR="007C7D42"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-2.85</w:t>
            </w:r>
          </w:p>
        </w:tc>
        <w:tc>
          <w:tcPr>
            <w:tcW w:w="1391" w:type="pct"/>
            <w:shd w:val="clear" w:color="auto" w:fill="auto"/>
          </w:tcPr>
          <w:p w:rsidR="007C7D42"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-2.55</w:t>
            </w:r>
          </w:p>
        </w:tc>
      </w:tr>
      <w:tr w:rsidR="00BF426E" w:rsidRPr="00B47F12" w:rsidTr="00BF426E">
        <w:trPr>
          <w:trHeight w:hRule="exact" w:val="312"/>
        </w:trPr>
        <w:tc>
          <w:tcPr>
            <w:tcW w:w="843" w:type="pct"/>
            <w:tcBorders>
              <w:right w:val="single" w:sz="4" w:space="0" w:color="auto"/>
            </w:tcBorders>
            <w:shd w:val="clear" w:color="auto" w:fill="auto"/>
            <w:vAlign w:val="center"/>
          </w:tcPr>
          <w:p w:rsidR="00BF426E" w:rsidRPr="00B47F12" w:rsidRDefault="00BF426E" w:rsidP="007C7D42">
            <w:pPr>
              <w:kinsoku/>
              <w:snapToGrid w:val="0"/>
              <w:spacing w:after="0" w:line="320" w:lineRule="exact"/>
              <w:ind w:firstLineChars="69" w:firstLine="152"/>
              <w:rPr>
                <w:color w:val="000000"/>
                <w:sz w:val="22"/>
              </w:rPr>
            </w:pPr>
            <w:r w:rsidRPr="00B47F12">
              <w:rPr>
                <w:rFonts w:hint="eastAsia"/>
                <w:color w:val="000000"/>
                <w:sz w:val="22"/>
              </w:rPr>
              <w:t>110</w:t>
            </w:r>
            <w:r w:rsidRPr="00B47F12">
              <w:rPr>
                <w:rFonts w:hint="eastAsia"/>
                <w:color w:val="000000"/>
                <w:sz w:val="22"/>
              </w:rPr>
              <w:t>年</w:t>
            </w:r>
          </w:p>
        </w:tc>
        <w:tc>
          <w:tcPr>
            <w:tcW w:w="1447" w:type="pct"/>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96,971</w:t>
            </w:r>
          </w:p>
        </w:tc>
        <w:tc>
          <w:tcPr>
            <w:tcW w:w="1319" w:type="pct"/>
            <w:tcBorders>
              <w:left w:val="nil"/>
            </w:tcBorders>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1.00</w:t>
            </w:r>
          </w:p>
        </w:tc>
        <w:tc>
          <w:tcPr>
            <w:tcW w:w="1391" w:type="pct"/>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-0.35</w:t>
            </w:r>
          </w:p>
        </w:tc>
      </w:tr>
      <w:tr w:rsidR="00BF426E" w:rsidRPr="00B47F12" w:rsidTr="00BF426E">
        <w:trPr>
          <w:trHeight w:hRule="exact" w:val="312"/>
        </w:trPr>
        <w:tc>
          <w:tcPr>
            <w:tcW w:w="843" w:type="pct"/>
            <w:tcBorders>
              <w:right w:val="single" w:sz="4" w:space="0" w:color="auto"/>
            </w:tcBorders>
            <w:shd w:val="clear" w:color="auto" w:fill="auto"/>
            <w:vAlign w:val="center"/>
          </w:tcPr>
          <w:p w:rsidR="00BF426E" w:rsidRPr="00B47F12" w:rsidRDefault="00BF426E" w:rsidP="007C7D42">
            <w:pPr>
              <w:kinsoku/>
              <w:snapToGrid w:val="0"/>
              <w:spacing w:after="0" w:line="320" w:lineRule="exact"/>
              <w:ind w:firstLineChars="69" w:firstLine="152"/>
              <w:rPr>
                <w:color w:val="000000"/>
                <w:sz w:val="22"/>
              </w:rPr>
            </w:pPr>
            <w:r w:rsidRPr="00B47F12">
              <w:rPr>
                <w:rFonts w:hint="eastAsia"/>
                <w:color w:val="000000"/>
                <w:sz w:val="22"/>
              </w:rPr>
              <w:t>111</w:t>
            </w:r>
            <w:r w:rsidRPr="00B47F12">
              <w:rPr>
                <w:rFonts w:hint="eastAsia"/>
                <w:color w:val="000000"/>
                <w:sz w:val="22"/>
              </w:rPr>
              <w:t>年</w:t>
            </w:r>
          </w:p>
        </w:tc>
        <w:tc>
          <w:tcPr>
            <w:tcW w:w="1447" w:type="pct"/>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103,298</w:t>
            </w:r>
          </w:p>
        </w:tc>
        <w:tc>
          <w:tcPr>
            <w:tcW w:w="1319" w:type="pct"/>
            <w:tcBorders>
              <w:left w:val="nil"/>
            </w:tcBorders>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6.52</w:t>
            </w:r>
          </w:p>
        </w:tc>
        <w:tc>
          <w:tcPr>
            <w:tcW w:w="1391" w:type="pct"/>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3.54</w:t>
            </w:r>
          </w:p>
        </w:tc>
      </w:tr>
      <w:tr w:rsidR="00BF426E" w:rsidRPr="00B47F12" w:rsidTr="00BF426E">
        <w:trPr>
          <w:trHeight w:hRule="exact" w:val="312"/>
        </w:trPr>
        <w:tc>
          <w:tcPr>
            <w:tcW w:w="843" w:type="pct"/>
            <w:tcBorders>
              <w:right w:val="single" w:sz="4" w:space="0" w:color="auto"/>
            </w:tcBorders>
            <w:shd w:val="clear" w:color="auto" w:fill="auto"/>
            <w:vAlign w:val="center"/>
          </w:tcPr>
          <w:p w:rsidR="00BF426E" w:rsidRPr="00B47F12" w:rsidRDefault="00BF426E" w:rsidP="007C7D42">
            <w:pPr>
              <w:kinsoku/>
              <w:snapToGrid w:val="0"/>
              <w:spacing w:after="0" w:line="320" w:lineRule="exact"/>
              <w:ind w:firstLineChars="69" w:firstLine="152"/>
              <w:rPr>
                <w:color w:val="000000"/>
                <w:sz w:val="22"/>
              </w:rPr>
            </w:pPr>
            <w:r w:rsidRPr="00B47F12">
              <w:rPr>
                <w:rFonts w:hint="eastAsia"/>
                <w:color w:val="000000"/>
                <w:sz w:val="22"/>
              </w:rPr>
              <w:t>112</w:t>
            </w:r>
            <w:r w:rsidRPr="00B47F12">
              <w:rPr>
                <w:rFonts w:hint="eastAsia"/>
                <w:color w:val="000000"/>
                <w:sz w:val="22"/>
              </w:rPr>
              <w:t>年</w:t>
            </w:r>
            <w:r w:rsidRPr="00B47F12">
              <w:rPr>
                <w:rFonts w:hint="eastAsia"/>
                <w:color w:val="000000"/>
                <w:sz w:val="22"/>
              </w:rPr>
              <w:t>(f)</w:t>
            </w:r>
          </w:p>
        </w:tc>
        <w:tc>
          <w:tcPr>
            <w:tcW w:w="1447" w:type="pct"/>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113,613</w:t>
            </w:r>
          </w:p>
        </w:tc>
        <w:tc>
          <w:tcPr>
            <w:tcW w:w="1319" w:type="pct"/>
            <w:tcBorders>
              <w:left w:val="nil"/>
            </w:tcBorders>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9.99</w:t>
            </w:r>
          </w:p>
        </w:tc>
        <w:tc>
          <w:tcPr>
            <w:tcW w:w="1391" w:type="pct"/>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7.94</w:t>
            </w:r>
          </w:p>
        </w:tc>
      </w:tr>
      <w:tr w:rsidR="00BF426E" w:rsidRPr="00B47F12" w:rsidTr="00BF426E">
        <w:trPr>
          <w:trHeight w:hRule="exact" w:val="312"/>
        </w:trPr>
        <w:tc>
          <w:tcPr>
            <w:tcW w:w="843" w:type="pct"/>
            <w:tcBorders>
              <w:bottom w:val="single" w:sz="4" w:space="0" w:color="auto"/>
              <w:right w:val="single" w:sz="4" w:space="0" w:color="auto"/>
            </w:tcBorders>
            <w:shd w:val="clear" w:color="auto" w:fill="auto"/>
            <w:vAlign w:val="center"/>
          </w:tcPr>
          <w:p w:rsidR="00BF426E" w:rsidRPr="00B47F12" w:rsidRDefault="00BF426E" w:rsidP="007C7D42">
            <w:pPr>
              <w:kinsoku/>
              <w:snapToGrid w:val="0"/>
              <w:spacing w:after="0" w:line="320" w:lineRule="exact"/>
              <w:ind w:firstLineChars="69" w:firstLine="152"/>
              <w:rPr>
                <w:color w:val="000000"/>
                <w:sz w:val="22"/>
              </w:rPr>
            </w:pPr>
            <w:r w:rsidRPr="00B47F12">
              <w:rPr>
                <w:rFonts w:hint="eastAsia"/>
                <w:color w:val="000000"/>
                <w:sz w:val="22"/>
              </w:rPr>
              <w:t>113</w:t>
            </w:r>
            <w:r w:rsidRPr="00B47F12">
              <w:rPr>
                <w:rFonts w:hint="eastAsia"/>
                <w:color w:val="000000"/>
                <w:sz w:val="22"/>
              </w:rPr>
              <w:t>年</w:t>
            </w:r>
            <w:r w:rsidRPr="00B47F12">
              <w:rPr>
                <w:rFonts w:hint="eastAsia"/>
                <w:color w:val="000000"/>
                <w:sz w:val="22"/>
              </w:rPr>
              <w:t>(f)</w:t>
            </w:r>
          </w:p>
        </w:tc>
        <w:tc>
          <w:tcPr>
            <w:tcW w:w="1447" w:type="pct"/>
            <w:tcBorders>
              <w:bottom w:val="single" w:sz="4" w:space="0" w:color="auto"/>
            </w:tcBorders>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118,552</w:t>
            </w:r>
          </w:p>
        </w:tc>
        <w:tc>
          <w:tcPr>
            <w:tcW w:w="1319" w:type="pct"/>
            <w:tcBorders>
              <w:left w:val="nil"/>
              <w:bottom w:val="single" w:sz="4" w:space="0" w:color="auto"/>
            </w:tcBorders>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4.35</w:t>
            </w:r>
          </w:p>
        </w:tc>
        <w:tc>
          <w:tcPr>
            <w:tcW w:w="1391" w:type="pct"/>
            <w:tcBorders>
              <w:bottom w:val="single" w:sz="4" w:space="0" w:color="auto"/>
            </w:tcBorders>
            <w:shd w:val="clear" w:color="auto" w:fill="auto"/>
          </w:tcPr>
          <w:p w:rsidR="00BF426E" w:rsidRPr="00B47F12" w:rsidRDefault="00BF426E" w:rsidP="007C7D42">
            <w:pPr>
              <w:kinsoku/>
              <w:snapToGrid w:val="0"/>
              <w:spacing w:after="0" w:line="320" w:lineRule="exact"/>
              <w:ind w:rightChars="250" w:right="700" w:firstLineChars="69" w:firstLine="152"/>
              <w:jc w:val="right"/>
              <w:rPr>
                <w:color w:val="000000"/>
                <w:sz w:val="22"/>
              </w:rPr>
            </w:pPr>
            <w:r w:rsidRPr="00B47F12">
              <w:rPr>
                <w:color w:val="000000"/>
                <w:sz w:val="22"/>
              </w:rPr>
              <w:t>2.85</w:t>
            </w:r>
          </w:p>
        </w:tc>
      </w:tr>
    </w:tbl>
    <w:p w:rsidR="0020773C" w:rsidRPr="00B47F12" w:rsidRDefault="00614BB9" w:rsidP="00F45140">
      <w:pPr>
        <w:pStyle w:val="a6"/>
        <w:spacing w:beforeLines="100" w:before="240" w:afterLines="20" w:after="48" w:line="460" w:lineRule="exact"/>
        <w:ind w:leftChars="250" w:left="700"/>
        <w:rPr>
          <w:b/>
          <w:color w:val="000000"/>
          <w:szCs w:val="28"/>
        </w:rPr>
      </w:pPr>
      <w:r w:rsidRPr="00B47F12">
        <w:rPr>
          <w:b/>
          <w:color w:val="000000"/>
          <w:szCs w:val="28"/>
        </w:rPr>
        <w:t>3</w:t>
      </w:r>
      <w:r w:rsidR="00B5136A" w:rsidRPr="00B47F12">
        <w:rPr>
          <w:b/>
          <w:color w:val="000000"/>
          <w:szCs w:val="28"/>
        </w:rPr>
        <w:t>.</w:t>
      </w:r>
      <w:r w:rsidR="0020773C" w:rsidRPr="00B47F12">
        <w:rPr>
          <w:b/>
          <w:color w:val="000000"/>
          <w:szCs w:val="28"/>
        </w:rPr>
        <w:t>固定</w:t>
      </w:r>
      <w:r w:rsidR="0020773C" w:rsidRPr="00B47F12">
        <w:rPr>
          <w:b/>
          <w:color w:val="000000"/>
        </w:rPr>
        <w:t>投資</w:t>
      </w:r>
    </w:p>
    <w:p w:rsidR="00D04FB9" w:rsidRPr="00B47F12" w:rsidRDefault="00E267B1" w:rsidP="00876979">
      <w:pPr>
        <w:pStyle w:val="a6"/>
        <w:spacing w:beforeLines="20" w:before="48" w:afterLines="20" w:after="48" w:line="440" w:lineRule="exact"/>
        <w:ind w:leftChars="325" w:left="910" w:firstLineChars="200" w:firstLine="560"/>
        <w:rPr>
          <w:color w:val="000000"/>
          <w:szCs w:val="28"/>
        </w:rPr>
      </w:pPr>
      <w:r w:rsidRPr="00B47F12">
        <w:rPr>
          <w:rFonts w:hint="eastAsia"/>
          <w:color w:val="000000"/>
          <w:szCs w:val="28"/>
        </w:rPr>
        <w:t>受全球經濟前景不確定性仍高影響，產業庫存調整時間拉長，企業今年資本支出步調放緩，加上去年基數已高，預測</w:t>
      </w:r>
      <w:r w:rsidRPr="00B47F12">
        <w:rPr>
          <w:rFonts w:hint="eastAsia"/>
          <w:color w:val="000000"/>
          <w:szCs w:val="28"/>
        </w:rPr>
        <w:t>112</w:t>
      </w:r>
      <w:r w:rsidRPr="00B47F12">
        <w:rPr>
          <w:rFonts w:hint="eastAsia"/>
          <w:color w:val="000000"/>
          <w:szCs w:val="28"/>
        </w:rPr>
        <w:t>年民間投資實質負成長</w:t>
      </w:r>
      <w:r w:rsidRPr="00B47F12">
        <w:rPr>
          <w:rFonts w:hint="eastAsia"/>
          <w:color w:val="000000"/>
          <w:szCs w:val="28"/>
        </w:rPr>
        <w:t>5.93</w:t>
      </w:r>
      <w:r w:rsidRPr="00B47F12">
        <w:rPr>
          <w:rFonts w:hint="eastAsia"/>
          <w:color w:val="000000"/>
          <w:szCs w:val="28"/>
        </w:rPr>
        <w:t>％</w:t>
      </w:r>
      <w:r w:rsidRPr="00B47F12">
        <w:rPr>
          <w:rFonts w:hint="eastAsia"/>
          <w:color w:val="000000"/>
          <w:szCs w:val="28"/>
        </w:rPr>
        <w:t>(</w:t>
      </w:r>
      <w:r w:rsidRPr="00B47F12">
        <w:rPr>
          <w:rFonts w:hint="eastAsia"/>
          <w:color w:val="000000"/>
          <w:szCs w:val="28"/>
        </w:rPr>
        <w:t>下修</w:t>
      </w:r>
      <w:r w:rsidRPr="00B47F12">
        <w:rPr>
          <w:rFonts w:hint="eastAsia"/>
          <w:color w:val="000000"/>
          <w:szCs w:val="28"/>
        </w:rPr>
        <w:t>3.44</w:t>
      </w:r>
      <w:r w:rsidRPr="00B47F12">
        <w:rPr>
          <w:rFonts w:hint="eastAsia"/>
          <w:color w:val="000000"/>
          <w:szCs w:val="28"/>
        </w:rPr>
        <w:t>個百分點</w:t>
      </w:r>
      <w:r w:rsidRPr="00B47F12">
        <w:rPr>
          <w:rFonts w:hint="eastAsia"/>
          <w:color w:val="000000"/>
          <w:szCs w:val="28"/>
        </w:rPr>
        <w:t>)</w:t>
      </w:r>
      <w:r w:rsidRPr="00B47F12">
        <w:rPr>
          <w:rFonts w:hint="eastAsia"/>
          <w:color w:val="000000"/>
          <w:szCs w:val="28"/>
        </w:rPr>
        <w:t>；由於半導體廠商持續投資先進製程，政府修</w:t>
      </w:r>
      <w:r w:rsidR="00441E9B">
        <w:rPr>
          <w:rFonts w:hint="eastAsia"/>
          <w:color w:val="000000"/>
          <w:szCs w:val="28"/>
        </w:rPr>
        <w:t>正</w:t>
      </w:r>
      <w:r w:rsidRPr="00B47F12">
        <w:rPr>
          <w:rFonts w:hint="eastAsia"/>
          <w:color w:val="000000"/>
          <w:szCs w:val="28"/>
        </w:rPr>
        <w:t>產業創新條例亦有助提振關鍵廠商創新研發及升級製程設備意願，加上離</w:t>
      </w:r>
      <w:proofErr w:type="gramStart"/>
      <w:r w:rsidRPr="00B47F12">
        <w:rPr>
          <w:rFonts w:hint="eastAsia"/>
          <w:color w:val="000000"/>
          <w:szCs w:val="28"/>
        </w:rPr>
        <w:t>岸風電與</w:t>
      </w:r>
      <w:proofErr w:type="gramEnd"/>
      <w:r w:rsidRPr="00B47F12">
        <w:rPr>
          <w:rFonts w:hint="eastAsia"/>
          <w:color w:val="000000"/>
          <w:szCs w:val="28"/>
        </w:rPr>
        <w:t>太陽光電</w:t>
      </w:r>
      <w:proofErr w:type="gramStart"/>
      <w:r w:rsidRPr="00B47F12">
        <w:rPr>
          <w:rFonts w:hint="eastAsia"/>
          <w:color w:val="000000"/>
          <w:szCs w:val="28"/>
        </w:rPr>
        <w:t>等綠能</w:t>
      </w:r>
      <w:proofErr w:type="gramEnd"/>
      <w:r w:rsidRPr="00B47F12">
        <w:rPr>
          <w:rFonts w:hint="eastAsia"/>
          <w:color w:val="000000"/>
          <w:szCs w:val="28"/>
        </w:rPr>
        <w:t>設施持續建置，航空業者為因應跨境旅遊需求增購航空器，以及投資臺灣三大方案</w:t>
      </w:r>
      <w:proofErr w:type="gramStart"/>
      <w:r w:rsidRPr="00B47F12">
        <w:rPr>
          <w:rFonts w:hint="eastAsia"/>
          <w:color w:val="000000"/>
          <w:szCs w:val="28"/>
        </w:rPr>
        <w:t>賡</w:t>
      </w:r>
      <w:proofErr w:type="gramEnd"/>
      <w:r w:rsidRPr="00B47F12">
        <w:rPr>
          <w:rFonts w:hint="eastAsia"/>
          <w:color w:val="000000"/>
          <w:szCs w:val="28"/>
        </w:rPr>
        <w:t>續落實，均支撐投資動能，預測</w:t>
      </w:r>
      <w:r w:rsidRPr="00B47F12">
        <w:rPr>
          <w:rFonts w:hint="eastAsia"/>
          <w:color w:val="000000"/>
          <w:szCs w:val="28"/>
        </w:rPr>
        <w:t>113</w:t>
      </w:r>
      <w:r w:rsidRPr="00B47F12">
        <w:rPr>
          <w:rFonts w:hint="eastAsia"/>
          <w:color w:val="000000"/>
          <w:szCs w:val="28"/>
        </w:rPr>
        <w:t>年成長</w:t>
      </w:r>
      <w:r w:rsidRPr="00B47F12">
        <w:rPr>
          <w:rFonts w:hint="eastAsia"/>
          <w:color w:val="000000"/>
          <w:szCs w:val="28"/>
        </w:rPr>
        <w:t>3.55</w:t>
      </w:r>
      <w:r w:rsidRPr="00B47F12">
        <w:rPr>
          <w:rFonts w:hint="eastAsia"/>
          <w:color w:val="000000"/>
          <w:szCs w:val="28"/>
        </w:rPr>
        <w:t>％。</w:t>
      </w:r>
    </w:p>
    <w:p w:rsidR="00FC5574" w:rsidRPr="00B47F12" w:rsidRDefault="00FC5574" w:rsidP="0093238B">
      <w:pPr>
        <w:pStyle w:val="a6"/>
        <w:spacing w:beforeLines="50" w:before="120" w:afterLines="20" w:after="48" w:line="300" w:lineRule="exact"/>
        <w:ind w:leftChars="220" w:left="902" w:hangingChars="110" w:hanging="286"/>
        <w:jc w:val="center"/>
        <w:rPr>
          <w:b/>
          <w:color w:val="000000"/>
          <w:sz w:val="26"/>
          <w:szCs w:val="26"/>
        </w:rPr>
      </w:pPr>
      <w:r w:rsidRPr="00B47F12">
        <w:rPr>
          <w:b/>
          <w:color w:val="000000"/>
          <w:sz w:val="26"/>
          <w:szCs w:val="26"/>
        </w:rPr>
        <w:t>固定投資</w:t>
      </w:r>
    </w:p>
    <w:tbl>
      <w:tblPr>
        <w:tblW w:w="8505" w:type="dxa"/>
        <w:tblInd w:w="851" w:type="dxa"/>
        <w:tblLayout w:type="fixed"/>
        <w:tblCellMar>
          <w:left w:w="0" w:type="dxa"/>
          <w:right w:w="0" w:type="dxa"/>
        </w:tblCellMar>
        <w:tblLook w:val="0000" w:firstRow="0" w:lastRow="0" w:firstColumn="0" w:lastColumn="0" w:noHBand="0" w:noVBand="0"/>
      </w:tblPr>
      <w:tblGrid>
        <w:gridCol w:w="1134"/>
        <w:gridCol w:w="825"/>
        <w:gridCol w:w="825"/>
        <w:gridCol w:w="825"/>
        <w:gridCol w:w="1069"/>
        <w:gridCol w:w="850"/>
        <w:gridCol w:w="992"/>
        <w:gridCol w:w="993"/>
        <w:gridCol w:w="992"/>
      </w:tblGrid>
      <w:tr w:rsidR="00A63529" w:rsidRPr="00B47F12" w:rsidTr="00BF426E">
        <w:trPr>
          <w:trHeight w:hRule="exact" w:val="340"/>
        </w:trPr>
        <w:tc>
          <w:tcPr>
            <w:tcW w:w="1134" w:type="dxa"/>
            <w:tcBorders>
              <w:top w:val="single" w:sz="6" w:space="0" w:color="auto"/>
            </w:tcBorders>
            <w:shd w:val="clear" w:color="auto" w:fill="auto"/>
            <w:vAlign w:val="center"/>
          </w:tcPr>
          <w:p w:rsidR="00A63529" w:rsidRPr="00B47F12" w:rsidRDefault="00A63529" w:rsidP="000450F0">
            <w:pPr>
              <w:kinsoku/>
              <w:snapToGrid w:val="0"/>
              <w:spacing w:after="0" w:line="280" w:lineRule="exact"/>
              <w:rPr>
                <w:color w:val="000000"/>
                <w:sz w:val="22"/>
              </w:rPr>
            </w:pPr>
          </w:p>
        </w:tc>
        <w:tc>
          <w:tcPr>
            <w:tcW w:w="3544" w:type="dxa"/>
            <w:gridSpan w:val="4"/>
            <w:tcBorders>
              <w:top w:val="single" w:sz="6" w:space="0" w:color="auto"/>
              <w:left w:val="single" w:sz="6" w:space="0" w:color="auto"/>
              <w:right w:val="single" w:sz="4" w:space="0" w:color="auto"/>
            </w:tcBorders>
            <w:shd w:val="clear" w:color="auto" w:fill="auto"/>
            <w:vAlign w:val="center"/>
          </w:tcPr>
          <w:p w:rsidR="00A63529" w:rsidRPr="00B47F12" w:rsidRDefault="00A63529" w:rsidP="000450F0">
            <w:pPr>
              <w:kinsoku/>
              <w:snapToGrid w:val="0"/>
              <w:spacing w:after="0" w:line="280" w:lineRule="exact"/>
              <w:ind w:left="263"/>
              <w:rPr>
                <w:color w:val="000000"/>
                <w:sz w:val="22"/>
              </w:rPr>
            </w:pPr>
            <w:r w:rsidRPr="00B47F12">
              <w:rPr>
                <w:color w:val="000000"/>
                <w:sz w:val="22"/>
              </w:rPr>
              <w:t>名目金額</w:t>
            </w:r>
            <w:r w:rsidRPr="00B47F12">
              <w:rPr>
                <w:color w:val="000000"/>
                <w:sz w:val="22"/>
              </w:rPr>
              <w:t>(</w:t>
            </w:r>
            <w:r w:rsidRPr="00B47F12">
              <w:rPr>
                <w:color w:val="000000"/>
                <w:sz w:val="22"/>
              </w:rPr>
              <w:t>億元</w:t>
            </w:r>
            <w:r w:rsidRPr="00B47F12">
              <w:rPr>
                <w:color w:val="000000"/>
                <w:sz w:val="22"/>
              </w:rPr>
              <w:t>)</w:t>
            </w:r>
          </w:p>
        </w:tc>
        <w:tc>
          <w:tcPr>
            <w:tcW w:w="3827" w:type="dxa"/>
            <w:gridSpan w:val="4"/>
            <w:tcBorders>
              <w:top w:val="single" w:sz="6" w:space="0" w:color="auto"/>
              <w:left w:val="single" w:sz="4" w:space="0" w:color="auto"/>
            </w:tcBorders>
            <w:shd w:val="clear" w:color="auto" w:fill="auto"/>
            <w:vAlign w:val="center"/>
          </w:tcPr>
          <w:p w:rsidR="00A63529" w:rsidRPr="00B47F12" w:rsidRDefault="00A63529" w:rsidP="000450F0">
            <w:pPr>
              <w:kinsoku/>
              <w:snapToGrid w:val="0"/>
              <w:spacing w:after="0" w:line="280" w:lineRule="exact"/>
              <w:ind w:left="263"/>
              <w:rPr>
                <w:color w:val="000000"/>
                <w:sz w:val="22"/>
              </w:rPr>
            </w:pPr>
            <w:r w:rsidRPr="00B47F12">
              <w:rPr>
                <w:color w:val="000000"/>
                <w:sz w:val="22"/>
              </w:rPr>
              <w:t>實質成長率</w:t>
            </w:r>
            <w:r w:rsidRPr="00B47F12">
              <w:rPr>
                <w:color w:val="000000"/>
                <w:sz w:val="22"/>
              </w:rPr>
              <w:t>(</w:t>
            </w:r>
            <w:r w:rsidRPr="00B47F12">
              <w:rPr>
                <w:color w:val="000000"/>
                <w:sz w:val="22"/>
              </w:rPr>
              <w:t>％</w:t>
            </w:r>
            <w:r w:rsidRPr="00B47F12">
              <w:rPr>
                <w:color w:val="000000"/>
                <w:sz w:val="22"/>
              </w:rPr>
              <w:t>)</w:t>
            </w:r>
          </w:p>
        </w:tc>
      </w:tr>
      <w:tr w:rsidR="00A63529" w:rsidRPr="00B47F12" w:rsidTr="00BF426E">
        <w:trPr>
          <w:trHeight w:hRule="exact" w:val="340"/>
        </w:trPr>
        <w:tc>
          <w:tcPr>
            <w:tcW w:w="1134" w:type="dxa"/>
            <w:tcBorders>
              <w:bottom w:val="single" w:sz="6" w:space="0" w:color="auto"/>
            </w:tcBorders>
            <w:shd w:val="clear" w:color="auto" w:fill="auto"/>
            <w:vAlign w:val="center"/>
          </w:tcPr>
          <w:p w:rsidR="00A63529" w:rsidRPr="00B47F12" w:rsidRDefault="00A63529" w:rsidP="000450F0">
            <w:pPr>
              <w:kinsoku/>
              <w:snapToGrid w:val="0"/>
              <w:spacing w:after="0" w:line="280" w:lineRule="exact"/>
              <w:rPr>
                <w:color w:val="000000"/>
                <w:sz w:val="22"/>
              </w:rPr>
            </w:pPr>
          </w:p>
        </w:tc>
        <w:tc>
          <w:tcPr>
            <w:tcW w:w="825" w:type="dxa"/>
            <w:tcBorders>
              <w:left w:val="single" w:sz="6" w:space="0" w:color="auto"/>
              <w:bottom w:val="single" w:sz="6" w:space="0" w:color="auto"/>
              <w:right w:val="single" w:sz="4" w:space="0" w:color="auto"/>
            </w:tcBorders>
            <w:shd w:val="clear" w:color="auto" w:fill="auto"/>
            <w:vAlign w:val="center"/>
          </w:tcPr>
          <w:p w:rsidR="00A63529" w:rsidRPr="00B47F12" w:rsidRDefault="00A63529" w:rsidP="000450F0">
            <w:pPr>
              <w:kinsoku/>
              <w:snapToGrid w:val="0"/>
              <w:spacing w:after="0" w:line="280" w:lineRule="exact"/>
              <w:jc w:val="center"/>
              <w:rPr>
                <w:color w:val="000000"/>
                <w:sz w:val="22"/>
              </w:rPr>
            </w:pPr>
          </w:p>
        </w:tc>
        <w:tc>
          <w:tcPr>
            <w:tcW w:w="825" w:type="dxa"/>
            <w:tcBorders>
              <w:top w:val="single" w:sz="4" w:space="0" w:color="auto"/>
              <w:left w:val="single" w:sz="4" w:space="0" w:color="auto"/>
              <w:bottom w:val="single" w:sz="6" w:space="0" w:color="auto"/>
            </w:tcBorders>
            <w:shd w:val="clear" w:color="auto" w:fill="auto"/>
            <w:vAlign w:val="center"/>
          </w:tcPr>
          <w:p w:rsidR="00A63529" w:rsidRPr="00B47F12" w:rsidRDefault="00A63529" w:rsidP="000450F0">
            <w:pPr>
              <w:kinsoku/>
              <w:snapToGrid w:val="0"/>
              <w:spacing w:after="0" w:line="280" w:lineRule="exact"/>
              <w:jc w:val="center"/>
              <w:rPr>
                <w:color w:val="000000"/>
                <w:sz w:val="22"/>
              </w:rPr>
            </w:pPr>
            <w:r w:rsidRPr="00B47F12">
              <w:rPr>
                <w:color w:val="000000"/>
                <w:sz w:val="22"/>
              </w:rPr>
              <w:t>民間</w:t>
            </w:r>
          </w:p>
        </w:tc>
        <w:tc>
          <w:tcPr>
            <w:tcW w:w="825" w:type="dxa"/>
            <w:tcBorders>
              <w:top w:val="single" w:sz="4" w:space="0" w:color="auto"/>
              <w:left w:val="single" w:sz="4" w:space="0" w:color="auto"/>
              <w:bottom w:val="single" w:sz="6" w:space="0" w:color="auto"/>
            </w:tcBorders>
            <w:shd w:val="clear" w:color="auto" w:fill="auto"/>
            <w:vAlign w:val="center"/>
          </w:tcPr>
          <w:p w:rsidR="00A63529" w:rsidRPr="00B47F12" w:rsidRDefault="00A63529" w:rsidP="000450F0">
            <w:pPr>
              <w:kinsoku/>
              <w:snapToGrid w:val="0"/>
              <w:spacing w:after="0" w:line="280" w:lineRule="exact"/>
              <w:jc w:val="center"/>
              <w:rPr>
                <w:color w:val="000000"/>
                <w:sz w:val="22"/>
              </w:rPr>
            </w:pPr>
            <w:r w:rsidRPr="00B47F12">
              <w:rPr>
                <w:color w:val="000000"/>
                <w:sz w:val="22"/>
              </w:rPr>
              <w:t>政府</w:t>
            </w:r>
          </w:p>
        </w:tc>
        <w:tc>
          <w:tcPr>
            <w:tcW w:w="1069" w:type="dxa"/>
            <w:tcBorders>
              <w:top w:val="single" w:sz="4" w:space="0" w:color="auto"/>
              <w:left w:val="single" w:sz="6" w:space="0" w:color="auto"/>
              <w:bottom w:val="single" w:sz="6" w:space="0" w:color="auto"/>
              <w:right w:val="single" w:sz="4" w:space="0" w:color="auto"/>
            </w:tcBorders>
            <w:shd w:val="clear" w:color="auto" w:fill="auto"/>
            <w:vAlign w:val="center"/>
          </w:tcPr>
          <w:p w:rsidR="00A63529" w:rsidRPr="00B47F12" w:rsidRDefault="00A63529" w:rsidP="000450F0">
            <w:pPr>
              <w:kinsoku/>
              <w:snapToGrid w:val="0"/>
              <w:spacing w:after="0" w:line="280" w:lineRule="exact"/>
              <w:jc w:val="center"/>
              <w:rPr>
                <w:color w:val="000000"/>
                <w:sz w:val="22"/>
              </w:rPr>
            </w:pPr>
            <w:r w:rsidRPr="00B47F12">
              <w:rPr>
                <w:color w:val="000000"/>
                <w:sz w:val="22"/>
              </w:rPr>
              <w:t>公營事業</w:t>
            </w:r>
          </w:p>
        </w:tc>
        <w:tc>
          <w:tcPr>
            <w:tcW w:w="850" w:type="dxa"/>
            <w:tcBorders>
              <w:left w:val="single" w:sz="4" w:space="0" w:color="auto"/>
              <w:bottom w:val="single" w:sz="6" w:space="0" w:color="auto"/>
            </w:tcBorders>
            <w:shd w:val="clear" w:color="auto" w:fill="auto"/>
            <w:vAlign w:val="center"/>
          </w:tcPr>
          <w:p w:rsidR="00A63529" w:rsidRPr="00B47F12" w:rsidRDefault="00A63529" w:rsidP="000450F0">
            <w:pPr>
              <w:kinsoku/>
              <w:snapToGrid w:val="0"/>
              <w:spacing w:after="0" w:line="280" w:lineRule="exact"/>
              <w:jc w:val="center"/>
              <w:rPr>
                <w:color w:val="000000"/>
                <w:sz w:val="22"/>
              </w:rPr>
            </w:pPr>
          </w:p>
        </w:tc>
        <w:tc>
          <w:tcPr>
            <w:tcW w:w="992" w:type="dxa"/>
            <w:tcBorders>
              <w:top w:val="single" w:sz="4" w:space="0" w:color="auto"/>
              <w:left w:val="single" w:sz="6" w:space="0" w:color="auto"/>
              <w:bottom w:val="single" w:sz="6" w:space="0" w:color="auto"/>
              <w:right w:val="single" w:sz="4" w:space="0" w:color="auto"/>
            </w:tcBorders>
            <w:shd w:val="clear" w:color="auto" w:fill="auto"/>
            <w:vAlign w:val="center"/>
          </w:tcPr>
          <w:p w:rsidR="00A63529" w:rsidRPr="00B47F12" w:rsidRDefault="00A63529" w:rsidP="000450F0">
            <w:pPr>
              <w:kinsoku/>
              <w:snapToGrid w:val="0"/>
              <w:spacing w:after="0" w:line="280" w:lineRule="exact"/>
              <w:jc w:val="center"/>
              <w:rPr>
                <w:color w:val="000000"/>
                <w:sz w:val="22"/>
              </w:rPr>
            </w:pPr>
            <w:r w:rsidRPr="00B47F12">
              <w:rPr>
                <w:color w:val="000000"/>
                <w:sz w:val="22"/>
              </w:rPr>
              <w:t>民間</w:t>
            </w:r>
          </w:p>
        </w:tc>
        <w:tc>
          <w:tcPr>
            <w:tcW w:w="993" w:type="dxa"/>
            <w:tcBorders>
              <w:top w:val="single" w:sz="4" w:space="0" w:color="auto"/>
              <w:left w:val="single" w:sz="4" w:space="0" w:color="auto"/>
              <w:bottom w:val="single" w:sz="6" w:space="0" w:color="auto"/>
            </w:tcBorders>
            <w:shd w:val="clear" w:color="auto" w:fill="auto"/>
            <w:vAlign w:val="center"/>
          </w:tcPr>
          <w:p w:rsidR="00A63529" w:rsidRPr="00B47F12" w:rsidRDefault="00A63529" w:rsidP="000450F0">
            <w:pPr>
              <w:kinsoku/>
              <w:snapToGrid w:val="0"/>
              <w:spacing w:after="0" w:line="280" w:lineRule="exact"/>
              <w:jc w:val="center"/>
              <w:rPr>
                <w:color w:val="000000"/>
                <w:sz w:val="22"/>
              </w:rPr>
            </w:pPr>
            <w:r w:rsidRPr="00B47F12">
              <w:rPr>
                <w:color w:val="000000"/>
                <w:sz w:val="22"/>
              </w:rPr>
              <w:t>政府</w:t>
            </w:r>
          </w:p>
        </w:tc>
        <w:tc>
          <w:tcPr>
            <w:tcW w:w="992" w:type="dxa"/>
            <w:tcBorders>
              <w:top w:val="single" w:sz="4" w:space="0" w:color="auto"/>
              <w:left w:val="single" w:sz="4" w:space="0" w:color="auto"/>
              <w:bottom w:val="single" w:sz="6" w:space="0" w:color="auto"/>
            </w:tcBorders>
            <w:shd w:val="clear" w:color="auto" w:fill="auto"/>
            <w:vAlign w:val="center"/>
          </w:tcPr>
          <w:p w:rsidR="00A63529" w:rsidRPr="00B47F12" w:rsidRDefault="00A63529" w:rsidP="000450F0">
            <w:pPr>
              <w:kinsoku/>
              <w:snapToGrid w:val="0"/>
              <w:spacing w:after="0" w:line="280" w:lineRule="exact"/>
              <w:jc w:val="center"/>
              <w:rPr>
                <w:color w:val="000000"/>
                <w:sz w:val="22"/>
              </w:rPr>
            </w:pPr>
            <w:r w:rsidRPr="00B47F12">
              <w:rPr>
                <w:color w:val="000000"/>
                <w:sz w:val="22"/>
              </w:rPr>
              <w:t>公營事業</w:t>
            </w:r>
          </w:p>
        </w:tc>
      </w:tr>
      <w:tr w:rsidR="00AC3DD3" w:rsidRPr="00B47F12" w:rsidTr="00BF426E">
        <w:trPr>
          <w:trHeight w:hRule="exact" w:val="312"/>
        </w:trPr>
        <w:tc>
          <w:tcPr>
            <w:tcW w:w="1134" w:type="dxa"/>
            <w:tcBorders>
              <w:right w:val="single" w:sz="6" w:space="0" w:color="auto"/>
            </w:tcBorders>
            <w:shd w:val="clear" w:color="auto" w:fill="auto"/>
            <w:vAlign w:val="center"/>
          </w:tcPr>
          <w:p w:rsidR="00AC3DD3" w:rsidRPr="00B47F12" w:rsidRDefault="00BF426E" w:rsidP="00AC3DD3">
            <w:pPr>
              <w:kinsoku/>
              <w:snapToGrid w:val="0"/>
              <w:spacing w:after="0" w:line="320" w:lineRule="exact"/>
              <w:ind w:firstLineChars="69" w:firstLine="152"/>
              <w:rPr>
                <w:color w:val="000000"/>
                <w:sz w:val="22"/>
              </w:rPr>
            </w:pPr>
            <w:r w:rsidRPr="00B47F12">
              <w:rPr>
                <w:rFonts w:hint="eastAsia"/>
                <w:color w:val="000000"/>
                <w:sz w:val="22"/>
              </w:rPr>
              <w:t>109</w:t>
            </w:r>
            <w:r w:rsidRPr="00B47F12">
              <w:rPr>
                <w:rFonts w:hint="eastAsia"/>
                <w:color w:val="000000"/>
                <w:sz w:val="22"/>
              </w:rPr>
              <w:t>年</w:t>
            </w:r>
          </w:p>
        </w:tc>
        <w:tc>
          <w:tcPr>
            <w:tcW w:w="825" w:type="dxa"/>
            <w:tcBorders>
              <w:left w:val="single" w:sz="6" w:space="0" w:color="auto"/>
            </w:tcBorders>
            <w:shd w:val="clear" w:color="auto" w:fill="auto"/>
          </w:tcPr>
          <w:p w:rsidR="00AC3DD3"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48,173</w:t>
            </w:r>
          </w:p>
        </w:tc>
        <w:tc>
          <w:tcPr>
            <w:tcW w:w="825" w:type="dxa"/>
            <w:shd w:val="clear" w:color="auto" w:fill="auto"/>
          </w:tcPr>
          <w:p w:rsidR="00AC3DD3"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39,334</w:t>
            </w:r>
          </w:p>
        </w:tc>
        <w:tc>
          <w:tcPr>
            <w:tcW w:w="825" w:type="dxa"/>
            <w:shd w:val="clear" w:color="auto" w:fill="auto"/>
          </w:tcPr>
          <w:p w:rsidR="00AC3DD3"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6,054</w:t>
            </w:r>
          </w:p>
        </w:tc>
        <w:tc>
          <w:tcPr>
            <w:tcW w:w="1069" w:type="dxa"/>
            <w:shd w:val="clear" w:color="auto" w:fill="auto"/>
          </w:tcPr>
          <w:p w:rsidR="00AC3DD3"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2,785</w:t>
            </w:r>
          </w:p>
        </w:tc>
        <w:tc>
          <w:tcPr>
            <w:tcW w:w="850" w:type="dxa"/>
            <w:shd w:val="clear" w:color="auto" w:fill="auto"/>
          </w:tcPr>
          <w:p w:rsidR="00AC3DD3" w:rsidRPr="00B47F12" w:rsidRDefault="00BF426E" w:rsidP="00AC3DD3">
            <w:pPr>
              <w:kinsoku/>
              <w:snapToGrid w:val="0"/>
              <w:spacing w:after="0" w:line="320" w:lineRule="exact"/>
              <w:ind w:rightChars="70" w:right="196"/>
              <w:jc w:val="right"/>
              <w:rPr>
                <w:color w:val="000000"/>
                <w:sz w:val="22"/>
              </w:rPr>
            </w:pPr>
            <w:r w:rsidRPr="00B47F12">
              <w:rPr>
                <w:color w:val="000000"/>
                <w:sz w:val="22"/>
              </w:rPr>
              <w:t>6.15</w:t>
            </w:r>
          </w:p>
        </w:tc>
        <w:tc>
          <w:tcPr>
            <w:tcW w:w="992" w:type="dxa"/>
            <w:shd w:val="clear" w:color="auto" w:fill="auto"/>
          </w:tcPr>
          <w:p w:rsidR="00AC3DD3" w:rsidRPr="00B47F12" w:rsidRDefault="00BF426E" w:rsidP="00AC3DD3">
            <w:pPr>
              <w:kinsoku/>
              <w:snapToGrid w:val="0"/>
              <w:spacing w:after="0" w:line="320" w:lineRule="exact"/>
              <w:ind w:rightChars="70" w:right="196" w:firstLineChars="69" w:firstLine="152"/>
              <w:jc w:val="right"/>
              <w:rPr>
                <w:color w:val="000000"/>
                <w:sz w:val="22"/>
              </w:rPr>
            </w:pPr>
            <w:r w:rsidRPr="00B47F12">
              <w:rPr>
                <w:color w:val="000000"/>
                <w:sz w:val="22"/>
              </w:rPr>
              <w:t>4.87</w:t>
            </w:r>
          </w:p>
        </w:tc>
        <w:tc>
          <w:tcPr>
            <w:tcW w:w="993" w:type="dxa"/>
            <w:shd w:val="clear" w:color="auto" w:fill="auto"/>
          </w:tcPr>
          <w:p w:rsidR="00AC3DD3" w:rsidRPr="00B47F12" w:rsidRDefault="00BF426E" w:rsidP="00AC3DD3">
            <w:pPr>
              <w:kinsoku/>
              <w:snapToGrid w:val="0"/>
              <w:spacing w:after="0" w:line="320" w:lineRule="exact"/>
              <w:ind w:rightChars="70" w:right="196" w:firstLineChars="69" w:firstLine="152"/>
              <w:jc w:val="right"/>
              <w:rPr>
                <w:color w:val="000000"/>
                <w:sz w:val="22"/>
              </w:rPr>
            </w:pPr>
            <w:r w:rsidRPr="00B47F12">
              <w:rPr>
                <w:color w:val="000000"/>
                <w:sz w:val="22"/>
              </w:rPr>
              <w:t>5.80</w:t>
            </w:r>
          </w:p>
        </w:tc>
        <w:tc>
          <w:tcPr>
            <w:tcW w:w="992" w:type="dxa"/>
            <w:tcBorders>
              <w:left w:val="nil"/>
            </w:tcBorders>
            <w:shd w:val="clear" w:color="auto" w:fill="auto"/>
          </w:tcPr>
          <w:p w:rsidR="00AC3DD3" w:rsidRPr="00B47F12" w:rsidRDefault="00BF426E" w:rsidP="00AC3DD3">
            <w:pPr>
              <w:kinsoku/>
              <w:snapToGrid w:val="0"/>
              <w:spacing w:after="0" w:line="320" w:lineRule="exact"/>
              <w:ind w:leftChars="15" w:left="42" w:rightChars="70" w:right="196" w:firstLineChars="69" w:firstLine="152"/>
              <w:jc w:val="right"/>
              <w:rPr>
                <w:color w:val="000000"/>
                <w:sz w:val="22"/>
              </w:rPr>
            </w:pPr>
            <w:r w:rsidRPr="00B47F12">
              <w:rPr>
                <w:color w:val="000000"/>
                <w:sz w:val="22"/>
              </w:rPr>
              <w:t>28.87</w:t>
            </w:r>
          </w:p>
        </w:tc>
      </w:tr>
      <w:tr w:rsidR="00BF426E" w:rsidRPr="00B47F12" w:rsidTr="00BF426E">
        <w:trPr>
          <w:trHeight w:hRule="exact" w:val="312"/>
        </w:trPr>
        <w:tc>
          <w:tcPr>
            <w:tcW w:w="1134" w:type="dxa"/>
            <w:tcBorders>
              <w:right w:val="single" w:sz="6" w:space="0" w:color="auto"/>
            </w:tcBorders>
            <w:shd w:val="clear" w:color="auto" w:fill="auto"/>
            <w:vAlign w:val="center"/>
          </w:tcPr>
          <w:p w:rsidR="00BF426E" w:rsidRPr="00B47F12" w:rsidRDefault="00BF426E" w:rsidP="00AC3DD3">
            <w:pPr>
              <w:kinsoku/>
              <w:snapToGrid w:val="0"/>
              <w:spacing w:after="0" w:line="320" w:lineRule="exact"/>
              <w:ind w:firstLineChars="69" w:firstLine="152"/>
              <w:rPr>
                <w:color w:val="000000"/>
                <w:sz w:val="22"/>
              </w:rPr>
            </w:pPr>
            <w:r w:rsidRPr="00B47F12">
              <w:rPr>
                <w:rFonts w:hint="eastAsia"/>
                <w:color w:val="000000"/>
                <w:sz w:val="22"/>
              </w:rPr>
              <w:t>110</w:t>
            </w:r>
            <w:r w:rsidRPr="00B47F12">
              <w:rPr>
                <w:rFonts w:hint="eastAsia"/>
                <w:color w:val="000000"/>
                <w:sz w:val="22"/>
              </w:rPr>
              <w:t>年</w:t>
            </w:r>
          </w:p>
        </w:tc>
        <w:tc>
          <w:tcPr>
            <w:tcW w:w="825" w:type="dxa"/>
            <w:tcBorders>
              <w:left w:val="single" w:sz="6" w:space="0" w:color="auto"/>
            </w:tcBorders>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56,764</w:t>
            </w:r>
          </w:p>
        </w:tc>
        <w:tc>
          <w:tcPr>
            <w:tcW w:w="825" w:type="dxa"/>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48,025</w:t>
            </w:r>
          </w:p>
        </w:tc>
        <w:tc>
          <w:tcPr>
            <w:tcW w:w="825" w:type="dxa"/>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5,801</w:t>
            </w:r>
          </w:p>
        </w:tc>
        <w:tc>
          <w:tcPr>
            <w:tcW w:w="1069" w:type="dxa"/>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2,939</w:t>
            </w:r>
          </w:p>
        </w:tc>
        <w:tc>
          <w:tcPr>
            <w:tcW w:w="850" w:type="dxa"/>
            <w:shd w:val="clear" w:color="auto" w:fill="auto"/>
          </w:tcPr>
          <w:p w:rsidR="00BF426E" w:rsidRPr="00B47F12" w:rsidRDefault="00BF426E" w:rsidP="00AC3DD3">
            <w:pPr>
              <w:kinsoku/>
              <w:snapToGrid w:val="0"/>
              <w:spacing w:after="0" w:line="320" w:lineRule="exact"/>
              <w:ind w:rightChars="70" w:right="196"/>
              <w:jc w:val="right"/>
              <w:rPr>
                <w:color w:val="000000"/>
                <w:sz w:val="22"/>
              </w:rPr>
            </w:pPr>
            <w:r w:rsidRPr="00B47F12">
              <w:rPr>
                <w:color w:val="000000"/>
                <w:sz w:val="22"/>
              </w:rPr>
              <w:t>14.46</w:t>
            </w:r>
          </w:p>
        </w:tc>
        <w:tc>
          <w:tcPr>
            <w:tcW w:w="992" w:type="dxa"/>
            <w:shd w:val="clear" w:color="auto" w:fill="auto"/>
          </w:tcPr>
          <w:p w:rsidR="00BF426E" w:rsidRPr="00B47F12" w:rsidRDefault="00BF426E" w:rsidP="00AC3DD3">
            <w:pPr>
              <w:kinsoku/>
              <w:snapToGrid w:val="0"/>
              <w:spacing w:after="0" w:line="320" w:lineRule="exact"/>
              <w:ind w:rightChars="70" w:right="196" w:firstLineChars="69" w:firstLine="152"/>
              <w:jc w:val="right"/>
              <w:rPr>
                <w:color w:val="000000"/>
                <w:sz w:val="22"/>
              </w:rPr>
            </w:pPr>
            <w:r w:rsidRPr="00B47F12">
              <w:rPr>
                <w:color w:val="000000"/>
                <w:sz w:val="22"/>
              </w:rPr>
              <w:t>18.90</w:t>
            </w:r>
          </w:p>
        </w:tc>
        <w:tc>
          <w:tcPr>
            <w:tcW w:w="993" w:type="dxa"/>
            <w:shd w:val="clear" w:color="auto" w:fill="auto"/>
          </w:tcPr>
          <w:p w:rsidR="00BF426E" w:rsidRPr="00B47F12" w:rsidRDefault="00BF426E" w:rsidP="00AC3DD3">
            <w:pPr>
              <w:kinsoku/>
              <w:snapToGrid w:val="0"/>
              <w:spacing w:after="0" w:line="320" w:lineRule="exact"/>
              <w:ind w:rightChars="70" w:right="196" w:firstLineChars="69" w:firstLine="152"/>
              <w:jc w:val="right"/>
              <w:rPr>
                <w:color w:val="000000"/>
                <w:sz w:val="22"/>
              </w:rPr>
            </w:pPr>
            <w:r w:rsidRPr="00B47F12">
              <w:rPr>
                <w:color w:val="000000"/>
                <w:sz w:val="22"/>
              </w:rPr>
              <w:t>-10.10</w:t>
            </w:r>
          </w:p>
        </w:tc>
        <w:tc>
          <w:tcPr>
            <w:tcW w:w="992" w:type="dxa"/>
            <w:tcBorders>
              <w:left w:val="nil"/>
            </w:tcBorders>
            <w:shd w:val="clear" w:color="auto" w:fill="auto"/>
          </w:tcPr>
          <w:p w:rsidR="00BF426E" w:rsidRPr="00B47F12" w:rsidRDefault="00BF426E" w:rsidP="00AC3DD3">
            <w:pPr>
              <w:kinsoku/>
              <w:snapToGrid w:val="0"/>
              <w:spacing w:after="0" w:line="320" w:lineRule="exact"/>
              <w:ind w:leftChars="15" w:left="42" w:rightChars="70" w:right="196" w:firstLineChars="69" w:firstLine="152"/>
              <w:jc w:val="right"/>
              <w:rPr>
                <w:color w:val="000000"/>
                <w:sz w:val="22"/>
              </w:rPr>
            </w:pPr>
            <w:r w:rsidRPr="00B47F12">
              <w:rPr>
                <w:color w:val="000000"/>
                <w:sz w:val="22"/>
              </w:rPr>
              <w:t>5.04</w:t>
            </w:r>
          </w:p>
        </w:tc>
      </w:tr>
      <w:tr w:rsidR="00BF426E" w:rsidRPr="00B47F12" w:rsidTr="00BF426E">
        <w:trPr>
          <w:trHeight w:hRule="exact" w:val="312"/>
        </w:trPr>
        <w:tc>
          <w:tcPr>
            <w:tcW w:w="1134" w:type="dxa"/>
            <w:tcBorders>
              <w:right w:val="single" w:sz="6" w:space="0" w:color="auto"/>
            </w:tcBorders>
            <w:shd w:val="clear" w:color="auto" w:fill="auto"/>
            <w:vAlign w:val="center"/>
          </w:tcPr>
          <w:p w:rsidR="00BF426E" w:rsidRPr="00B47F12" w:rsidRDefault="00BF426E" w:rsidP="00AC3DD3">
            <w:pPr>
              <w:kinsoku/>
              <w:snapToGrid w:val="0"/>
              <w:spacing w:after="0" w:line="320" w:lineRule="exact"/>
              <w:ind w:firstLineChars="69" w:firstLine="152"/>
              <w:rPr>
                <w:color w:val="000000"/>
                <w:sz w:val="22"/>
              </w:rPr>
            </w:pPr>
            <w:r w:rsidRPr="00B47F12">
              <w:rPr>
                <w:rFonts w:hint="eastAsia"/>
                <w:color w:val="000000"/>
                <w:sz w:val="22"/>
              </w:rPr>
              <w:t>111</w:t>
            </w:r>
            <w:r w:rsidRPr="00B47F12">
              <w:rPr>
                <w:rFonts w:hint="eastAsia"/>
                <w:color w:val="000000"/>
                <w:sz w:val="22"/>
              </w:rPr>
              <w:t>年</w:t>
            </w:r>
          </w:p>
        </w:tc>
        <w:tc>
          <w:tcPr>
            <w:tcW w:w="825" w:type="dxa"/>
            <w:tcBorders>
              <w:left w:val="single" w:sz="6" w:space="0" w:color="auto"/>
            </w:tcBorders>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62,717</w:t>
            </w:r>
          </w:p>
        </w:tc>
        <w:tc>
          <w:tcPr>
            <w:tcW w:w="825" w:type="dxa"/>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52,959</w:t>
            </w:r>
          </w:p>
        </w:tc>
        <w:tc>
          <w:tcPr>
            <w:tcW w:w="825" w:type="dxa"/>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6,325</w:t>
            </w:r>
          </w:p>
        </w:tc>
        <w:tc>
          <w:tcPr>
            <w:tcW w:w="1069" w:type="dxa"/>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3,433</w:t>
            </w:r>
          </w:p>
        </w:tc>
        <w:tc>
          <w:tcPr>
            <w:tcW w:w="850" w:type="dxa"/>
            <w:shd w:val="clear" w:color="auto" w:fill="auto"/>
          </w:tcPr>
          <w:p w:rsidR="00BF426E" w:rsidRPr="00B47F12" w:rsidRDefault="00BF426E" w:rsidP="00AC3DD3">
            <w:pPr>
              <w:kinsoku/>
              <w:snapToGrid w:val="0"/>
              <w:spacing w:after="0" w:line="320" w:lineRule="exact"/>
              <w:ind w:rightChars="70" w:right="196"/>
              <w:jc w:val="right"/>
              <w:rPr>
                <w:color w:val="000000"/>
                <w:sz w:val="22"/>
              </w:rPr>
            </w:pPr>
            <w:r w:rsidRPr="00B47F12">
              <w:rPr>
                <w:color w:val="000000"/>
                <w:sz w:val="22"/>
              </w:rPr>
              <w:t>6.29</w:t>
            </w:r>
          </w:p>
        </w:tc>
        <w:tc>
          <w:tcPr>
            <w:tcW w:w="992" w:type="dxa"/>
            <w:shd w:val="clear" w:color="auto" w:fill="auto"/>
          </w:tcPr>
          <w:p w:rsidR="00BF426E" w:rsidRPr="00B47F12" w:rsidRDefault="00BF426E" w:rsidP="00AC3DD3">
            <w:pPr>
              <w:kinsoku/>
              <w:snapToGrid w:val="0"/>
              <w:spacing w:after="0" w:line="320" w:lineRule="exact"/>
              <w:ind w:rightChars="70" w:right="196" w:firstLineChars="69" w:firstLine="152"/>
              <w:jc w:val="right"/>
              <w:rPr>
                <w:color w:val="000000"/>
                <w:sz w:val="22"/>
              </w:rPr>
            </w:pPr>
            <w:r w:rsidRPr="00B47F12">
              <w:rPr>
                <w:color w:val="000000"/>
                <w:sz w:val="22"/>
              </w:rPr>
              <w:t>6.24</w:t>
            </w:r>
          </w:p>
        </w:tc>
        <w:tc>
          <w:tcPr>
            <w:tcW w:w="993" w:type="dxa"/>
            <w:shd w:val="clear" w:color="auto" w:fill="auto"/>
          </w:tcPr>
          <w:p w:rsidR="00BF426E" w:rsidRPr="00B47F12" w:rsidRDefault="00BF426E" w:rsidP="00AC3DD3">
            <w:pPr>
              <w:kinsoku/>
              <w:snapToGrid w:val="0"/>
              <w:spacing w:after="0" w:line="320" w:lineRule="exact"/>
              <w:ind w:rightChars="70" w:right="196" w:firstLineChars="69" w:firstLine="152"/>
              <w:jc w:val="right"/>
              <w:rPr>
                <w:color w:val="000000"/>
                <w:sz w:val="22"/>
              </w:rPr>
            </w:pPr>
            <w:r w:rsidRPr="00B47F12">
              <w:rPr>
                <w:color w:val="000000"/>
                <w:sz w:val="22"/>
              </w:rPr>
              <w:t>3.41</w:t>
            </w:r>
          </w:p>
        </w:tc>
        <w:tc>
          <w:tcPr>
            <w:tcW w:w="992" w:type="dxa"/>
            <w:tcBorders>
              <w:left w:val="nil"/>
            </w:tcBorders>
            <w:shd w:val="clear" w:color="auto" w:fill="auto"/>
          </w:tcPr>
          <w:p w:rsidR="00BF426E" w:rsidRPr="00B47F12" w:rsidRDefault="00BF426E" w:rsidP="00AC3DD3">
            <w:pPr>
              <w:kinsoku/>
              <w:snapToGrid w:val="0"/>
              <w:spacing w:after="0" w:line="320" w:lineRule="exact"/>
              <w:ind w:leftChars="15" w:left="42" w:rightChars="70" w:right="196" w:firstLineChars="69" w:firstLine="152"/>
              <w:jc w:val="right"/>
              <w:rPr>
                <w:color w:val="000000"/>
                <w:sz w:val="22"/>
              </w:rPr>
            </w:pPr>
            <w:r w:rsidRPr="00B47F12">
              <w:rPr>
                <w:color w:val="000000"/>
                <w:sz w:val="22"/>
              </w:rPr>
              <w:t>13.13</w:t>
            </w:r>
          </w:p>
        </w:tc>
      </w:tr>
      <w:tr w:rsidR="00BF426E" w:rsidRPr="00B47F12" w:rsidTr="00BF426E">
        <w:trPr>
          <w:trHeight w:hRule="exact" w:val="312"/>
        </w:trPr>
        <w:tc>
          <w:tcPr>
            <w:tcW w:w="1134" w:type="dxa"/>
            <w:tcBorders>
              <w:right w:val="single" w:sz="6" w:space="0" w:color="auto"/>
            </w:tcBorders>
            <w:shd w:val="clear" w:color="auto" w:fill="auto"/>
            <w:vAlign w:val="center"/>
          </w:tcPr>
          <w:p w:rsidR="00BF426E" w:rsidRPr="00B47F12" w:rsidRDefault="00BF426E" w:rsidP="00AC3DD3">
            <w:pPr>
              <w:kinsoku/>
              <w:snapToGrid w:val="0"/>
              <w:spacing w:after="0" w:line="320" w:lineRule="exact"/>
              <w:ind w:firstLineChars="69" w:firstLine="152"/>
              <w:rPr>
                <w:color w:val="000000"/>
                <w:sz w:val="22"/>
              </w:rPr>
            </w:pPr>
            <w:r w:rsidRPr="00B47F12">
              <w:rPr>
                <w:rFonts w:hint="eastAsia"/>
                <w:color w:val="000000"/>
                <w:sz w:val="22"/>
              </w:rPr>
              <w:t>112</w:t>
            </w:r>
            <w:r w:rsidRPr="00B47F12">
              <w:rPr>
                <w:rFonts w:hint="eastAsia"/>
                <w:color w:val="000000"/>
                <w:sz w:val="22"/>
              </w:rPr>
              <w:t>年</w:t>
            </w:r>
            <w:r w:rsidRPr="00B47F12">
              <w:rPr>
                <w:rFonts w:hint="eastAsia"/>
                <w:color w:val="000000"/>
                <w:sz w:val="22"/>
              </w:rPr>
              <w:t>(f)</w:t>
            </w:r>
          </w:p>
        </w:tc>
        <w:tc>
          <w:tcPr>
            <w:tcW w:w="825" w:type="dxa"/>
            <w:tcBorders>
              <w:left w:val="single" w:sz="6" w:space="0" w:color="auto"/>
            </w:tcBorders>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61,352</w:t>
            </w:r>
          </w:p>
        </w:tc>
        <w:tc>
          <w:tcPr>
            <w:tcW w:w="825" w:type="dxa"/>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50,918</w:t>
            </w:r>
          </w:p>
        </w:tc>
        <w:tc>
          <w:tcPr>
            <w:tcW w:w="825" w:type="dxa"/>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6,741</w:t>
            </w:r>
          </w:p>
        </w:tc>
        <w:tc>
          <w:tcPr>
            <w:tcW w:w="1069" w:type="dxa"/>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3,694</w:t>
            </w:r>
          </w:p>
        </w:tc>
        <w:tc>
          <w:tcPr>
            <w:tcW w:w="850" w:type="dxa"/>
            <w:shd w:val="clear" w:color="auto" w:fill="auto"/>
          </w:tcPr>
          <w:p w:rsidR="00BF426E" w:rsidRPr="00B47F12" w:rsidRDefault="00BF426E" w:rsidP="00AC3DD3">
            <w:pPr>
              <w:kinsoku/>
              <w:snapToGrid w:val="0"/>
              <w:spacing w:after="0" w:line="320" w:lineRule="exact"/>
              <w:ind w:rightChars="70" w:right="196"/>
              <w:jc w:val="right"/>
              <w:rPr>
                <w:color w:val="000000"/>
                <w:sz w:val="22"/>
              </w:rPr>
            </w:pPr>
            <w:r w:rsidRPr="00B47F12">
              <w:rPr>
                <w:color w:val="000000"/>
                <w:sz w:val="22"/>
              </w:rPr>
              <w:t>-4.22</w:t>
            </w:r>
          </w:p>
        </w:tc>
        <w:tc>
          <w:tcPr>
            <w:tcW w:w="992" w:type="dxa"/>
            <w:shd w:val="clear" w:color="auto" w:fill="auto"/>
          </w:tcPr>
          <w:p w:rsidR="00BF426E" w:rsidRPr="00B47F12" w:rsidRDefault="00BF426E" w:rsidP="00AC3DD3">
            <w:pPr>
              <w:kinsoku/>
              <w:snapToGrid w:val="0"/>
              <w:spacing w:after="0" w:line="320" w:lineRule="exact"/>
              <w:ind w:rightChars="70" w:right="196" w:firstLineChars="69" w:firstLine="152"/>
              <w:jc w:val="right"/>
              <w:rPr>
                <w:color w:val="000000"/>
                <w:sz w:val="22"/>
              </w:rPr>
            </w:pPr>
            <w:r w:rsidRPr="00B47F12">
              <w:rPr>
                <w:color w:val="000000"/>
                <w:sz w:val="22"/>
              </w:rPr>
              <w:t>-5.93</w:t>
            </w:r>
          </w:p>
        </w:tc>
        <w:tc>
          <w:tcPr>
            <w:tcW w:w="993" w:type="dxa"/>
            <w:shd w:val="clear" w:color="auto" w:fill="auto"/>
          </w:tcPr>
          <w:p w:rsidR="00BF426E" w:rsidRPr="00B47F12" w:rsidRDefault="00BF426E" w:rsidP="00AC3DD3">
            <w:pPr>
              <w:kinsoku/>
              <w:snapToGrid w:val="0"/>
              <w:spacing w:after="0" w:line="320" w:lineRule="exact"/>
              <w:ind w:rightChars="70" w:right="196" w:firstLineChars="69" w:firstLine="152"/>
              <w:jc w:val="right"/>
              <w:rPr>
                <w:color w:val="000000"/>
                <w:sz w:val="22"/>
              </w:rPr>
            </w:pPr>
            <w:r w:rsidRPr="00B47F12">
              <w:rPr>
                <w:color w:val="000000"/>
                <w:sz w:val="22"/>
              </w:rPr>
              <w:t>4.72</w:t>
            </w:r>
          </w:p>
        </w:tc>
        <w:tc>
          <w:tcPr>
            <w:tcW w:w="992" w:type="dxa"/>
            <w:tcBorders>
              <w:left w:val="nil"/>
            </w:tcBorders>
            <w:shd w:val="clear" w:color="auto" w:fill="auto"/>
          </w:tcPr>
          <w:p w:rsidR="00BF426E" w:rsidRPr="00B47F12" w:rsidRDefault="00BF426E" w:rsidP="00AC3DD3">
            <w:pPr>
              <w:kinsoku/>
              <w:snapToGrid w:val="0"/>
              <w:spacing w:after="0" w:line="320" w:lineRule="exact"/>
              <w:ind w:leftChars="15" w:left="42" w:rightChars="70" w:right="196" w:firstLineChars="69" w:firstLine="152"/>
              <w:jc w:val="right"/>
              <w:rPr>
                <w:color w:val="000000"/>
                <w:sz w:val="22"/>
              </w:rPr>
            </w:pPr>
            <w:r w:rsidRPr="00B47F12">
              <w:rPr>
                <w:color w:val="000000"/>
                <w:sz w:val="22"/>
              </w:rPr>
              <w:t>5.56</w:t>
            </w:r>
          </w:p>
        </w:tc>
      </w:tr>
      <w:tr w:rsidR="00BF426E" w:rsidRPr="00B47F12" w:rsidTr="00BF426E">
        <w:trPr>
          <w:trHeight w:hRule="exact" w:val="312"/>
        </w:trPr>
        <w:tc>
          <w:tcPr>
            <w:tcW w:w="1134" w:type="dxa"/>
            <w:tcBorders>
              <w:bottom w:val="single" w:sz="4" w:space="0" w:color="auto"/>
              <w:right w:val="single" w:sz="6" w:space="0" w:color="auto"/>
            </w:tcBorders>
            <w:shd w:val="clear" w:color="auto" w:fill="auto"/>
            <w:vAlign w:val="center"/>
          </w:tcPr>
          <w:p w:rsidR="00BF426E" w:rsidRPr="00B47F12" w:rsidRDefault="00BF426E" w:rsidP="00AC3DD3">
            <w:pPr>
              <w:kinsoku/>
              <w:snapToGrid w:val="0"/>
              <w:spacing w:after="0" w:line="320" w:lineRule="exact"/>
              <w:ind w:firstLineChars="69" w:firstLine="152"/>
              <w:rPr>
                <w:color w:val="000000"/>
                <w:sz w:val="22"/>
              </w:rPr>
            </w:pPr>
            <w:r w:rsidRPr="00B47F12">
              <w:rPr>
                <w:rFonts w:hint="eastAsia"/>
                <w:color w:val="000000"/>
                <w:sz w:val="22"/>
              </w:rPr>
              <w:t>113</w:t>
            </w:r>
            <w:r w:rsidRPr="00B47F12">
              <w:rPr>
                <w:rFonts w:hint="eastAsia"/>
                <w:color w:val="000000"/>
                <w:sz w:val="22"/>
              </w:rPr>
              <w:t>年</w:t>
            </w:r>
            <w:r w:rsidRPr="00B47F12">
              <w:rPr>
                <w:rFonts w:hint="eastAsia"/>
                <w:color w:val="000000"/>
                <w:sz w:val="22"/>
              </w:rPr>
              <w:t>(f)</w:t>
            </w:r>
          </w:p>
        </w:tc>
        <w:tc>
          <w:tcPr>
            <w:tcW w:w="825" w:type="dxa"/>
            <w:tcBorders>
              <w:left w:val="single" w:sz="6" w:space="0" w:color="auto"/>
              <w:bottom w:val="single" w:sz="4" w:space="0" w:color="auto"/>
            </w:tcBorders>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64,924</w:t>
            </w:r>
          </w:p>
        </w:tc>
        <w:tc>
          <w:tcPr>
            <w:tcW w:w="825" w:type="dxa"/>
            <w:tcBorders>
              <w:bottom w:val="single" w:sz="4" w:space="0" w:color="auto"/>
            </w:tcBorders>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53,570</w:t>
            </w:r>
          </w:p>
        </w:tc>
        <w:tc>
          <w:tcPr>
            <w:tcW w:w="825" w:type="dxa"/>
            <w:tcBorders>
              <w:bottom w:val="single" w:sz="4" w:space="0" w:color="auto"/>
            </w:tcBorders>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7,094</w:t>
            </w:r>
          </w:p>
        </w:tc>
        <w:tc>
          <w:tcPr>
            <w:tcW w:w="1069" w:type="dxa"/>
            <w:tcBorders>
              <w:bottom w:val="single" w:sz="4" w:space="0" w:color="auto"/>
            </w:tcBorders>
            <w:shd w:val="clear" w:color="auto" w:fill="auto"/>
          </w:tcPr>
          <w:p w:rsidR="00BF426E" w:rsidRPr="00B47F12" w:rsidRDefault="00BF426E" w:rsidP="00AC3DD3">
            <w:pPr>
              <w:kinsoku/>
              <w:snapToGrid w:val="0"/>
              <w:spacing w:after="0" w:line="320" w:lineRule="exact"/>
              <w:ind w:firstLineChars="69" w:firstLine="152"/>
              <w:jc w:val="center"/>
              <w:rPr>
                <w:color w:val="000000"/>
                <w:sz w:val="22"/>
              </w:rPr>
            </w:pPr>
            <w:r w:rsidRPr="00B47F12">
              <w:rPr>
                <w:color w:val="000000"/>
                <w:sz w:val="22"/>
              </w:rPr>
              <w:t>4,260</w:t>
            </w:r>
          </w:p>
        </w:tc>
        <w:tc>
          <w:tcPr>
            <w:tcW w:w="850" w:type="dxa"/>
            <w:tcBorders>
              <w:bottom w:val="single" w:sz="4" w:space="0" w:color="auto"/>
            </w:tcBorders>
            <w:shd w:val="clear" w:color="auto" w:fill="auto"/>
          </w:tcPr>
          <w:p w:rsidR="00BF426E" w:rsidRPr="00B47F12" w:rsidRDefault="00BF426E" w:rsidP="00AC3DD3">
            <w:pPr>
              <w:kinsoku/>
              <w:snapToGrid w:val="0"/>
              <w:spacing w:after="0" w:line="320" w:lineRule="exact"/>
              <w:ind w:rightChars="70" w:right="196"/>
              <w:jc w:val="right"/>
              <w:rPr>
                <w:color w:val="000000"/>
                <w:sz w:val="22"/>
              </w:rPr>
            </w:pPr>
            <w:r w:rsidRPr="00B47F12">
              <w:rPr>
                <w:color w:val="000000"/>
                <w:sz w:val="22"/>
              </w:rPr>
              <w:t>4.16</w:t>
            </w:r>
          </w:p>
        </w:tc>
        <w:tc>
          <w:tcPr>
            <w:tcW w:w="992" w:type="dxa"/>
            <w:tcBorders>
              <w:bottom w:val="single" w:sz="4" w:space="0" w:color="auto"/>
            </w:tcBorders>
            <w:shd w:val="clear" w:color="auto" w:fill="auto"/>
          </w:tcPr>
          <w:p w:rsidR="00BF426E" w:rsidRPr="00B47F12" w:rsidRDefault="00BF426E" w:rsidP="00AC3DD3">
            <w:pPr>
              <w:kinsoku/>
              <w:snapToGrid w:val="0"/>
              <w:spacing w:after="0" w:line="320" w:lineRule="exact"/>
              <w:ind w:rightChars="70" w:right="196" w:firstLineChars="69" w:firstLine="152"/>
              <w:jc w:val="right"/>
              <w:rPr>
                <w:color w:val="000000"/>
                <w:sz w:val="22"/>
              </w:rPr>
            </w:pPr>
            <w:r w:rsidRPr="00B47F12">
              <w:rPr>
                <w:color w:val="000000"/>
                <w:sz w:val="22"/>
              </w:rPr>
              <w:t>3.55</w:t>
            </w:r>
          </w:p>
        </w:tc>
        <w:tc>
          <w:tcPr>
            <w:tcW w:w="993" w:type="dxa"/>
            <w:tcBorders>
              <w:bottom w:val="single" w:sz="4" w:space="0" w:color="auto"/>
            </w:tcBorders>
            <w:shd w:val="clear" w:color="auto" w:fill="auto"/>
          </w:tcPr>
          <w:p w:rsidR="00BF426E" w:rsidRPr="00B47F12" w:rsidRDefault="00BF426E" w:rsidP="00AC3DD3">
            <w:pPr>
              <w:kinsoku/>
              <w:snapToGrid w:val="0"/>
              <w:spacing w:after="0" w:line="320" w:lineRule="exact"/>
              <w:ind w:rightChars="70" w:right="196" w:firstLineChars="69" w:firstLine="152"/>
              <w:jc w:val="right"/>
              <w:rPr>
                <w:color w:val="000000"/>
                <w:sz w:val="22"/>
              </w:rPr>
            </w:pPr>
            <w:r w:rsidRPr="00B47F12">
              <w:rPr>
                <w:color w:val="000000"/>
                <w:sz w:val="22"/>
              </w:rPr>
              <w:t>3.32</w:t>
            </w:r>
          </w:p>
        </w:tc>
        <w:tc>
          <w:tcPr>
            <w:tcW w:w="992" w:type="dxa"/>
            <w:tcBorders>
              <w:left w:val="nil"/>
              <w:bottom w:val="single" w:sz="4" w:space="0" w:color="auto"/>
            </w:tcBorders>
            <w:shd w:val="clear" w:color="auto" w:fill="auto"/>
          </w:tcPr>
          <w:p w:rsidR="00BF426E" w:rsidRPr="00B47F12" w:rsidRDefault="00BF426E" w:rsidP="00AC3DD3">
            <w:pPr>
              <w:kinsoku/>
              <w:snapToGrid w:val="0"/>
              <w:spacing w:after="0" w:line="320" w:lineRule="exact"/>
              <w:ind w:leftChars="15" w:left="42" w:rightChars="70" w:right="196" w:firstLineChars="69" w:firstLine="152"/>
              <w:jc w:val="right"/>
              <w:rPr>
                <w:color w:val="000000"/>
                <w:sz w:val="22"/>
              </w:rPr>
            </w:pPr>
            <w:r w:rsidRPr="00B47F12">
              <w:rPr>
                <w:color w:val="000000"/>
                <w:sz w:val="22"/>
              </w:rPr>
              <w:t>14.16</w:t>
            </w:r>
          </w:p>
        </w:tc>
      </w:tr>
    </w:tbl>
    <w:p w:rsidR="0020773C" w:rsidRPr="00B47F12" w:rsidRDefault="00614BB9" w:rsidP="00F45140">
      <w:pPr>
        <w:pStyle w:val="a6"/>
        <w:spacing w:beforeLines="100" w:before="240" w:afterLines="20" w:after="48" w:line="460" w:lineRule="exact"/>
        <w:ind w:leftChars="253" w:left="708"/>
        <w:rPr>
          <w:b/>
          <w:color w:val="000000"/>
          <w:szCs w:val="28"/>
        </w:rPr>
      </w:pPr>
      <w:r w:rsidRPr="00B47F12">
        <w:rPr>
          <w:b/>
          <w:color w:val="000000"/>
          <w:szCs w:val="28"/>
        </w:rPr>
        <w:t>4</w:t>
      </w:r>
      <w:r w:rsidR="0020773C" w:rsidRPr="00B47F12">
        <w:rPr>
          <w:b/>
          <w:color w:val="000000"/>
          <w:szCs w:val="28"/>
        </w:rPr>
        <w:t>.</w:t>
      </w:r>
      <w:r w:rsidR="00F45140" w:rsidRPr="00B47F12">
        <w:rPr>
          <w:b/>
          <w:color w:val="000000"/>
        </w:rPr>
        <w:t>物價</w:t>
      </w:r>
    </w:p>
    <w:p w:rsidR="00015CBC" w:rsidRPr="00B47F12" w:rsidRDefault="00015CBC" w:rsidP="008C1CC4">
      <w:pPr>
        <w:pStyle w:val="a6"/>
        <w:kinsoku/>
        <w:spacing w:beforeLines="20" w:before="48" w:afterLines="20" w:after="48" w:line="440" w:lineRule="exact"/>
        <w:ind w:leftChars="300" w:left="1190" w:hangingChars="125" w:hanging="350"/>
        <w:rPr>
          <w:b/>
          <w:color w:val="000000"/>
          <w:szCs w:val="28"/>
        </w:rPr>
      </w:pPr>
      <w:r w:rsidRPr="00B47F12">
        <w:rPr>
          <w:color w:val="000000"/>
          <w:szCs w:val="28"/>
        </w:rPr>
        <w:t>(1)</w:t>
      </w:r>
      <w:r w:rsidR="00334269" w:rsidRPr="00B47F12">
        <w:rPr>
          <w:rFonts w:hint="eastAsia"/>
          <w:color w:val="000000"/>
          <w:spacing w:val="2"/>
          <w:szCs w:val="28"/>
        </w:rPr>
        <w:t>參考國際機構預測及近期油價走勢，設定</w:t>
      </w:r>
      <w:r w:rsidR="00334269" w:rsidRPr="00B47F12">
        <w:rPr>
          <w:rFonts w:hint="eastAsia"/>
          <w:color w:val="000000"/>
          <w:spacing w:val="2"/>
          <w:szCs w:val="28"/>
        </w:rPr>
        <w:t>112</w:t>
      </w:r>
      <w:r w:rsidR="00334269" w:rsidRPr="00B47F12">
        <w:rPr>
          <w:rFonts w:hint="eastAsia"/>
          <w:color w:val="000000"/>
          <w:spacing w:val="2"/>
          <w:szCs w:val="28"/>
        </w:rPr>
        <w:t>年</w:t>
      </w:r>
      <w:r w:rsidR="00334269" w:rsidRPr="00B47F12">
        <w:rPr>
          <w:rFonts w:hint="eastAsia"/>
          <w:color w:val="000000"/>
          <w:spacing w:val="2"/>
          <w:szCs w:val="28"/>
        </w:rPr>
        <w:t>OPEC</w:t>
      </w:r>
      <w:r w:rsidR="00334269" w:rsidRPr="00B47F12">
        <w:rPr>
          <w:rFonts w:hint="eastAsia"/>
          <w:color w:val="000000"/>
          <w:spacing w:val="2"/>
          <w:szCs w:val="28"/>
        </w:rPr>
        <w:t>油價每桶</w:t>
      </w:r>
      <w:r w:rsidR="00334269" w:rsidRPr="00B47F12">
        <w:rPr>
          <w:rFonts w:hint="eastAsia"/>
          <w:color w:val="000000"/>
          <w:spacing w:val="2"/>
          <w:szCs w:val="28"/>
        </w:rPr>
        <w:t>82.8</w:t>
      </w:r>
      <w:r w:rsidR="00334269" w:rsidRPr="00B47F12">
        <w:rPr>
          <w:rFonts w:hint="eastAsia"/>
          <w:color w:val="000000"/>
          <w:spacing w:val="2"/>
          <w:szCs w:val="28"/>
        </w:rPr>
        <w:t>美元</w:t>
      </w:r>
      <w:r w:rsidR="00334269" w:rsidRPr="00B47F12">
        <w:rPr>
          <w:rFonts w:hint="eastAsia"/>
          <w:color w:val="000000"/>
          <w:spacing w:val="2"/>
          <w:szCs w:val="28"/>
        </w:rPr>
        <w:t>(</w:t>
      </w:r>
      <w:r w:rsidR="00334269" w:rsidRPr="00B47F12">
        <w:rPr>
          <w:rFonts w:hint="eastAsia"/>
          <w:color w:val="000000"/>
          <w:spacing w:val="2"/>
          <w:szCs w:val="28"/>
        </w:rPr>
        <w:t>較</w:t>
      </w:r>
      <w:r w:rsidR="00334269" w:rsidRPr="00B47F12">
        <w:rPr>
          <w:rFonts w:hint="eastAsia"/>
          <w:color w:val="000000"/>
          <w:spacing w:val="2"/>
          <w:szCs w:val="28"/>
        </w:rPr>
        <w:t>112</w:t>
      </w:r>
      <w:r w:rsidR="00334269" w:rsidRPr="00B47F12">
        <w:rPr>
          <w:rFonts w:hint="eastAsia"/>
          <w:color w:val="000000"/>
          <w:spacing w:val="2"/>
          <w:szCs w:val="28"/>
        </w:rPr>
        <w:t>年</w:t>
      </w:r>
      <w:r w:rsidR="00334269" w:rsidRPr="00B47F12">
        <w:rPr>
          <w:rFonts w:hint="eastAsia"/>
          <w:color w:val="000000"/>
          <w:spacing w:val="2"/>
          <w:szCs w:val="28"/>
        </w:rPr>
        <w:t>5</w:t>
      </w:r>
      <w:r w:rsidR="00334269" w:rsidRPr="00B47F12">
        <w:rPr>
          <w:rFonts w:hint="eastAsia"/>
          <w:color w:val="000000"/>
          <w:spacing w:val="2"/>
          <w:szCs w:val="28"/>
        </w:rPr>
        <w:t>月預測上調</w:t>
      </w:r>
      <w:r w:rsidR="00334269" w:rsidRPr="00B47F12">
        <w:rPr>
          <w:rFonts w:hint="eastAsia"/>
          <w:color w:val="000000"/>
          <w:spacing w:val="2"/>
          <w:szCs w:val="28"/>
        </w:rPr>
        <w:t>4.4</w:t>
      </w:r>
      <w:r w:rsidR="00334269" w:rsidRPr="00B47F12">
        <w:rPr>
          <w:rFonts w:hint="eastAsia"/>
          <w:color w:val="000000"/>
          <w:spacing w:val="2"/>
          <w:szCs w:val="28"/>
        </w:rPr>
        <w:t>美元</w:t>
      </w:r>
      <w:r w:rsidR="00334269" w:rsidRPr="00B47F12">
        <w:rPr>
          <w:rFonts w:hint="eastAsia"/>
          <w:color w:val="000000"/>
          <w:spacing w:val="2"/>
          <w:szCs w:val="28"/>
        </w:rPr>
        <w:t>)</w:t>
      </w:r>
      <w:r w:rsidR="00334269" w:rsidRPr="00B47F12">
        <w:rPr>
          <w:rFonts w:hint="eastAsia"/>
          <w:color w:val="000000"/>
          <w:spacing w:val="2"/>
          <w:szCs w:val="28"/>
        </w:rPr>
        <w:t>，</w:t>
      </w:r>
      <w:r w:rsidR="00334269" w:rsidRPr="00B47F12">
        <w:rPr>
          <w:rFonts w:hint="eastAsia"/>
          <w:color w:val="000000"/>
          <w:spacing w:val="2"/>
          <w:szCs w:val="28"/>
        </w:rPr>
        <w:t>113</w:t>
      </w:r>
      <w:r w:rsidR="00334269" w:rsidRPr="00B47F12">
        <w:rPr>
          <w:rFonts w:hint="eastAsia"/>
          <w:color w:val="000000"/>
          <w:spacing w:val="2"/>
          <w:szCs w:val="28"/>
        </w:rPr>
        <w:t>年每桶</w:t>
      </w:r>
      <w:r w:rsidR="00334269" w:rsidRPr="00B47F12">
        <w:rPr>
          <w:rFonts w:hint="eastAsia"/>
          <w:color w:val="000000"/>
          <w:spacing w:val="2"/>
          <w:szCs w:val="28"/>
        </w:rPr>
        <w:t>86.2</w:t>
      </w:r>
      <w:r w:rsidR="00334269" w:rsidRPr="00B47F12">
        <w:rPr>
          <w:rFonts w:hint="eastAsia"/>
          <w:color w:val="000000"/>
          <w:spacing w:val="2"/>
          <w:szCs w:val="28"/>
        </w:rPr>
        <w:t>美元。</w:t>
      </w:r>
    </w:p>
    <w:p w:rsidR="009D354C" w:rsidRPr="00B47F12" w:rsidRDefault="00B574A4" w:rsidP="00334269">
      <w:pPr>
        <w:pStyle w:val="a6"/>
        <w:kinsoku/>
        <w:spacing w:beforeLines="20" w:before="48" w:afterLines="20" w:after="48" w:line="440" w:lineRule="exact"/>
        <w:ind w:leftChars="300" w:left="1168" w:hangingChars="117" w:hanging="328"/>
        <w:rPr>
          <w:color w:val="000000"/>
          <w:szCs w:val="28"/>
        </w:rPr>
      </w:pPr>
      <w:r w:rsidRPr="00B47F12">
        <w:rPr>
          <w:color w:val="000000"/>
          <w:szCs w:val="28"/>
        </w:rPr>
        <w:t>(</w:t>
      </w:r>
      <w:r w:rsidR="00015CBC" w:rsidRPr="00B47F12">
        <w:rPr>
          <w:color w:val="000000"/>
          <w:szCs w:val="28"/>
        </w:rPr>
        <w:t>2</w:t>
      </w:r>
      <w:r w:rsidRPr="00B47F12">
        <w:rPr>
          <w:color w:val="000000"/>
          <w:szCs w:val="28"/>
        </w:rPr>
        <w:t>)</w:t>
      </w:r>
      <w:r w:rsidR="00334269" w:rsidRPr="00B47F12">
        <w:rPr>
          <w:rFonts w:hint="eastAsia"/>
          <w:color w:val="000000"/>
          <w:szCs w:val="28"/>
        </w:rPr>
        <w:t>全球終端需求疲弱，國際農工原物料價格回落，舒緩商品類價格漲勢，惟休閒娛樂需求升溫，加上房租與</w:t>
      </w:r>
      <w:proofErr w:type="gramStart"/>
      <w:r w:rsidR="00334269" w:rsidRPr="00B47F12">
        <w:rPr>
          <w:rFonts w:hint="eastAsia"/>
          <w:color w:val="000000"/>
          <w:szCs w:val="28"/>
        </w:rPr>
        <w:t>外食費漲勢</w:t>
      </w:r>
      <w:proofErr w:type="gramEnd"/>
      <w:r w:rsidR="00334269" w:rsidRPr="00B47F12">
        <w:rPr>
          <w:rFonts w:hint="eastAsia"/>
          <w:color w:val="000000"/>
          <w:szCs w:val="28"/>
        </w:rPr>
        <w:t>延續，推升服務</w:t>
      </w:r>
      <w:r w:rsidR="00334269" w:rsidRPr="00B47F12">
        <w:rPr>
          <w:rFonts w:hint="eastAsia"/>
          <w:color w:val="000000"/>
          <w:szCs w:val="28"/>
        </w:rPr>
        <w:lastRenderedPageBreak/>
        <w:t>類漲幅，預測</w:t>
      </w:r>
      <w:r w:rsidR="00334269" w:rsidRPr="00B47F12">
        <w:rPr>
          <w:color w:val="000000"/>
          <w:szCs w:val="28"/>
        </w:rPr>
        <w:t>112</w:t>
      </w:r>
      <w:r w:rsidR="00334269" w:rsidRPr="00B47F12">
        <w:rPr>
          <w:rFonts w:hint="eastAsia"/>
          <w:color w:val="000000"/>
          <w:szCs w:val="28"/>
        </w:rPr>
        <w:t>年消費者物價指數</w:t>
      </w:r>
      <w:r w:rsidR="00334269" w:rsidRPr="00B47F12">
        <w:rPr>
          <w:color w:val="000000"/>
          <w:szCs w:val="28"/>
        </w:rPr>
        <w:t>(CPI)</w:t>
      </w:r>
      <w:r w:rsidR="00334269" w:rsidRPr="00B47F12">
        <w:rPr>
          <w:rFonts w:hint="eastAsia"/>
          <w:color w:val="000000"/>
          <w:szCs w:val="28"/>
        </w:rPr>
        <w:t>上漲</w:t>
      </w:r>
      <w:r w:rsidR="00334269" w:rsidRPr="00B47F12">
        <w:rPr>
          <w:color w:val="000000"/>
          <w:szCs w:val="28"/>
        </w:rPr>
        <w:t>2.14</w:t>
      </w:r>
      <w:r w:rsidR="00334269" w:rsidRPr="00B47F12">
        <w:rPr>
          <w:rFonts w:hint="eastAsia"/>
          <w:color w:val="000000"/>
          <w:szCs w:val="28"/>
        </w:rPr>
        <w:t>％</w:t>
      </w:r>
      <w:r w:rsidR="00334269" w:rsidRPr="00B47F12">
        <w:rPr>
          <w:color w:val="000000"/>
          <w:szCs w:val="28"/>
        </w:rPr>
        <w:t>(</w:t>
      </w:r>
      <w:r w:rsidR="00334269" w:rsidRPr="00B47F12">
        <w:rPr>
          <w:rFonts w:hint="eastAsia"/>
          <w:color w:val="000000"/>
          <w:szCs w:val="28"/>
        </w:rPr>
        <w:t>下修</w:t>
      </w:r>
      <w:r w:rsidR="00334269" w:rsidRPr="00B47F12">
        <w:rPr>
          <w:color w:val="000000"/>
          <w:szCs w:val="28"/>
        </w:rPr>
        <w:t>0.12</w:t>
      </w:r>
      <w:r w:rsidR="00334269" w:rsidRPr="00B47F12">
        <w:rPr>
          <w:rFonts w:hint="eastAsia"/>
          <w:color w:val="000000"/>
          <w:szCs w:val="28"/>
        </w:rPr>
        <w:t>個百分點</w:t>
      </w:r>
      <w:r w:rsidR="00334269" w:rsidRPr="00B47F12">
        <w:rPr>
          <w:color w:val="000000"/>
          <w:szCs w:val="28"/>
        </w:rPr>
        <w:t>)</w:t>
      </w:r>
      <w:r w:rsidR="00334269" w:rsidRPr="00B47F12">
        <w:rPr>
          <w:rFonts w:hint="eastAsia"/>
          <w:color w:val="000000"/>
          <w:szCs w:val="28"/>
        </w:rPr>
        <w:t>；</w:t>
      </w:r>
      <w:r w:rsidR="00334269" w:rsidRPr="00B47F12">
        <w:rPr>
          <w:color w:val="000000"/>
          <w:szCs w:val="28"/>
        </w:rPr>
        <w:t>113</w:t>
      </w:r>
      <w:r w:rsidR="00334269" w:rsidRPr="00B47F12">
        <w:rPr>
          <w:rFonts w:hint="eastAsia"/>
          <w:color w:val="000000"/>
          <w:szCs w:val="28"/>
        </w:rPr>
        <w:t>年雖服務類價格上漲壓力仍在，但商品類漲幅收斂，預</w:t>
      </w:r>
      <w:r w:rsidR="00614901" w:rsidRPr="00B47F12">
        <w:rPr>
          <w:noProof/>
          <w:color w:val="000000"/>
        </w:rPr>
        <w:drawing>
          <wp:anchor distT="0" distB="0" distL="114300" distR="114300" simplePos="0" relativeHeight="251657728" behindDoc="1" locked="0" layoutInCell="1" allowOverlap="1">
            <wp:simplePos x="0" y="0"/>
            <wp:positionH relativeFrom="column">
              <wp:posOffset>396240</wp:posOffset>
            </wp:positionH>
            <wp:positionV relativeFrom="paragraph">
              <wp:posOffset>944245</wp:posOffset>
            </wp:positionV>
            <wp:extent cx="5579745" cy="2592070"/>
            <wp:effectExtent l="0" t="0" r="0" b="0"/>
            <wp:wrapTopAndBottom/>
            <wp:docPr id="31" name="物價圖"/>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價圖"/>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259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269" w:rsidRPr="00B47F12">
        <w:rPr>
          <w:rFonts w:hint="eastAsia"/>
          <w:color w:val="000000"/>
          <w:szCs w:val="28"/>
        </w:rPr>
        <w:t>測</w:t>
      </w:r>
      <w:r w:rsidR="00334269" w:rsidRPr="00B47F12">
        <w:rPr>
          <w:color w:val="000000"/>
          <w:szCs w:val="28"/>
        </w:rPr>
        <w:t>CPI</w:t>
      </w:r>
      <w:r w:rsidR="00334269" w:rsidRPr="00B47F12">
        <w:rPr>
          <w:rFonts w:hint="eastAsia"/>
          <w:color w:val="000000"/>
          <w:szCs w:val="28"/>
        </w:rPr>
        <w:t>上漲</w:t>
      </w:r>
      <w:r w:rsidR="00334269" w:rsidRPr="00B47F12">
        <w:rPr>
          <w:color w:val="000000"/>
          <w:szCs w:val="28"/>
        </w:rPr>
        <w:t>1.58</w:t>
      </w:r>
      <w:r w:rsidR="00334269" w:rsidRPr="00B47F12">
        <w:rPr>
          <w:rFonts w:hint="eastAsia"/>
          <w:color w:val="000000"/>
          <w:szCs w:val="28"/>
        </w:rPr>
        <w:t>％。</w:t>
      </w:r>
      <w:r w:rsidR="00334269" w:rsidRPr="00B47F12">
        <w:rPr>
          <w:color w:val="000000"/>
          <w:szCs w:val="28"/>
        </w:rPr>
        <w:t xml:space="preserve"> </w:t>
      </w:r>
    </w:p>
    <w:p w:rsidR="00C61FCD" w:rsidRPr="00B47F12" w:rsidRDefault="00E96F18" w:rsidP="00DD0CE6">
      <w:pPr>
        <w:pStyle w:val="a6"/>
        <w:kinsoku/>
        <w:spacing w:beforeLines="100" w:before="240" w:afterLines="20" w:after="48" w:line="440" w:lineRule="exact"/>
        <w:ind w:leftChars="300" w:left="1050" w:hangingChars="75" w:hanging="210"/>
        <w:rPr>
          <w:b/>
          <w:color w:val="000000"/>
          <w:spacing w:val="-4"/>
          <w:szCs w:val="28"/>
        </w:rPr>
      </w:pPr>
      <w:r w:rsidRPr="00B47F12">
        <w:rPr>
          <w:b/>
          <w:color w:val="000000"/>
        </w:rPr>
        <w:t>5.</w:t>
      </w:r>
      <w:r w:rsidR="001D3405" w:rsidRPr="00B47F12">
        <w:rPr>
          <w:b/>
          <w:color w:val="000000"/>
          <w:spacing w:val="-4"/>
        </w:rPr>
        <w:t>整體而言，</w:t>
      </w:r>
      <w:r w:rsidR="001D3405" w:rsidRPr="00B47F12">
        <w:rPr>
          <w:b/>
          <w:color w:val="000000"/>
          <w:spacing w:val="-4"/>
          <w:szCs w:val="28"/>
        </w:rPr>
        <w:t>預測</w:t>
      </w:r>
      <w:r w:rsidR="004311D9" w:rsidRPr="00B47F12">
        <w:rPr>
          <w:b/>
          <w:color w:val="000000"/>
          <w:spacing w:val="-4"/>
          <w:szCs w:val="28"/>
        </w:rPr>
        <w:t>11</w:t>
      </w:r>
      <w:r w:rsidR="00334269" w:rsidRPr="00B47F12">
        <w:rPr>
          <w:b/>
          <w:color w:val="000000"/>
          <w:spacing w:val="-4"/>
          <w:szCs w:val="28"/>
        </w:rPr>
        <w:t>2</w:t>
      </w:r>
      <w:r w:rsidR="001D3405" w:rsidRPr="00B47F12">
        <w:rPr>
          <w:b/>
          <w:color w:val="000000"/>
          <w:spacing w:val="-4"/>
          <w:szCs w:val="28"/>
        </w:rPr>
        <w:t>年經濟成長</w:t>
      </w:r>
      <w:r w:rsidR="00334269" w:rsidRPr="00B47F12">
        <w:rPr>
          <w:b/>
          <w:color w:val="000000"/>
          <w:spacing w:val="-4"/>
          <w:szCs w:val="28"/>
        </w:rPr>
        <w:t>1.61</w:t>
      </w:r>
      <w:r w:rsidR="001D3405" w:rsidRPr="00B47F12">
        <w:rPr>
          <w:b/>
          <w:color w:val="000000"/>
          <w:spacing w:val="-4"/>
          <w:szCs w:val="28"/>
        </w:rPr>
        <w:t>％</w:t>
      </w:r>
      <w:r w:rsidR="001D3405" w:rsidRPr="00B47F12">
        <w:rPr>
          <w:b/>
          <w:color w:val="000000"/>
          <w:spacing w:val="-4"/>
          <w:szCs w:val="28"/>
        </w:rPr>
        <w:t>(</w:t>
      </w:r>
      <w:r w:rsidR="00C97ACA" w:rsidRPr="00B47F12">
        <w:rPr>
          <w:b/>
          <w:color w:val="000000"/>
          <w:spacing w:val="-4"/>
          <w:szCs w:val="28"/>
        </w:rPr>
        <w:t>下</w:t>
      </w:r>
      <w:r w:rsidR="001D3405" w:rsidRPr="00B47F12">
        <w:rPr>
          <w:b/>
          <w:color w:val="000000"/>
          <w:spacing w:val="-4"/>
          <w:szCs w:val="28"/>
        </w:rPr>
        <w:t>修</w:t>
      </w:r>
      <w:r w:rsidR="002E0033" w:rsidRPr="00B47F12">
        <w:rPr>
          <w:b/>
          <w:color w:val="000000"/>
          <w:spacing w:val="-4"/>
          <w:szCs w:val="28"/>
        </w:rPr>
        <w:t>0.</w:t>
      </w:r>
      <w:r w:rsidR="00334269" w:rsidRPr="00B47F12">
        <w:rPr>
          <w:b/>
          <w:color w:val="000000"/>
          <w:spacing w:val="-4"/>
          <w:szCs w:val="28"/>
        </w:rPr>
        <w:t>43</w:t>
      </w:r>
      <w:r w:rsidR="001D3405" w:rsidRPr="00B47F12">
        <w:rPr>
          <w:b/>
          <w:color w:val="000000"/>
          <w:spacing w:val="-4"/>
          <w:szCs w:val="28"/>
        </w:rPr>
        <w:t>個百分點</w:t>
      </w:r>
      <w:r w:rsidR="001D3405" w:rsidRPr="00B47F12">
        <w:rPr>
          <w:b/>
          <w:color w:val="000000"/>
          <w:spacing w:val="-4"/>
          <w:szCs w:val="28"/>
        </w:rPr>
        <w:t>)</w:t>
      </w:r>
      <w:r w:rsidR="001D3405" w:rsidRPr="00B47F12">
        <w:rPr>
          <w:b/>
          <w:color w:val="000000"/>
          <w:spacing w:val="-4"/>
          <w:szCs w:val="28"/>
        </w:rPr>
        <w:t>，其中上半年經濟</w:t>
      </w:r>
      <w:r w:rsidR="00334269" w:rsidRPr="00B47F12">
        <w:rPr>
          <w:b/>
          <w:color w:val="000000"/>
          <w:spacing w:val="-4"/>
          <w:szCs w:val="28"/>
        </w:rPr>
        <w:t>負</w:t>
      </w:r>
      <w:r w:rsidR="001D3405" w:rsidRPr="00B47F12">
        <w:rPr>
          <w:b/>
          <w:color w:val="000000"/>
          <w:spacing w:val="-4"/>
          <w:szCs w:val="28"/>
        </w:rPr>
        <w:t>成長</w:t>
      </w:r>
      <w:r w:rsidR="00334269" w:rsidRPr="00B47F12">
        <w:rPr>
          <w:b/>
          <w:color w:val="000000"/>
          <w:spacing w:val="-4"/>
          <w:szCs w:val="28"/>
        </w:rPr>
        <w:t>0.98</w:t>
      </w:r>
      <w:r w:rsidR="001D3405" w:rsidRPr="00B47F12">
        <w:rPr>
          <w:b/>
          <w:color w:val="000000"/>
          <w:spacing w:val="-4"/>
          <w:szCs w:val="28"/>
        </w:rPr>
        <w:t>％</w:t>
      </w:r>
      <w:r w:rsidR="001D3405" w:rsidRPr="00B47F12">
        <w:rPr>
          <w:b/>
          <w:color w:val="000000"/>
          <w:spacing w:val="-4"/>
          <w:szCs w:val="28"/>
        </w:rPr>
        <w:t>(</w:t>
      </w:r>
      <w:r w:rsidR="00334269" w:rsidRPr="00B47F12">
        <w:rPr>
          <w:b/>
          <w:color w:val="000000"/>
          <w:spacing w:val="-4"/>
          <w:szCs w:val="28"/>
        </w:rPr>
        <w:t>下</w:t>
      </w:r>
      <w:r w:rsidR="001D3405" w:rsidRPr="00B47F12">
        <w:rPr>
          <w:b/>
          <w:color w:val="000000"/>
          <w:spacing w:val="-4"/>
          <w:szCs w:val="28"/>
        </w:rPr>
        <w:t>修</w:t>
      </w:r>
      <w:r w:rsidR="00334269" w:rsidRPr="00B47F12">
        <w:rPr>
          <w:b/>
          <w:color w:val="000000"/>
          <w:spacing w:val="-4"/>
          <w:szCs w:val="28"/>
        </w:rPr>
        <w:t>0.45</w:t>
      </w:r>
      <w:r w:rsidR="001D3405" w:rsidRPr="00B47F12">
        <w:rPr>
          <w:b/>
          <w:color w:val="000000"/>
          <w:spacing w:val="-4"/>
          <w:szCs w:val="28"/>
        </w:rPr>
        <w:t>個百分點</w:t>
      </w:r>
      <w:r w:rsidR="001D3405" w:rsidRPr="00B47F12">
        <w:rPr>
          <w:b/>
          <w:color w:val="000000"/>
          <w:spacing w:val="-4"/>
          <w:szCs w:val="28"/>
        </w:rPr>
        <w:t>)</w:t>
      </w:r>
      <w:r w:rsidR="001D3405" w:rsidRPr="00B47F12">
        <w:rPr>
          <w:b/>
          <w:color w:val="000000"/>
          <w:spacing w:val="-4"/>
          <w:szCs w:val="28"/>
        </w:rPr>
        <w:t>，下半年預測成長</w:t>
      </w:r>
      <w:r w:rsidR="00C97ACA" w:rsidRPr="00B47F12">
        <w:rPr>
          <w:b/>
          <w:color w:val="000000"/>
          <w:spacing w:val="-4"/>
          <w:szCs w:val="28"/>
        </w:rPr>
        <w:t>4.</w:t>
      </w:r>
      <w:r w:rsidR="00334269" w:rsidRPr="00B47F12">
        <w:rPr>
          <w:b/>
          <w:color w:val="000000"/>
          <w:spacing w:val="-4"/>
          <w:szCs w:val="28"/>
        </w:rPr>
        <w:t>07</w:t>
      </w:r>
      <w:r w:rsidR="001D3405" w:rsidRPr="00B47F12">
        <w:rPr>
          <w:b/>
          <w:color w:val="000000"/>
          <w:spacing w:val="-4"/>
          <w:szCs w:val="28"/>
        </w:rPr>
        <w:t>％</w:t>
      </w:r>
      <w:r w:rsidR="001D3405" w:rsidRPr="00B47F12">
        <w:rPr>
          <w:b/>
          <w:color w:val="000000"/>
          <w:spacing w:val="-4"/>
          <w:szCs w:val="28"/>
        </w:rPr>
        <w:t>(</w:t>
      </w:r>
      <w:r w:rsidR="00C97ACA" w:rsidRPr="00B47F12">
        <w:rPr>
          <w:b/>
          <w:color w:val="000000"/>
          <w:spacing w:val="-4"/>
          <w:szCs w:val="28"/>
        </w:rPr>
        <w:t>下</w:t>
      </w:r>
      <w:r w:rsidR="001D3405" w:rsidRPr="00B47F12">
        <w:rPr>
          <w:b/>
          <w:color w:val="000000"/>
          <w:spacing w:val="-4"/>
          <w:szCs w:val="28"/>
        </w:rPr>
        <w:t>修</w:t>
      </w:r>
      <w:r w:rsidR="00BC5FD9" w:rsidRPr="00B47F12">
        <w:rPr>
          <w:b/>
          <w:color w:val="000000"/>
          <w:spacing w:val="-4"/>
          <w:szCs w:val="28"/>
        </w:rPr>
        <w:t>0.4</w:t>
      </w:r>
      <w:r w:rsidR="00334269" w:rsidRPr="00B47F12">
        <w:rPr>
          <w:b/>
          <w:color w:val="000000"/>
          <w:spacing w:val="-4"/>
          <w:szCs w:val="28"/>
        </w:rPr>
        <w:t>1</w:t>
      </w:r>
      <w:r w:rsidR="001D3405" w:rsidRPr="00B47F12">
        <w:rPr>
          <w:b/>
          <w:color w:val="000000"/>
          <w:spacing w:val="-4"/>
          <w:szCs w:val="28"/>
        </w:rPr>
        <w:t>個百分點</w:t>
      </w:r>
      <w:r w:rsidR="002E28C6" w:rsidRPr="00B47F12">
        <w:rPr>
          <w:rFonts w:hint="eastAsia"/>
          <w:b/>
          <w:color w:val="000000"/>
          <w:spacing w:val="-4"/>
          <w:szCs w:val="28"/>
        </w:rPr>
        <w:t>，</w:t>
      </w:r>
      <w:proofErr w:type="gramStart"/>
      <w:r w:rsidR="002E28C6" w:rsidRPr="00B47F12">
        <w:rPr>
          <w:rFonts w:hint="eastAsia"/>
          <w:b/>
          <w:color w:val="000000"/>
          <w:spacing w:val="-4"/>
          <w:szCs w:val="28"/>
        </w:rPr>
        <w:t>其中第</w:t>
      </w:r>
      <w:r w:rsidR="002E28C6" w:rsidRPr="00B47F12">
        <w:rPr>
          <w:rFonts w:hint="eastAsia"/>
          <w:b/>
          <w:color w:val="000000"/>
          <w:spacing w:val="-4"/>
          <w:szCs w:val="28"/>
        </w:rPr>
        <w:t>4</w:t>
      </w:r>
      <w:r w:rsidR="002E28C6" w:rsidRPr="00B47F12">
        <w:rPr>
          <w:rFonts w:hint="eastAsia"/>
          <w:b/>
          <w:color w:val="000000"/>
          <w:spacing w:val="-4"/>
          <w:szCs w:val="28"/>
        </w:rPr>
        <w:t>季下</w:t>
      </w:r>
      <w:proofErr w:type="gramEnd"/>
      <w:r w:rsidR="002E28C6" w:rsidRPr="00B47F12">
        <w:rPr>
          <w:rFonts w:hint="eastAsia"/>
          <w:b/>
          <w:color w:val="000000"/>
          <w:spacing w:val="-4"/>
          <w:szCs w:val="28"/>
        </w:rPr>
        <w:t>修</w:t>
      </w:r>
      <w:r w:rsidR="002E28C6" w:rsidRPr="00B47F12">
        <w:rPr>
          <w:rFonts w:hint="eastAsia"/>
          <w:b/>
          <w:color w:val="000000"/>
          <w:spacing w:val="-4"/>
          <w:szCs w:val="28"/>
        </w:rPr>
        <w:t>0.</w:t>
      </w:r>
      <w:r w:rsidR="00334269" w:rsidRPr="00B47F12">
        <w:rPr>
          <w:rFonts w:hint="eastAsia"/>
          <w:b/>
          <w:color w:val="000000"/>
          <w:spacing w:val="-4"/>
          <w:szCs w:val="28"/>
        </w:rPr>
        <w:t>18</w:t>
      </w:r>
      <w:r w:rsidR="002E28C6" w:rsidRPr="00B47F12">
        <w:rPr>
          <w:rFonts w:hint="eastAsia"/>
          <w:b/>
          <w:color w:val="000000"/>
          <w:spacing w:val="-4"/>
          <w:szCs w:val="28"/>
        </w:rPr>
        <w:t>個百分點</w:t>
      </w:r>
      <w:r w:rsidR="001D3405" w:rsidRPr="00B47F12">
        <w:rPr>
          <w:b/>
          <w:color w:val="000000"/>
          <w:spacing w:val="-4"/>
          <w:szCs w:val="28"/>
        </w:rPr>
        <w:t>)</w:t>
      </w:r>
      <w:r w:rsidR="001D3405" w:rsidRPr="00B47F12">
        <w:rPr>
          <w:b/>
          <w:color w:val="000000"/>
          <w:spacing w:val="-4"/>
          <w:szCs w:val="28"/>
        </w:rPr>
        <w:t>；</w:t>
      </w:r>
      <w:r w:rsidR="001D3405" w:rsidRPr="00B47F12">
        <w:rPr>
          <w:b/>
          <w:color w:val="000000"/>
          <w:spacing w:val="-4"/>
          <w:szCs w:val="28"/>
        </w:rPr>
        <w:t>CPI</w:t>
      </w:r>
      <w:r w:rsidR="002E0033" w:rsidRPr="00B47F12">
        <w:rPr>
          <w:b/>
          <w:color w:val="000000"/>
          <w:spacing w:val="-4"/>
          <w:szCs w:val="28"/>
        </w:rPr>
        <w:t>上漲</w:t>
      </w:r>
      <w:r w:rsidR="009C48C7" w:rsidRPr="00B47F12">
        <w:rPr>
          <w:b/>
          <w:color w:val="000000"/>
          <w:spacing w:val="-4"/>
          <w:szCs w:val="28"/>
        </w:rPr>
        <w:t>2.</w:t>
      </w:r>
      <w:r w:rsidR="00334269" w:rsidRPr="00B47F12">
        <w:rPr>
          <w:b/>
          <w:color w:val="000000"/>
          <w:spacing w:val="-4"/>
          <w:szCs w:val="28"/>
        </w:rPr>
        <w:t>14</w:t>
      </w:r>
      <w:r w:rsidR="001D3405" w:rsidRPr="00B47F12">
        <w:rPr>
          <w:b/>
          <w:color w:val="000000"/>
          <w:spacing w:val="-4"/>
          <w:szCs w:val="28"/>
        </w:rPr>
        <w:t>％。</w:t>
      </w:r>
      <w:r w:rsidR="002E0033" w:rsidRPr="00B47F12">
        <w:rPr>
          <w:b/>
          <w:color w:val="000000"/>
          <w:spacing w:val="-4"/>
          <w:szCs w:val="28"/>
        </w:rPr>
        <w:t>11</w:t>
      </w:r>
      <w:r w:rsidR="00334269" w:rsidRPr="00B47F12">
        <w:rPr>
          <w:b/>
          <w:color w:val="000000"/>
          <w:spacing w:val="-4"/>
          <w:szCs w:val="28"/>
        </w:rPr>
        <w:t>3</w:t>
      </w:r>
      <w:r w:rsidR="001D3405" w:rsidRPr="00B47F12">
        <w:rPr>
          <w:b/>
          <w:color w:val="000000"/>
          <w:spacing w:val="-4"/>
          <w:szCs w:val="28"/>
        </w:rPr>
        <w:t>年經濟成長</w:t>
      </w:r>
      <w:r w:rsidR="005B4BE1" w:rsidRPr="00B47F12">
        <w:rPr>
          <w:b/>
          <w:color w:val="000000"/>
          <w:spacing w:val="-4"/>
          <w:szCs w:val="28"/>
        </w:rPr>
        <w:t>3.</w:t>
      </w:r>
      <w:r w:rsidR="00334269" w:rsidRPr="00B47F12">
        <w:rPr>
          <w:b/>
          <w:color w:val="000000"/>
          <w:spacing w:val="-4"/>
          <w:szCs w:val="28"/>
        </w:rPr>
        <w:t>32</w:t>
      </w:r>
      <w:r w:rsidR="001D3405" w:rsidRPr="00B47F12">
        <w:rPr>
          <w:b/>
          <w:color w:val="000000"/>
          <w:spacing w:val="-4"/>
          <w:szCs w:val="28"/>
        </w:rPr>
        <w:t>％，</w:t>
      </w:r>
      <w:r w:rsidR="001D3405" w:rsidRPr="00B47F12">
        <w:rPr>
          <w:b/>
          <w:color w:val="000000"/>
          <w:spacing w:val="-4"/>
          <w:szCs w:val="28"/>
        </w:rPr>
        <w:t>CPI</w:t>
      </w:r>
      <w:r w:rsidR="001D3405" w:rsidRPr="00B47F12">
        <w:rPr>
          <w:b/>
          <w:color w:val="000000"/>
          <w:spacing w:val="-4"/>
          <w:szCs w:val="28"/>
        </w:rPr>
        <w:t>上漲</w:t>
      </w:r>
      <w:r w:rsidR="009C48C7" w:rsidRPr="00B47F12">
        <w:rPr>
          <w:b/>
          <w:color w:val="000000"/>
          <w:spacing w:val="-4"/>
          <w:szCs w:val="28"/>
        </w:rPr>
        <w:t>1.</w:t>
      </w:r>
      <w:r w:rsidR="00334269" w:rsidRPr="00B47F12">
        <w:rPr>
          <w:b/>
          <w:color w:val="000000"/>
          <w:spacing w:val="-4"/>
          <w:szCs w:val="28"/>
        </w:rPr>
        <w:t>58</w:t>
      </w:r>
      <w:r w:rsidR="001D3405" w:rsidRPr="00B47F12">
        <w:rPr>
          <w:b/>
          <w:color w:val="000000"/>
          <w:spacing w:val="-4"/>
          <w:szCs w:val="28"/>
        </w:rPr>
        <w:t>％。</w:t>
      </w:r>
    </w:p>
    <w:p w:rsidR="004829B0" w:rsidRPr="00B47F12" w:rsidRDefault="00614901" w:rsidP="00EA68A9">
      <w:pPr>
        <w:pStyle w:val="a6"/>
        <w:spacing w:beforeLines="20" w:before="48" w:afterLines="20" w:after="48" w:line="440" w:lineRule="exact"/>
        <w:ind w:left="0"/>
        <w:rPr>
          <w:b/>
          <w:color w:val="000000"/>
          <w:szCs w:val="28"/>
        </w:rPr>
      </w:pPr>
      <w:r w:rsidRPr="00B47F12">
        <w:rPr>
          <w:noProof/>
          <w:color w:val="000000"/>
        </w:rPr>
        <w:drawing>
          <wp:anchor distT="0" distB="0" distL="114300" distR="114300" simplePos="0" relativeHeight="251656704" behindDoc="0" locked="0" layoutInCell="1" allowOverlap="1">
            <wp:simplePos x="0" y="0"/>
            <wp:positionH relativeFrom="column">
              <wp:posOffset>249555</wp:posOffset>
            </wp:positionH>
            <wp:positionV relativeFrom="paragraph">
              <wp:posOffset>331470</wp:posOffset>
            </wp:positionV>
            <wp:extent cx="5579745" cy="2607945"/>
            <wp:effectExtent l="0" t="0" r="0" b="0"/>
            <wp:wrapTopAndBottom/>
            <wp:docPr id="30" name="我國預測圖"/>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我國預測圖"/>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2607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26E" w:rsidRPr="00B47F12" w:rsidRDefault="00BF426E" w:rsidP="00EA68A9">
      <w:pPr>
        <w:pStyle w:val="a6"/>
        <w:spacing w:beforeLines="20" w:before="48" w:afterLines="20" w:after="48" w:line="440" w:lineRule="exact"/>
        <w:ind w:left="0"/>
        <w:rPr>
          <w:b/>
          <w:color w:val="000000"/>
          <w:szCs w:val="28"/>
        </w:rPr>
      </w:pPr>
    </w:p>
    <w:p w:rsidR="00334269" w:rsidRDefault="00334269" w:rsidP="00EA68A9">
      <w:pPr>
        <w:pStyle w:val="a6"/>
        <w:spacing w:beforeLines="20" w:before="48" w:afterLines="20" w:after="48" w:line="440" w:lineRule="exact"/>
        <w:ind w:left="0"/>
        <w:rPr>
          <w:b/>
          <w:color w:val="000000"/>
          <w:szCs w:val="28"/>
        </w:rPr>
      </w:pPr>
    </w:p>
    <w:p w:rsidR="004930EF" w:rsidRDefault="004930EF" w:rsidP="00EA68A9">
      <w:pPr>
        <w:pStyle w:val="a6"/>
        <w:spacing w:beforeLines="20" w:before="48" w:afterLines="20" w:after="48" w:line="440" w:lineRule="exact"/>
        <w:ind w:left="0"/>
        <w:rPr>
          <w:b/>
          <w:color w:val="000000"/>
          <w:szCs w:val="28"/>
        </w:rPr>
      </w:pPr>
    </w:p>
    <w:p w:rsidR="00EC2BD6" w:rsidRPr="00B47F12" w:rsidRDefault="00465526" w:rsidP="00876979">
      <w:pPr>
        <w:pStyle w:val="a6"/>
        <w:spacing w:beforeLines="20" w:before="48" w:afterLines="20" w:after="48" w:line="440" w:lineRule="exact"/>
        <w:ind w:left="0" w:firstLineChars="50" w:firstLine="140"/>
        <w:rPr>
          <w:b/>
          <w:color w:val="000000"/>
          <w:szCs w:val="28"/>
        </w:rPr>
      </w:pPr>
      <w:r w:rsidRPr="00B47F12">
        <w:rPr>
          <w:b/>
          <w:color w:val="000000"/>
          <w:szCs w:val="28"/>
        </w:rPr>
        <w:lastRenderedPageBreak/>
        <w:t xml:space="preserve"> </w:t>
      </w:r>
      <w:r w:rsidR="00136DEC" w:rsidRPr="00B47F12">
        <w:rPr>
          <w:b/>
          <w:color w:val="000000"/>
          <w:szCs w:val="28"/>
        </w:rPr>
        <w:t>(</w:t>
      </w:r>
      <w:r w:rsidR="00136DEC" w:rsidRPr="00B47F12">
        <w:rPr>
          <w:b/>
          <w:color w:val="000000"/>
          <w:szCs w:val="28"/>
        </w:rPr>
        <w:t>三</w:t>
      </w:r>
      <w:r w:rsidR="00136DEC" w:rsidRPr="00B47F12">
        <w:rPr>
          <w:b/>
          <w:color w:val="000000"/>
          <w:szCs w:val="28"/>
        </w:rPr>
        <w:t>)</w:t>
      </w:r>
      <w:r w:rsidR="00926EE3" w:rsidRPr="00B47F12">
        <w:rPr>
          <w:b/>
          <w:color w:val="000000"/>
          <w:szCs w:val="28"/>
        </w:rPr>
        <w:t>主要</w:t>
      </w:r>
      <w:r w:rsidR="00EC2BD6" w:rsidRPr="00B47F12">
        <w:rPr>
          <w:b/>
          <w:color w:val="000000"/>
        </w:rPr>
        <w:t>不確定</w:t>
      </w:r>
      <w:r w:rsidR="00EC2BD6" w:rsidRPr="00B47F12">
        <w:rPr>
          <w:b/>
          <w:color w:val="000000"/>
          <w:szCs w:val="28"/>
        </w:rPr>
        <w:t>因素</w:t>
      </w:r>
    </w:p>
    <w:p w:rsidR="0005258E" w:rsidRPr="00B47F12" w:rsidRDefault="0005258E" w:rsidP="00876979">
      <w:pPr>
        <w:pStyle w:val="a6"/>
        <w:widowControl/>
        <w:kinsoku/>
        <w:overflowPunct/>
        <w:autoSpaceDE/>
        <w:autoSpaceDN/>
        <w:adjustRightInd/>
        <w:spacing w:before="0" w:after="0" w:line="440" w:lineRule="exact"/>
        <w:ind w:leftChars="262" w:left="950" w:hangingChars="77" w:hanging="216"/>
        <w:textAlignment w:val="auto"/>
        <w:rPr>
          <w:color w:val="000000"/>
          <w:szCs w:val="28"/>
        </w:rPr>
      </w:pPr>
      <w:r w:rsidRPr="00B47F12">
        <w:rPr>
          <w:color w:val="000000"/>
          <w:szCs w:val="28"/>
        </w:rPr>
        <w:t>1.</w:t>
      </w:r>
      <w:r w:rsidR="004E0131" w:rsidRPr="004E0131">
        <w:rPr>
          <w:rFonts w:hint="eastAsia"/>
          <w:color w:val="000000"/>
          <w:spacing w:val="-8"/>
          <w:szCs w:val="28"/>
        </w:rPr>
        <w:t>中國大陸經濟成長表現對全球經濟之影響。</w:t>
      </w:r>
    </w:p>
    <w:p w:rsidR="00CF7A9B" w:rsidRPr="00B47F12" w:rsidRDefault="0005258E" w:rsidP="00876979">
      <w:pPr>
        <w:pStyle w:val="a6"/>
        <w:widowControl/>
        <w:kinsoku/>
        <w:overflowPunct/>
        <w:autoSpaceDE/>
        <w:autoSpaceDN/>
        <w:adjustRightInd/>
        <w:spacing w:before="0" w:after="0" w:line="440" w:lineRule="exact"/>
        <w:ind w:leftChars="262" w:left="937" w:hangingChars="77" w:hanging="203"/>
        <w:textAlignment w:val="auto"/>
        <w:rPr>
          <w:color w:val="000000"/>
          <w:spacing w:val="-8"/>
          <w:szCs w:val="28"/>
        </w:rPr>
      </w:pPr>
      <w:r w:rsidRPr="00B47F12">
        <w:rPr>
          <w:color w:val="000000"/>
          <w:spacing w:val="-8"/>
          <w:szCs w:val="28"/>
        </w:rPr>
        <w:t>2.</w:t>
      </w:r>
      <w:r w:rsidR="004E0131" w:rsidRPr="004E0131">
        <w:rPr>
          <w:rFonts w:hint="eastAsia"/>
          <w:color w:val="000000"/>
          <w:szCs w:val="28"/>
        </w:rPr>
        <w:t>美中科技爭端與</w:t>
      </w:r>
      <w:proofErr w:type="gramStart"/>
      <w:r w:rsidR="004E0131" w:rsidRPr="004E0131">
        <w:rPr>
          <w:rFonts w:hint="eastAsia"/>
          <w:color w:val="000000"/>
          <w:szCs w:val="28"/>
        </w:rPr>
        <w:t>國際間地緣</w:t>
      </w:r>
      <w:proofErr w:type="gramEnd"/>
      <w:r w:rsidR="004E0131" w:rsidRPr="004E0131">
        <w:rPr>
          <w:rFonts w:hint="eastAsia"/>
          <w:color w:val="000000"/>
          <w:szCs w:val="28"/>
        </w:rPr>
        <w:t>政治關係之演變。</w:t>
      </w:r>
    </w:p>
    <w:p w:rsidR="0005258E" w:rsidRPr="00B47F12" w:rsidRDefault="00CF7A9B" w:rsidP="00876979">
      <w:pPr>
        <w:pStyle w:val="a6"/>
        <w:widowControl/>
        <w:kinsoku/>
        <w:overflowPunct/>
        <w:autoSpaceDE/>
        <w:autoSpaceDN/>
        <w:adjustRightInd/>
        <w:spacing w:before="0" w:after="0" w:line="440" w:lineRule="exact"/>
        <w:ind w:leftChars="262" w:left="950" w:hangingChars="77" w:hanging="216"/>
        <w:textAlignment w:val="auto"/>
        <w:rPr>
          <w:color w:val="000000"/>
          <w:szCs w:val="28"/>
        </w:rPr>
      </w:pPr>
      <w:r w:rsidRPr="00B47F12">
        <w:rPr>
          <w:color w:val="000000"/>
          <w:szCs w:val="28"/>
        </w:rPr>
        <w:t>3.</w:t>
      </w:r>
      <w:r w:rsidR="004E0131" w:rsidRPr="0021519B">
        <w:rPr>
          <w:rFonts w:hint="eastAsia"/>
          <w:color w:val="000000"/>
          <w:spacing w:val="-4"/>
          <w:szCs w:val="28"/>
        </w:rPr>
        <w:t>各國貨幣政策動向對全球經濟及金融市場之影響。</w:t>
      </w:r>
    </w:p>
    <w:p w:rsidR="0005258E" w:rsidRPr="004E0131" w:rsidRDefault="00CF7A9B" w:rsidP="00DC6067">
      <w:pPr>
        <w:pStyle w:val="a6"/>
        <w:widowControl/>
        <w:kinsoku/>
        <w:overflowPunct/>
        <w:autoSpaceDE/>
        <w:autoSpaceDN/>
        <w:adjustRightInd/>
        <w:spacing w:before="0" w:afterLines="20" w:after="48" w:line="440" w:lineRule="exact"/>
        <w:ind w:leftChars="262" w:left="950" w:hangingChars="77" w:hanging="216"/>
        <w:textAlignment w:val="auto"/>
        <w:rPr>
          <w:color w:val="000000"/>
          <w:szCs w:val="28"/>
        </w:rPr>
      </w:pPr>
      <w:r w:rsidRPr="00B47F12">
        <w:rPr>
          <w:color w:val="000000"/>
          <w:szCs w:val="28"/>
        </w:rPr>
        <w:t>4</w:t>
      </w:r>
      <w:r w:rsidR="0005258E" w:rsidRPr="00B47F12">
        <w:rPr>
          <w:color w:val="000000"/>
          <w:szCs w:val="28"/>
        </w:rPr>
        <w:t>.</w:t>
      </w:r>
      <w:r w:rsidR="004E0131" w:rsidRPr="00155FDE">
        <w:rPr>
          <w:color w:val="000000"/>
          <w:szCs w:val="28"/>
        </w:rPr>
        <w:t>俄烏戰爭僵持對國際原物料價格走勢之影響</w:t>
      </w:r>
      <w:r w:rsidR="004E0131" w:rsidRPr="00155FDE">
        <w:rPr>
          <w:rFonts w:hint="eastAsia"/>
          <w:color w:val="000000"/>
          <w:szCs w:val="28"/>
        </w:rPr>
        <w:t>。</w:t>
      </w:r>
    </w:p>
    <w:p w:rsidR="00432924" w:rsidRPr="00B47F12" w:rsidRDefault="00432924" w:rsidP="00DC6067">
      <w:pPr>
        <w:pStyle w:val="1"/>
        <w:spacing w:beforeLines="100" w:before="240" w:after="0"/>
        <w:rPr>
          <w:rFonts w:ascii="Times New Roman" w:eastAsia="標楷體" w:hAnsi="Times New Roman"/>
          <w:color w:val="000000"/>
          <w:sz w:val="32"/>
          <w:lang w:val="en-US" w:eastAsia="zh-TW"/>
        </w:rPr>
      </w:pPr>
      <w:r w:rsidRPr="00B47F12">
        <w:rPr>
          <w:rFonts w:ascii="Times New Roman" w:eastAsia="標楷體" w:hAnsi="Times New Roman"/>
          <w:color w:val="000000"/>
          <w:sz w:val="32"/>
          <w:lang w:val="en-US" w:eastAsia="zh-TW"/>
        </w:rPr>
        <w:t>參、</w:t>
      </w:r>
      <w:r w:rsidRPr="00B47F12">
        <w:rPr>
          <w:rFonts w:ascii="Times New Roman" w:eastAsia="標楷體" w:hAnsi="Times New Roman"/>
          <w:color w:val="000000"/>
          <w:sz w:val="32"/>
          <w:lang w:val="en-US" w:eastAsia="zh-TW"/>
        </w:rPr>
        <w:t>1</w:t>
      </w:r>
      <w:r w:rsidR="007B1F44" w:rsidRPr="00B47F12">
        <w:rPr>
          <w:rFonts w:ascii="Times New Roman" w:eastAsia="標楷體" w:hAnsi="Times New Roman"/>
          <w:color w:val="000000"/>
          <w:sz w:val="32"/>
          <w:lang w:val="en-US" w:eastAsia="zh-TW"/>
        </w:rPr>
        <w:t>11</w:t>
      </w:r>
      <w:r w:rsidRPr="00B47F12">
        <w:rPr>
          <w:rFonts w:ascii="Times New Roman" w:eastAsia="標楷體" w:hAnsi="Times New Roman"/>
          <w:color w:val="000000"/>
          <w:sz w:val="32"/>
          <w:lang w:val="en-US" w:eastAsia="zh-TW"/>
        </w:rPr>
        <w:t>年家庭收支調查結果</w:t>
      </w:r>
    </w:p>
    <w:p w:rsidR="00432924" w:rsidRPr="00B47F12" w:rsidRDefault="00432924" w:rsidP="00432924">
      <w:pPr>
        <w:pStyle w:val="a7"/>
        <w:autoSpaceDE w:val="0"/>
        <w:autoSpaceDN w:val="0"/>
        <w:spacing w:beforeLines="30" w:before="72" w:line="420" w:lineRule="exact"/>
        <w:ind w:left="561" w:right="0" w:hanging="561"/>
        <w:textAlignment w:val="bottom"/>
        <w:rPr>
          <w:rFonts w:ascii="Times New Roman" w:eastAsia="標楷體"/>
          <w:b/>
          <w:color w:val="000000"/>
        </w:rPr>
      </w:pPr>
      <w:r w:rsidRPr="00B47F12">
        <w:rPr>
          <w:rFonts w:ascii="Times New Roman" w:eastAsia="標楷體"/>
          <w:b/>
          <w:color w:val="000000"/>
        </w:rPr>
        <w:t>一、</w:t>
      </w:r>
      <w:r w:rsidR="007B1F44" w:rsidRPr="00B47F12">
        <w:rPr>
          <w:rFonts w:ascii="Times New Roman" w:eastAsia="標楷體"/>
          <w:b/>
          <w:color w:val="000000"/>
        </w:rPr>
        <w:t>每戶可支配所得平均數</w:t>
      </w:r>
      <w:r w:rsidR="007B1F44" w:rsidRPr="00B47F12">
        <w:rPr>
          <w:rFonts w:ascii="Times New Roman" w:eastAsia="標楷體" w:hint="eastAsia"/>
          <w:b/>
          <w:color w:val="000000"/>
        </w:rPr>
        <w:t>110.</w:t>
      </w:r>
      <w:r w:rsidR="007B1F44" w:rsidRPr="00B47F12">
        <w:rPr>
          <w:rFonts w:ascii="Times New Roman" w:eastAsia="標楷體"/>
          <w:b/>
          <w:color w:val="000000"/>
        </w:rPr>
        <w:t>9</w:t>
      </w:r>
      <w:r w:rsidR="007B1F44" w:rsidRPr="00B47F12">
        <w:rPr>
          <w:rFonts w:ascii="Times New Roman" w:eastAsia="標楷體"/>
          <w:b/>
          <w:color w:val="000000"/>
        </w:rPr>
        <w:t>萬元</w:t>
      </w:r>
      <w:r w:rsidR="007B1F44" w:rsidRPr="00B47F12">
        <w:rPr>
          <w:rFonts w:ascii="Times New Roman" w:eastAsia="標楷體"/>
          <w:color w:val="000000"/>
        </w:rPr>
        <w:t>，</w:t>
      </w:r>
      <w:r w:rsidR="007B1F44" w:rsidRPr="00B47F12">
        <w:rPr>
          <w:rFonts w:ascii="Times New Roman" w:eastAsia="標楷體"/>
          <w:b/>
          <w:color w:val="000000"/>
        </w:rPr>
        <w:t>中位數</w:t>
      </w:r>
      <w:r w:rsidR="007B1F44" w:rsidRPr="00B47F12">
        <w:rPr>
          <w:rFonts w:ascii="Times New Roman" w:eastAsia="標楷體" w:hint="eastAsia"/>
          <w:b/>
          <w:color w:val="000000"/>
        </w:rPr>
        <w:t>9</w:t>
      </w:r>
      <w:r w:rsidR="007B1F44" w:rsidRPr="00B47F12">
        <w:rPr>
          <w:rFonts w:ascii="Times New Roman" w:eastAsia="標楷體"/>
          <w:b/>
          <w:color w:val="000000"/>
        </w:rPr>
        <w:t>4.0</w:t>
      </w:r>
      <w:r w:rsidR="007B1F44" w:rsidRPr="00B47F12">
        <w:rPr>
          <w:rFonts w:ascii="Times New Roman" w:eastAsia="標楷體"/>
          <w:b/>
          <w:color w:val="000000"/>
        </w:rPr>
        <w:t>萬元</w:t>
      </w:r>
    </w:p>
    <w:p w:rsidR="00432924" w:rsidRPr="00B47F12" w:rsidRDefault="00432924" w:rsidP="00DD25C7">
      <w:pPr>
        <w:kinsoku/>
        <w:spacing w:afterLines="50" w:after="120" w:line="420" w:lineRule="exact"/>
        <w:ind w:leftChars="50" w:left="610" w:hangingChars="168" w:hanging="470"/>
        <w:rPr>
          <w:color w:val="000000"/>
        </w:rPr>
      </w:pPr>
      <w:r w:rsidRPr="00B47F12">
        <w:rPr>
          <w:color w:val="000000"/>
        </w:rPr>
        <w:t>(</w:t>
      </w:r>
      <w:proofErr w:type="gramStart"/>
      <w:r w:rsidRPr="00B47F12">
        <w:rPr>
          <w:color w:val="000000"/>
        </w:rPr>
        <w:t>一</w:t>
      </w:r>
      <w:proofErr w:type="gramEnd"/>
      <w:r w:rsidRPr="00B47F12">
        <w:rPr>
          <w:color w:val="000000"/>
        </w:rPr>
        <w:t>)</w:t>
      </w:r>
      <w:r w:rsidR="007B1F44" w:rsidRPr="00B47F12">
        <w:rPr>
          <w:rFonts w:hint="eastAsia"/>
          <w:color w:val="000000"/>
        </w:rPr>
        <w:t>111</w:t>
      </w:r>
      <w:r w:rsidR="007B1F44" w:rsidRPr="00B47F12">
        <w:rPr>
          <w:rFonts w:hint="eastAsia"/>
          <w:color w:val="000000"/>
        </w:rPr>
        <w:t>年全體家庭所得總額計</w:t>
      </w:r>
      <w:r w:rsidR="007B1F44" w:rsidRPr="00B47F12">
        <w:rPr>
          <w:rFonts w:hint="eastAsia"/>
          <w:color w:val="000000"/>
        </w:rPr>
        <w:t>12</w:t>
      </w:r>
      <w:r w:rsidR="007B1F44" w:rsidRPr="00B47F12">
        <w:rPr>
          <w:rFonts w:hint="eastAsia"/>
          <w:color w:val="000000"/>
        </w:rPr>
        <w:t>兆</w:t>
      </w:r>
      <w:r w:rsidR="007B1F44" w:rsidRPr="00B47F12">
        <w:rPr>
          <w:rFonts w:hint="eastAsia"/>
          <w:color w:val="000000"/>
        </w:rPr>
        <w:t>6,186</w:t>
      </w:r>
      <w:r w:rsidR="007B1F44" w:rsidRPr="00B47F12">
        <w:rPr>
          <w:rFonts w:hint="eastAsia"/>
          <w:color w:val="000000"/>
        </w:rPr>
        <w:t>億元，較</w:t>
      </w:r>
      <w:r w:rsidR="007B1F44" w:rsidRPr="00B47F12">
        <w:rPr>
          <w:rFonts w:hint="eastAsia"/>
          <w:color w:val="000000"/>
        </w:rPr>
        <w:t>110</w:t>
      </w:r>
      <w:r w:rsidR="007B1F44" w:rsidRPr="00B47F12">
        <w:rPr>
          <w:rFonts w:hint="eastAsia"/>
          <w:color w:val="000000"/>
        </w:rPr>
        <w:t>年增</w:t>
      </w:r>
      <w:r w:rsidR="007B1F44" w:rsidRPr="00B47F12">
        <w:rPr>
          <w:rFonts w:hint="eastAsia"/>
          <w:color w:val="000000"/>
        </w:rPr>
        <w:t>2.6</w:t>
      </w:r>
      <w:r w:rsidR="007B1F44" w:rsidRPr="00B47F12">
        <w:rPr>
          <w:rFonts w:hint="eastAsia"/>
          <w:color w:val="000000"/>
        </w:rPr>
        <w:t>％；每戶可支配所得平均數</w:t>
      </w:r>
      <w:r w:rsidR="007B1F44" w:rsidRPr="00B47F12">
        <w:rPr>
          <w:rFonts w:hint="eastAsia"/>
          <w:color w:val="000000"/>
        </w:rPr>
        <w:t>110.9</w:t>
      </w:r>
      <w:r w:rsidR="007B1F44" w:rsidRPr="00B47F12">
        <w:rPr>
          <w:rFonts w:hint="eastAsia"/>
          <w:color w:val="000000"/>
        </w:rPr>
        <w:t>萬元，較</w:t>
      </w:r>
      <w:r w:rsidR="007B1F44" w:rsidRPr="00B47F12">
        <w:rPr>
          <w:rFonts w:hint="eastAsia"/>
          <w:color w:val="000000"/>
        </w:rPr>
        <w:t>110</w:t>
      </w:r>
      <w:r w:rsidR="007B1F44" w:rsidRPr="00B47F12">
        <w:rPr>
          <w:rFonts w:hint="eastAsia"/>
          <w:color w:val="000000"/>
        </w:rPr>
        <w:t>年增</w:t>
      </w:r>
      <w:r w:rsidR="007B1F44" w:rsidRPr="00B47F12">
        <w:rPr>
          <w:rFonts w:hint="eastAsia"/>
          <w:color w:val="000000"/>
        </w:rPr>
        <w:t>1.7</w:t>
      </w:r>
      <w:r w:rsidR="007B1F44" w:rsidRPr="00B47F12">
        <w:rPr>
          <w:rFonts w:hint="eastAsia"/>
          <w:color w:val="000000"/>
        </w:rPr>
        <w:t>％，每人平均數</w:t>
      </w:r>
      <w:r w:rsidR="007B1F44" w:rsidRPr="00B47F12">
        <w:rPr>
          <w:rFonts w:hint="eastAsia"/>
          <w:color w:val="000000"/>
        </w:rPr>
        <w:t>39.2</w:t>
      </w:r>
      <w:r w:rsidR="007B1F44" w:rsidRPr="00B47F12">
        <w:rPr>
          <w:rFonts w:hint="eastAsia"/>
          <w:color w:val="000000"/>
        </w:rPr>
        <w:t>萬元，增</w:t>
      </w:r>
      <w:r w:rsidR="007B1F44" w:rsidRPr="00B47F12">
        <w:rPr>
          <w:rFonts w:hint="eastAsia"/>
          <w:color w:val="000000"/>
        </w:rPr>
        <w:t>3.8</w:t>
      </w:r>
      <w:r w:rsidR="007B1F44" w:rsidRPr="00B47F12">
        <w:rPr>
          <w:rFonts w:hint="eastAsia"/>
          <w:color w:val="000000"/>
        </w:rPr>
        <w:t>％。</w:t>
      </w:r>
    </w:p>
    <w:p w:rsidR="00432924" w:rsidRPr="00B47F12" w:rsidRDefault="00432924" w:rsidP="008C1CC4">
      <w:pPr>
        <w:kinsoku/>
        <w:spacing w:afterLines="50" w:after="120" w:line="420" w:lineRule="exact"/>
        <w:ind w:leftChars="50" w:left="602" w:hangingChars="165" w:hanging="462"/>
        <w:rPr>
          <w:color w:val="000000"/>
        </w:rPr>
      </w:pPr>
      <w:r w:rsidRPr="00B47F12">
        <w:rPr>
          <w:color w:val="000000"/>
        </w:rPr>
        <w:t>(</w:t>
      </w:r>
      <w:r w:rsidRPr="00B47F12">
        <w:rPr>
          <w:color w:val="000000"/>
        </w:rPr>
        <w:t>二</w:t>
      </w:r>
      <w:r w:rsidRPr="00B47F12">
        <w:rPr>
          <w:color w:val="000000"/>
        </w:rPr>
        <w:t>)</w:t>
      </w:r>
      <w:r w:rsidR="007B1F44" w:rsidRPr="00B47F12">
        <w:rPr>
          <w:rFonts w:hint="eastAsia"/>
          <w:color w:val="000000"/>
        </w:rPr>
        <w:t>若以中位數衡量，</w:t>
      </w:r>
      <w:r w:rsidR="007B1F44" w:rsidRPr="00B47F12">
        <w:rPr>
          <w:rFonts w:hint="eastAsia"/>
          <w:color w:val="000000"/>
        </w:rPr>
        <w:t>111</w:t>
      </w:r>
      <w:r w:rsidR="007B1F44" w:rsidRPr="00B47F12">
        <w:rPr>
          <w:rFonts w:hint="eastAsia"/>
          <w:color w:val="000000"/>
        </w:rPr>
        <w:t>年每戶可支配所得中位數為</w:t>
      </w:r>
      <w:r w:rsidR="007B1F44" w:rsidRPr="00B47F12">
        <w:rPr>
          <w:rFonts w:hint="eastAsia"/>
          <w:color w:val="000000"/>
        </w:rPr>
        <w:t>94.0</w:t>
      </w:r>
      <w:r w:rsidR="007B1F44" w:rsidRPr="00B47F12">
        <w:rPr>
          <w:rFonts w:hint="eastAsia"/>
          <w:color w:val="000000"/>
        </w:rPr>
        <w:t>萬元，較</w:t>
      </w:r>
      <w:r w:rsidR="007B1F44" w:rsidRPr="00B47F12">
        <w:rPr>
          <w:rFonts w:hint="eastAsia"/>
          <w:color w:val="000000"/>
        </w:rPr>
        <w:t>110</w:t>
      </w:r>
      <w:r w:rsidR="007B1F44" w:rsidRPr="00B47F12">
        <w:rPr>
          <w:rFonts w:hint="eastAsia"/>
          <w:color w:val="000000"/>
        </w:rPr>
        <w:t>年增</w:t>
      </w:r>
      <w:r w:rsidR="007B1F44" w:rsidRPr="00B47F12">
        <w:rPr>
          <w:rFonts w:hint="eastAsia"/>
          <w:color w:val="000000"/>
        </w:rPr>
        <w:t>1.2</w:t>
      </w:r>
      <w:r w:rsidR="007B1F44" w:rsidRPr="00B47F12">
        <w:rPr>
          <w:rFonts w:hint="eastAsia"/>
          <w:color w:val="000000"/>
        </w:rPr>
        <w:t>％，每人中位數為</w:t>
      </w:r>
      <w:r w:rsidR="007B1F44" w:rsidRPr="00B47F12">
        <w:rPr>
          <w:rFonts w:hint="eastAsia"/>
          <w:color w:val="000000"/>
        </w:rPr>
        <w:t>33.7</w:t>
      </w:r>
      <w:r w:rsidR="007B1F44" w:rsidRPr="00B47F12">
        <w:rPr>
          <w:rFonts w:hint="eastAsia"/>
          <w:color w:val="000000"/>
        </w:rPr>
        <w:t>萬元，增</w:t>
      </w:r>
      <w:r w:rsidR="007B1F44" w:rsidRPr="00B47F12">
        <w:rPr>
          <w:rFonts w:hint="eastAsia"/>
          <w:color w:val="000000"/>
        </w:rPr>
        <w:t>3.3</w:t>
      </w:r>
      <w:r w:rsidR="007B1F44" w:rsidRPr="00B47F12">
        <w:rPr>
          <w:rFonts w:hint="eastAsia"/>
          <w:color w:val="000000"/>
        </w:rPr>
        <w:t>％。</w:t>
      </w:r>
    </w:p>
    <w:p w:rsidR="00432924" w:rsidRPr="00B47F12" w:rsidRDefault="00614901" w:rsidP="00432924">
      <w:pPr>
        <w:pStyle w:val="a7"/>
        <w:autoSpaceDE w:val="0"/>
        <w:autoSpaceDN w:val="0"/>
        <w:spacing w:beforeLines="30" w:before="72" w:line="420" w:lineRule="exact"/>
        <w:ind w:left="561" w:right="0" w:hanging="561"/>
        <w:textAlignment w:val="bottom"/>
        <w:rPr>
          <w:rFonts w:ascii="Times New Roman" w:eastAsia="標楷體"/>
          <w:b/>
          <w:color w:val="000000"/>
          <w:spacing w:val="-20"/>
        </w:rPr>
      </w:pPr>
      <w:r w:rsidRPr="00B47F12">
        <w:rPr>
          <w:noProof/>
          <w:color w:val="000000"/>
        </w:rPr>
        <w:drawing>
          <wp:anchor distT="0" distB="0" distL="114300" distR="114300" simplePos="0" relativeHeight="251658752" behindDoc="0" locked="0" layoutInCell="1" allowOverlap="1">
            <wp:simplePos x="0" y="0"/>
            <wp:positionH relativeFrom="column">
              <wp:posOffset>159385</wp:posOffset>
            </wp:positionH>
            <wp:positionV relativeFrom="paragraph">
              <wp:posOffset>1243965</wp:posOffset>
            </wp:positionV>
            <wp:extent cx="5506720" cy="2954655"/>
            <wp:effectExtent l="0" t="0" r="0" b="0"/>
            <wp:wrapSquare wrapText="bothSides"/>
            <wp:docPr id="34" name="圖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6720" cy="295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924" w:rsidRPr="00B47F12">
        <w:rPr>
          <w:rFonts w:ascii="Times New Roman" w:eastAsia="標楷體"/>
          <w:b/>
          <w:color w:val="000000"/>
        </w:rPr>
        <w:t>二、</w:t>
      </w:r>
      <w:r w:rsidR="004F68B2" w:rsidRPr="00B47F12">
        <w:rPr>
          <w:rFonts w:ascii="Times New Roman" w:eastAsia="標楷體" w:hint="eastAsia"/>
          <w:b/>
          <w:color w:val="000000"/>
        </w:rPr>
        <w:t>每戶可支配所得差距倍數</w:t>
      </w:r>
      <w:r w:rsidR="004F68B2" w:rsidRPr="00B47F12">
        <w:rPr>
          <w:rFonts w:ascii="Times New Roman" w:eastAsia="標楷體" w:hint="eastAsia"/>
          <w:b/>
          <w:color w:val="000000"/>
        </w:rPr>
        <w:t>6.15</w:t>
      </w:r>
      <w:r w:rsidR="004F68B2" w:rsidRPr="00B47F12">
        <w:rPr>
          <w:rFonts w:ascii="Times New Roman" w:eastAsia="標楷體" w:hint="eastAsia"/>
          <w:b/>
          <w:color w:val="000000"/>
        </w:rPr>
        <w:t>倍，每人可支配所得差距倍數</w:t>
      </w:r>
      <w:r w:rsidR="004F68B2" w:rsidRPr="00B47F12">
        <w:rPr>
          <w:rFonts w:ascii="Times New Roman" w:eastAsia="標楷體" w:hint="eastAsia"/>
          <w:b/>
          <w:color w:val="000000"/>
        </w:rPr>
        <w:t>3.93</w:t>
      </w:r>
      <w:r w:rsidR="004F68B2" w:rsidRPr="00B47F12">
        <w:rPr>
          <w:rFonts w:ascii="Times New Roman" w:eastAsia="標楷體" w:hint="eastAsia"/>
          <w:b/>
          <w:color w:val="000000"/>
        </w:rPr>
        <w:t>倍</w:t>
      </w:r>
    </w:p>
    <w:p w:rsidR="00432924" w:rsidRPr="00B47F12" w:rsidRDefault="00432924" w:rsidP="00DD25C7">
      <w:pPr>
        <w:kinsoku/>
        <w:spacing w:afterLines="50" w:after="120" w:line="420" w:lineRule="exact"/>
        <w:ind w:leftChars="50" w:left="616" w:hangingChars="170" w:hanging="476"/>
        <w:textDirection w:val="lrTbV"/>
        <w:rPr>
          <w:color w:val="000000"/>
          <w:szCs w:val="28"/>
        </w:rPr>
      </w:pPr>
      <w:r w:rsidRPr="00B47F12">
        <w:rPr>
          <w:color w:val="000000"/>
        </w:rPr>
        <w:t>(</w:t>
      </w:r>
      <w:proofErr w:type="gramStart"/>
      <w:r w:rsidRPr="00B47F12">
        <w:rPr>
          <w:color w:val="000000"/>
        </w:rPr>
        <w:t>一</w:t>
      </w:r>
      <w:proofErr w:type="gramEnd"/>
      <w:r w:rsidRPr="00B47F12">
        <w:rPr>
          <w:color w:val="000000"/>
        </w:rPr>
        <w:t>)</w:t>
      </w:r>
      <w:r w:rsidR="004F68B2" w:rsidRPr="00B47F12">
        <w:rPr>
          <w:rFonts w:hint="eastAsia"/>
          <w:color w:val="000000"/>
        </w:rPr>
        <w:t>依每戶可支配所得高低將戶數分為</w:t>
      </w:r>
      <w:r w:rsidR="004F68B2" w:rsidRPr="00B47F12">
        <w:rPr>
          <w:rFonts w:hint="eastAsia"/>
          <w:color w:val="000000"/>
        </w:rPr>
        <w:t>5</w:t>
      </w:r>
      <w:r w:rsidR="004F68B2" w:rsidRPr="00B47F12">
        <w:rPr>
          <w:rFonts w:hint="eastAsia"/>
          <w:color w:val="000000"/>
        </w:rPr>
        <w:t>組，</w:t>
      </w:r>
      <w:r w:rsidR="004F68B2" w:rsidRPr="00B47F12">
        <w:rPr>
          <w:rFonts w:hint="eastAsia"/>
          <w:color w:val="000000"/>
        </w:rPr>
        <w:t>111</w:t>
      </w:r>
      <w:r w:rsidR="004F68B2" w:rsidRPr="00B47F12">
        <w:rPr>
          <w:rFonts w:hint="eastAsia"/>
          <w:color w:val="000000"/>
        </w:rPr>
        <w:t>年最高</w:t>
      </w:r>
      <w:r w:rsidR="004F68B2" w:rsidRPr="00B47F12">
        <w:rPr>
          <w:rFonts w:hint="eastAsia"/>
          <w:color w:val="000000"/>
        </w:rPr>
        <w:t>20</w:t>
      </w:r>
      <w:r w:rsidR="004F68B2" w:rsidRPr="00B47F12">
        <w:rPr>
          <w:rFonts w:hint="eastAsia"/>
          <w:color w:val="000000"/>
        </w:rPr>
        <w:t>％家庭每戶</w:t>
      </w:r>
      <w:r w:rsidR="004F68B2" w:rsidRPr="00B47F12">
        <w:rPr>
          <w:rFonts w:hint="eastAsia"/>
          <w:color w:val="000000"/>
        </w:rPr>
        <w:t>224.4</w:t>
      </w:r>
      <w:r w:rsidR="004F68B2" w:rsidRPr="00B47F12">
        <w:rPr>
          <w:rFonts w:hint="eastAsia"/>
          <w:color w:val="000000"/>
        </w:rPr>
        <w:t>萬元，較</w:t>
      </w:r>
      <w:r w:rsidR="004F68B2" w:rsidRPr="00B47F12">
        <w:rPr>
          <w:rFonts w:hint="eastAsia"/>
          <w:color w:val="000000"/>
        </w:rPr>
        <w:t>110</w:t>
      </w:r>
      <w:r w:rsidR="004F68B2" w:rsidRPr="00B47F12">
        <w:rPr>
          <w:rFonts w:hint="eastAsia"/>
          <w:color w:val="000000"/>
        </w:rPr>
        <w:t>年增</w:t>
      </w:r>
      <w:r w:rsidR="004F68B2" w:rsidRPr="00B47F12">
        <w:rPr>
          <w:rFonts w:hint="eastAsia"/>
          <w:color w:val="000000"/>
        </w:rPr>
        <w:t>1.8</w:t>
      </w:r>
      <w:r w:rsidR="004F68B2" w:rsidRPr="00B47F12">
        <w:rPr>
          <w:rFonts w:hint="eastAsia"/>
          <w:color w:val="000000"/>
        </w:rPr>
        <w:t>％，最低</w:t>
      </w:r>
      <w:r w:rsidR="004F68B2" w:rsidRPr="00B47F12">
        <w:rPr>
          <w:rFonts w:hint="eastAsia"/>
          <w:color w:val="000000"/>
        </w:rPr>
        <w:t>20</w:t>
      </w:r>
      <w:r w:rsidR="004F68B2" w:rsidRPr="00B47F12">
        <w:rPr>
          <w:rFonts w:hint="eastAsia"/>
          <w:color w:val="000000"/>
        </w:rPr>
        <w:t>％家庭每戶</w:t>
      </w:r>
      <w:r w:rsidR="004F68B2" w:rsidRPr="00B47F12">
        <w:rPr>
          <w:rFonts w:hint="eastAsia"/>
          <w:color w:val="000000"/>
        </w:rPr>
        <w:t>36.5</w:t>
      </w:r>
      <w:r w:rsidR="004F68B2" w:rsidRPr="00B47F12">
        <w:rPr>
          <w:rFonts w:hint="eastAsia"/>
          <w:color w:val="000000"/>
        </w:rPr>
        <w:t>萬元，增</w:t>
      </w:r>
      <w:r w:rsidR="004F68B2" w:rsidRPr="00B47F12">
        <w:rPr>
          <w:rFonts w:hint="eastAsia"/>
          <w:color w:val="000000"/>
        </w:rPr>
        <w:t>1.8</w:t>
      </w:r>
      <w:r w:rsidR="004F68B2" w:rsidRPr="00B47F12">
        <w:rPr>
          <w:rFonts w:hint="eastAsia"/>
          <w:color w:val="000000"/>
        </w:rPr>
        <w:t>％，差距</w:t>
      </w:r>
      <w:r w:rsidR="004F68B2" w:rsidRPr="00B47F12">
        <w:rPr>
          <w:rFonts w:hint="eastAsia"/>
          <w:color w:val="000000"/>
        </w:rPr>
        <w:t>6.15</w:t>
      </w:r>
      <w:r w:rsidR="004F68B2" w:rsidRPr="00B47F12">
        <w:rPr>
          <w:rFonts w:hint="eastAsia"/>
          <w:color w:val="000000"/>
        </w:rPr>
        <w:t>倍，與</w:t>
      </w:r>
      <w:r w:rsidR="004F68B2" w:rsidRPr="00B47F12">
        <w:rPr>
          <w:rFonts w:hint="eastAsia"/>
          <w:color w:val="000000"/>
        </w:rPr>
        <w:t>110</w:t>
      </w:r>
      <w:r w:rsidR="004F68B2" w:rsidRPr="00B47F12">
        <w:rPr>
          <w:rFonts w:hint="eastAsia"/>
          <w:color w:val="000000"/>
        </w:rPr>
        <w:t>年相當；吉尼係數</w:t>
      </w:r>
      <w:r w:rsidR="004F68B2" w:rsidRPr="00B47F12">
        <w:rPr>
          <w:rFonts w:hint="eastAsia"/>
          <w:color w:val="000000"/>
        </w:rPr>
        <w:t>0.342</w:t>
      </w:r>
      <w:r w:rsidR="004F68B2" w:rsidRPr="00B47F12">
        <w:rPr>
          <w:rFonts w:hint="eastAsia"/>
          <w:color w:val="000000"/>
        </w:rPr>
        <w:t>，較</w:t>
      </w:r>
      <w:r w:rsidR="004F68B2" w:rsidRPr="00B47F12">
        <w:rPr>
          <w:rFonts w:hint="eastAsia"/>
          <w:color w:val="000000"/>
        </w:rPr>
        <w:t>110</w:t>
      </w:r>
      <w:r w:rsidR="004F68B2" w:rsidRPr="00B47F12">
        <w:rPr>
          <w:rFonts w:hint="eastAsia"/>
          <w:color w:val="000000"/>
        </w:rPr>
        <w:t>年微增</w:t>
      </w:r>
      <w:r w:rsidR="004F68B2" w:rsidRPr="00B47F12">
        <w:rPr>
          <w:rFonts w:hint="eastAsia"/>
          <w:color w:val="000000"/>
        </w:rPr>
        <w:t>0.001</w:t>
      </w:r>
      <w:r w:rsidR="004F68B2" w:rsidRPr="00B47F12">
        <w:rPr>
          <w:rFonts w:hint="eastAsia"/>
          <w:color w:val="000000"/>
        </w:rPr>
        <w:t>。</w:t>
      </w:r>
    </w:p>
    <w:p w:rsidR="00432924" w:rsidRPr="00B47F12" w:rsidRDefault="00432924" w:rsidP="00843306">
      <w:pPr>
        <w:pStyle w:val="230"/>
        <w:spacing w:before="0" w:after="0" w:line="240" w:lineRule="auto"/>
        <w:ind w:leftChars="21" w:left="541" w:hanging="482"/>
        <w:jc w:val="left"/>
        <w:rPr>
          <w:rFonts w:ascii="Times New Roman"/>
          <w:color w:val="000000"/>
        </w:rPr>
      </w:pPr>
      <w:r w:rsidRPr="00B47F12">
        <w:rPr>
          <w:rFonts w:ascii="Times New Roman"/>
          <w:color w:val="000000"/>
        </w:rPr>
        <w:t>(</w:t>
      </w:r>
      <w:r w:rsidRPr="00B47F12">
        <w:rPr>
          <w:rFonts w:ascii="Times New Roman"/>
          <w:color w:val="000000"/>
        </w:rPr>
        <w:t>二</w:t>
      </w:r>
      <w:r w:rsidRPr="00B47F12">
        <w:rPr>
          <w:rFonts w:ascii="Times New Roman"/>
          <w:color w:val="000000"/>
        </w:rPr>
        <w:t>)</w:t>
      </w:r>
      <w:r w:rsidR="00C30393" w:rsidRPr="00B47F12">
        <w:rPr>
          <w:rFonts w:ascii="Times New Roman" w:hint="eastAsia"/>
          <w:color w:val="000000"/>
          <w:spacing w:val="2"/>
        </w:rPr>
        <w:t>另因以「每戶」計算之所得易受戶內人口數消長影響，若依「每人」可支配所得重新排序後計算所得差距倍數，</w:t>
      </w:r>
      <w:r w:rsidR="00C30393" w:rsidRPr="00B47F12">
        <w:rPr>
          <w:rFonts w:ascii="Times New Roman" w:hint="eastAsia"/>
          <w:color w:val="000000"/>
          <w:spacing w:val="2"/>
        </w:rPr>
        <w:t>111</w:t>
      </w:r>
      <w:r w:rsidR="00C30393" w:rsidRPr="00B47F12">
        <w:rPr>
          <w:rFonts w:ascii="Times New Roman" w:hint="eastAsia"/>
          <w:color w:val="000000"/>
          <w:spacing w:val="2"/>
        </w:rPr>
        <w:t>年為</w:t>
      </w:r>
      <w:r w:rsidR="00C30393" w:rsidRPr="00B47F12">
        <w:rPr>
          <w:rFonts w:ascii="Times New Roman" w:hint="eastAsia"/>
          <w:color w:val="000000"/>
          <w:spacing w:val="2"/>
        </w:rPr>
        <w:t>3.93</w:t>
      </w:r>
      <w:r w:rsidR="00C30393" w:rsidRPr="00B47F12">
        <w:rPr>
          <w:rFonts w:ascii="Times New Roman" w:hint="eastAsia"/>
          <w:color w:val="000000"/>
          <w:spacing w:val="2"/>
        </w:rPr>
        <w:t>倍，較</w:t>
      </w:r>
      <w:r w:rsidR="00C30393" w:rsidRPr="00B47F12">
        <w:rPr>
          <w:rFonts w:ascii="Times New Roman" w:hint="eastAsia"/>
          <w:color w:val="000000"/>
          <w:spacing w:val="2"/>
        </w:rPr>
        <w:t>110</w:t>
      </w:r>
      <w:r w:rsidR="00C30393" w:rsidRPr="00B47F12">
        <w:rPr>
          <w:rFonts w:ascii="Times New Roman" w:hint="eastAsia"/>
          <w:color w:val="000000"/>
          <w:spacing w:val="2"/>
        </w:rPr>
        <w:t>年增</w:t>
      </w:r>
      <w:r w:rsidR="00C30393" w:rsidRPr="00B47F12">
        <w:rPr>
          <w:rFonts w:ascii="Times New Roman" w:hint="eastAsia"/>
          <w:color w:val="000000"/>
          <w:spacing w:val="2"/>
        </w:rPr>
        <w:t>0.02</w:t>
      </w:r>
      <w:r w:rsidR="00C30393" w:rsidRPr="00B47F12">
        <w:rPr>
          <w:rFonts w:ascii="Times New Roman" w:hint="eastAsia"/>
          <w:color w:val="000000"/>
          <w:spacing w:val="2"/>
        </w:rPr>
        <w:t>倍。</w:t>
      </w:r>
      <w:r w:rsidR="00614901" w:rsidRPr="00B47F12">
        <w:rPr>
          <w:rFonts w:hint="eastAsia"/>
          <w:noProof/>
          <w:color w:val="000000"/>
        </w:rPr>
        <w:lastRenderedPageBreak/>
        <w:drawing>
          <wp:inline distT="0" distB="0" distL="0" distR="0">
            <wp:extent cx="5324475" cy="2667000"/>
            <wp:effectExtent l="0" t="0" r="0" b="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2667000"/>
                    </a:xfrm>
                    <a:prstGeom prst="rect">
                      <a:avLst/>
                    </a:prstGeom>
                    <a:noFill/>
                    <a:ln>
                      <a:noFill/>
                    </a:ln>
                  </pic:spPr>
                </pic:pic>
              </a:graphicData>
            </a:graphic>
          </wp:inline>
        </w:drawing>
      </w:r>
    </w:p>
    <w:p w:rsidR="00432924" w:rsidRPr="00B47F12" w:rsidRDefault="00432924" w:rsidP="008C1CC4">
      <w:pPr>
        <w:kinsoku/>
        <w:spacing w:beforeLines="50" w:before="120" w:afterLines="50" w:after="120" w:line="440" w:lineRule="atLeast"/>
        <w:ind w:leftChars="50" w:left="602" w:hangingChars="165" w:hanging="462"/>
        <w:textDirection w:val="lrTbV"/>
        <w:rPr>
          <w:color w:val="000000"/>
        </w:rPr>
      </w:pPr>
      <w:r w:rsidRPr="00B47F12">
        <w:rPr>
          <w:color w:val="000000"/>
        </w:rPr>
        <w:t>(</w:t>
      </w:r>
      <w:r w:rsidRPr="00B47F12">
        <w:rPr>
          <w:color w:val="000000"/>
        </w:rPr>
        <w:t>三</w:t>
      </w:r>
      <w:r w:rsidRPr="00B47F12">
        <w:rPr>
          <w:color w:val="000000"/>
        </w:rPr>
        <w:t>)</w:t>
      </w:r>
      <w:r w:rsidR="00C30393" w:rsidRPr="00B47F12">
        <w:rPr>
          <w:rFonts w:hint="eastAsia"/>
          <w:noProof/>
          <w:color w:val="000000"/>
        </w:rPr>
        <w:t>至於與各國比較方面，因各國國情不同以及調查內容差異，所得內涵與調查對象、範圍極不一致，由於統計基礎互異，因此跨國所得分配差距不宜直接比較；但就變動趨勢觀察，隨全球專業分工、知識經濟發展、人口老化及家庭結構改變，致以家庭為單位衡量的所得差距，各國長期多呈擴大趨勢。</w:t>
      </w:r>
    </w:p>
    <w:p w:rsidR="00432924" w:rsidRPr="00B47F12" w:rsidRDefault="00432924" w:rsidP="00333A92">
      <w:pPr>
        <w:pStyle w:val="a7"/>
        <w:autoSpaceDE w:val="0"/>
        <w:autoSpaceDN w:val="0"/>
        <w:spacing w:beforeLines="30" w:before="72" w:line="440" w:lineRule="atLeast"/>
        <w:ind w:left="561" w:right="0" w:hanging="561"/>
        <w:textAlignment w:val="bottom"/>
        <w:rPr>
          <w:rFonts w:ascii="Times New Roman" w:eastAsia="標楷體"/>
          <w:b/>
          <w:color w:val="000000"/>
        </w:rPr>
      </w:pPr>
      <w:r w:rsidRPr="00B47F12">
        <w:rPr>
          <w:rFonts w:ascii="Times New Roman" w:eastAsia="標楷體"/>
          <w:b/>
          <w:color w:val="000000"/>
        </w:rPr>
        <w:t>三、</w:t>
      </w:r>
      <w:r w:rsidR="00051CA2" w:rsidRPr="00B47F12">
        <w:rPr>
          <w:rFonts w:ascii="Times New Roman" w:eastAsia="標楷體" w:hint="eastAsia"/>
          <w:b/>
          <w:color w:val="000000"/>
        </w:rPr>
        <w:t>政府移轉收支縮減所得差距</w:t>
      </w:r>
      <w:r w:rsidR="00051CA2" w:rsidRPr="00B47F12">
        <w:rPr>
          <w:rFonts w:ascii="Times New Roman" w:eastAsia="標楷體" w:hint="eastAsia"/>
          <w:b/>
          <w:color w:val="000000"/>
        </w:rPr>
        <w:t>1.34</w:t>
      </w:r>
      <w:r w:rsidR="00051CA2" w:rsidRPr="00B47F12">
        <w:rPr>
          <w:rFonts w:ascii="Times New Roman" w:eastAsia="標楷體" w:hint="eastAsia"/>
          <w:b/>
          <w:color w:val="000000"/>
        </w:rPr>
        <w:t>倍</w:t>
      </w:r>
    </w:p>
    <w:p w:rsidR="00432924" w:rsidRPr="00B47F12" w:rsidRDefault="00432924" w:rsidP="008C1CC4">
      <w:pPr>
        <w:kinsoku/>
        <w:spacing w:afterLines="50" w:after="120" w:line="440" w:lineRule="atLeast"/>
        <w:ind w:leftChars="50" w:left="602" w:hangingChars="165" w:hanging="462"/>
        <w:textDirection w:val="lrTbV"/>
        <w:rPr>
          <w:color w:val="000000"/>
        </w:rPr>
      </w:pPr>
      <w:r w:rsidRPr="00B47F12">
        <w:rPr>
          <w:color w:val="000000"/>
        </w:rPr>
        <w:t>(</w:t>
      </w:r>
      <w:proofErr w:type="gramStart"/>
      <w:r w:rsidRPr="00B47F12">
        <w:rPr>
          <w:color w:val="000000"/>
        </w:rPr>
        <w:t>一</w:t>
      </w:r>
      <w:proofErr w:type="gramEnd"/>
      <w:r w:rsidRPr="00B47F12">
        <w:rPr>
          <w:color w:val="000000"/>
        </w:rPr>
        <w:t>)</w:t>
      </w:r>
      <w:r w:rsidR="00051CA2" w:rsidRPr="00B47F12">
        <w:rPr>
          <w:rFonts w:hint="eastAsia"/>
          <w:color w:val="000000"/>
        </w:rPr>
        <w:t>政府持續照顧弱勢族群，</w:t>
      </w:r>
      <w:r w:rsidR="00051CA2" w:rsidRPr="00B47F12">
        <w:rPr>
          <w:color w:val="000000"/>
        </w:rPr>
        <w:t>111</w:t>
      </w:r>
      <w:r w:rsidR="00051CA2" w:rsidRPr="00B47F12">
        <w:rPr>
          <w:rFonts w:hint="eastAsia"/>
          <w:color w:val="000000"/>
        </w:rPr>
        <w:t>年</w:t>
      </w:r>
      <w:r w:rsidR="00051CA2" w:rsidRPr="00B47F12">
        <w:rPr>
          <w:rFonts w:hAnsi="標楷體"/>
          <w:color w:val="000000"/>
        </w:rPr>
        <w:t>各級政府對家庭提供之各項補助</w:t>
      </w:r>
      <w:r w:rsidR="00051CA2" w:rsidRPr="00B47F12">
        <w:rPr>
          <w:rFonts w:hAnsi="標楷體" w:hint="eastAsia"/>
          <w:color w:val="000000"/>
        </w:rPr>
        <w:t>(</w:t>
      </w:r>
      <w:r w:rsidR="00051CA2" w:rsidRPr="00B47F12">
        <w:rPr>
          <w:rFonts w:hAnsi="標楷體" w:hint="eastAsia"/>
          <w:color w:val="000000"/>
        </w:rPr>
        <w:t>包括低收入戶生活補助、中低收入戶老人生活津貼、老農津貼、育兒津貼、各項社會保險保費補助</w:t>
      </w:r>
      <w:r w:rsidR="00051CA2" w:rsidRPr="00B47F12">
        <w:rPr>
          <w:rFonts w:hAnsi="標楷體"/>
          <w:color w:val="000000"/>
        </w:rPr>
        <w:t>…</w:t>
      </w:r>
      <w:r w:rsidR="00051CA2" w:rsidRPr="00B47F12">
        <w:rPr>
          <w:rFonts w:hAnsi="標楷體" w:hint="eastAsia"/>
          <w:color w:val="000000"/>
        </w:rPr>
        <w:t>等</w:t>
      </w:r>
      <w:r w:rsidR="00051CA2" w:rsidRPr="00B47F12">
        <w:rPr>
          <w:rFonts w:hAnsi="標楷體" w:hint="eastAsia"/>
          <w:color w:val="000000"/>
        </w:rPr>
        <w:t>)</w:t>
      </w:r>
      <w:r w:rsidR="00051CA2" w:rsidRPr="00B47F12">
        <w:rPr>
          <w:rFonts w:hAnsi="標楷體" w:hint="eastAsia"/>
          <w:color w:val="000000"/>
        </w:rPr>
        <w:t>，</w:t>
      </w:r>
      <w:r w:rsidR="00051CA2" w:rsidRPr="00B47F12">
        <w:rPr>
          <w:rFonts w:hAnsi="標楷體"/>
          <w:color w:val="000000"/>
        </w:rPr>
        <w:t>縮小所得差距</w:t>
      </w:r>
      <w:r w:rsidR="00051CA2" w:rsidRPr="00B47F12">
        <w:rPr>
          <w:color w:val="000000"/>
        </w:rPr>
        <w:t>1.</w:t>
      </w:r>
      <w:r w:rsidR="00051CA2" w:rsidRPr="00B47F12">
        <w:rPr>
          <w:rFonts w:hint="eastAsia"/>
          <w:color w:val="000000"/>
        </w:rPr>
        <w:t>19</w:t>
      </w:r>
      <w:r w:rsidR="00051CA2" w:rsidRPr="00B47F12">
        <w:rPr>
          <w:rFonts w:hAnsi="標楷體"/>
          <w:color w:val="000000"/>
        </w:rPr>
        <w:t>倍；另家庭對政府移轉支出，亦縮小所得差距</w:t>
      </w:r>
      <w:r w:rsidR="00051CA2" w:rsidRPr="00B47F12">
        <w:rPr>
          <w:color w:val="000000"/>
        </w:rPr>
        <w:t>0.1</w:t>
      </w:r>
      <w:r w:rsidR="00051CA2" w:rsidRPr="00B47F12">
        <w:rPr>
          <w:rFonts w:hint="eastAsia"/>
          <w:color w:val="000000"/>
        </w:rPr>
        <w:t>5</w:t>
      </w:r>
      <w:r w:rsidR="00051CA2" w:rsidRPr="00B47F12">
        <w:rPr>
          <w:rFonts w:hAnsi="標楷體"/>
          <w:color w:val="000000"/>
        </w:rPr>
        <w:t>倍。</w:t>
      </w:r>
    </w:p>
    <w:p w:rsidR="00432924" w:rsidRPr="00B47F12" w:rsidRDefault="00432924" w:rsidP="008C1CC4">
      <w:pPr>
        <w:kinsoku/>
        <w:spacing w:afterLines="50" w:after="120" w:line="440" w:lineRule="atLeast"/>
        <w:ind w:leftChars="50" w:left="602" w:hangingChars="165" w:hanging="462"/>
        <w:rPr>
          <w:color w:val="000000"/>
        </w:rPr>
      </w:pPr>
      <w:r w:rsidRPr="00B47F12">
        <w:rPr>
          <w:color w:val="000000"/>
        </w:rPr>
        <w:t>(</w:t>
      </w:r>
      <w:r w:rsidRPr="00B47F12">
        <w:rPr>
          <w:color w:val="000000"/>
        </w:rPr>
        <w:t>二</w:t>
      </w:r>
      <w:r w:rsidRPr="00B47F12">
        <w:rPr>
          <w:color w:val="000000"/>
        </w:rPr>
        <w:t>)</w:t>
      </w:r>
      <w:r w:rsidR="00051CA2" w:rsidRPr="00B47F12">
        <w:rPr>
          <w:rFonts w:hAnsi="標楷體"/>
          <w:color w:val="000000"/>
        </w:rPr>
        <w:t>總計家庭與政府間之移轉收支縮減所得差距</w:t>
      </w:r>
      <w:r w:rsidR="00051CA2" w:rsidRPr="00B47F12">
        <w:rPr>
          <w:color w:val="000000"/>
        </w:rPr>
        <w:t>1.</w:t>
      </w:r>
      <w:r w:rsidR="00051CA2" w:rsidRPr="00B47F12">
        <w:rPr>
          <w:rFonts w:hint="eastAsia"/>
          <w:color w:val="000000"/>
        </w:rPr>
        <w:t>34</w:t>
      </w:r>
      <w:r w:rsidR="00051CA2" w:rsidRPr="00B47F12">
        <w:rPr>
          <w:rFonts w:hAnsi="標楷體"/>
          <w:color w:val="000000"/>
        </w:rPr>
        <w:t>倍，如不計政府移轉收支，所得差距倍數為</w:t>
      </w:r>
      <w:r w:rsidR="00051CA2" w:rsidRPr="00B47F12">
        <w:rPr>
          <w:color w:val="000000"/>
        </w:rPr>
        <w:t>7.</w:t>
      </w:r>
      <w:r w:rsidR="00051CA2" w:rsidRPr="00B47F12">
        <w:rPr>
          <w:rFonts w:hint="eastAsia"/>
          <w:color w:val="000000"/>
        </w:rPr>
        <w:t>50</w:t>
      </w:r>
      <w:r w:rsidR="00051CA2" w:rsidRPr="00B47F12">
        <w:rPr>
          <w:rFonts w:hAnsi="標楷體"/>
          <w:color w:val="000000"/>
        </w:rPr>
        <w:t>倍，</w:t>
      </w:r>
      <w:r w:rsidR="00051CA2" w:rsidRPr="00B47F12">
        <w:rPr>
          <w:rFonts w:hAnsi="標楷體" w:hint="eastAsia"/>
          <w:color w:val="000000"/>
          <w:lang w:eastAsia="zh-HK"/>
        </w:rPr>
        <w:t>較</w:t>
      </w:r>
      <w:r w:rsidR="00051CA2" w:rsidRPr="00B47F12">
        <w:rPr>
          <w:rFonts w:hAnsi="標楷體" w:hint="eastAsia"/>
          <w:color w:val="000000"/>
        </w:rPr>
        <w:t>110</w:t>
      </w:r>
      <w:r w:rsidR="00051CA2" w:rsidRPr="00B47F12">
        <w:rPr>
          <w:rFonts w:hAnsi="標楷體"/>
          <w:color w:val="000000"/>
        </w:rPr>
        <w:t>年</w:t>
      </w:r>
      <w:r w:rsidR="00051CA2" w:rsidRPr="00B47F12">
        <w:rPr>
          <w:rFonts w:hAnsi="標楷體" w:hint="eastAsia"/>
          <w:color w:val="000000"/>
        </w:rPr>
        <w:t>減</w:t>
      </w:r>
      <w:r w:rsidR="00051CA2" w:rsidRPr="00B47F12">
        <w:rPr>
          <w:rFonts w:hAnsi="標楷體" w:hint="eastAsia"/>
          <w:color w:val="000000"/>
        </w:rPr>
        <w:t>0.13</w:t>
      </w:r>
      <w:r w:rsidR="00051CA2" w:rsidRPr="00B47F12">
        <w:rPr>
          <w:rFonts w:hAnsi="標楷體" w:hint="eastAsia"/>
          <w:color w:val="000000"/>
          <w:lang w:eastAsia="zh-HK"/>
        </w:rPr>
        <w:t>倍</w:t>
      </w:r>
      <w:r w:rsidR="00051CA2" w:rsidRPr="00B47F12">
        <w:rPr>
          <w:rFonts w:hAnsi="標楷體"/>
          <w:color w:val="000000"/>
        </w:rPr>
        <w:t>。</w:t>
      </w:r>
    </w:p>
    <w:p w:rsidR="00432924" w:rsidRPr="00B47F12" w:rsidRDefault="00432924" w:rsidP="00333A92">
      <w:pPr>
        <w:pStyle w:val="a7"/>
        <w:autoSpaceDE w:val="0"/>
        <w:autoSpaceDN w:val="0"/>
        <w:spacing w:beforeLines="30" w:before="72" w:line="440" w:lineRule="atLeast"/>
        <w:ind w:left="561" w:right="0" w:hanging="561"/>
        <w:textAlignment w:val="bottom"/>
        <w:rPr>
          <w:rFonts w:ascii="Times New Roman" w:eastAsia="標楷體"/>
          <w:b/>
          <w:color w:val="000000"/>
        </w:rPr>
      </w:pPr>
      <w:r w:rsidRPr="00B47F12">
        <w:rPr>
          <w:rFonts w:ascii="Times New Roman" w:eastAsia="標楷體"/>
          <w:b/>
          <w:color w:val="000000"/>
        </w:rPr>
        <w:t>四、</w:t>
      </w:r>
      <w:r w:rsidR="00051CA2" w:rsidRPr="00B47F12">
        <w:rPr>
          <w:rFonts w:ascii="Times New Roman" w:eastAsia="標楷體" w:hint="eastAsia"/>
          <w:b/>
          <w:color w:val="000000"/>
        </w:rPr>
        <w:t>平均每戶消費支出增</w:t>
      </w:r>
      <w:r w:rsidR="00051CA2" w:rsidRPr="00B47F12">
        <w:rPr>
          <w:rFonts w:ascii="Times New Roman" w:eastAsia="標楷體" w:hint="eastAsia"/>
          <w:b/>
          <w:color w:val="000000"/>
        </w:rPr>
        <w:t>2.3</w:t>
      </w:r>
      <w:r w:rsidR="00051CA2" w:rsidRPr="00B47F12">
        <w:rPr>
          <w:rFonts w:ascii="Times New Roman" w:eastAsia="標楷體" w:hint="eastAsia"/>
          <w:b/>
          <w:color w:val="000000"/>
        </w:rPr>
        <w:t>％，儲蓄減</w:t>
      </w:r>
      <w:r w:rsidR="00051CA2" w:rsidRPr="00B47F12">
        <w:rPr>
          <w:rFonts w:ascii="Times New Roman" w:eastAsia="標楷體" w:hint="eastAsia"/>
          <w:b/>
          <w:color w:val="000000"/>
        </w:rPr>
        <w:t>0.4</w:t>
      </w:r>
      <w:r w:rsidR="00051CA2" w:rsidRPr="00B47F12">
        <w:rPr>
          <w:rFonts w:ascii="Times New Roman" w:eastAsia="標楷體" w:hint="eastAsia"/>
          <w:b/>
          <w:color w:val="000000"/>
        </w:rPr>
        <w:t>％</w:t>
      </w:r>
    </w:p>
    <w:p w:rsidR="00432924" w:rsidRPr="00B47F12" w:rsidRDefault="00432924" w:rsidP="008C1CC4">
      <w:pPr>
        <w:kinsoku/>
        <w:spacing w:afterLines="50" w:after="120" w:line="440" w:lineRule="atLeast"/>
        <w:ind w:leftChars="50" w:left="602" w:hangingChars="165" w:hanging="462"/>
        <w:rPr>
          <w:color w:val="000000"/>
        </w:rPr>
      </w:pPr>
      <w:r w:rsidRPr="00B47F12">
        <w:rPr>
          <w:color w:val="000000"/>
        </w:rPr>
        <w:t>(</w:t>
      </w:r>
      <w:proofErr w:type="gramStart"/>
      <w:r w:rsidRPr="00B47F12">
        <w:rPr>
          <w:color w:val="000000"/>
        </w:rPr>
        <w:t>一</w:t>
      </w:r>
      <w:proofErr w:type="gramEnd"/>
      <w:r w:rsidRPr="00B47F12">
        <w:rPr>
          <w:color w:val="000000"/>
        </w:rPr>
        <w:t>)</w:t>
      </w:r>
      <w:r w:rsidR="00051CA2" w:rsidRPr="00B47F12">
        <w:rPr>
          <w:rFonts w:hint="eastAsia"/>
          <w:color w:val="000000"/>
        </w:rPr>
        <w:t>111</w:t>
      </w:r>
      <w:r w:rsidR="00051CA2" w:rsidRPr="00B47F12">
        <w:rPr>
          <w:color w:val="000000"/>
        </w:rPr>
        <w:t>年</w:t>
      </w:r>
      <w:r w:rsidR="00051CA2" w:rsidRPr="00B47F12">
        <w:rPr>
          <w:rFonts w:hint="eastAsia"/>
          <w:color w:val="000000"/>
        </w:rPr>
        <w:t>全體家庭消費支出總計</w:t>
      </w:r>
      <w:r w:rsidR="00051CA2" w:rsidRPr="00B47F12">
        <w:rPr>
          <w:rFonts w:hint="eastAsia"/>
          <w:color w:val="000000"/>
        </w:rPr>
        <w:t>7</w:t>
      </w:r>
      <w:r w:rsidR="00051CA2" w:rsidRPr="00B47F12">
        <w:rPr>
          <w:rFonts w:hint="eastAsia"/>
          <w:color w:val="000000"/>
        </w:rPr>
        <w:t>兆</w:t>
      </w:r>
      <w:r w:rsidR="00051CA2" w:rsidRPr="00B47F12">
        <w:rPr>
          <w:rFonts w:hint="eastAsia"/>
          <w:color w:val="000000"/>
        </w:rPr>
        <w:t>4,845</w:t>
      </w:r>
      <w:r w:rsidR="00051CA2" w:rsidRPr="00B47F12">
        <w:rPr>
          <w:rFonts w:hint="eastAsia"/>
          <w:color w:val="000000"/>
        </w:rPr>
        <w:t>億元，較</w:t>
      </w:r>
      <w:r w:rsidR="00051CA2" w:rsidRPr="00B47F12">
        <w:rPr>
          <w:rFonts w:hint="eastAsia"/>
          <w:color w:val="000000"/>
        </w:rPr>
        <w:t>110</w:t>
      </w:r>
      <w:r w:rsidR="00051CA2" w:rsidRPr="00B47F12">
        <w:rPr>
          <w:rFonts w:hint="eastAsia"/>
          <w:color w:val="000000"/>
        </w:rPr>
        <w:t>年增</w:t>
      </w:r>
      <w:r w:rsidR="00051CA2" w:rsidRPr="00B47F12">
        <w:rPr>
          <w:rFonts w:hint="eastAsia"/>
          <w:color w:val="000000"/>
        </w:rPr>
        <w:t>2.9</w:t>
      </w:r>
      <w:r w:rsidR="00051CA2" w:rsidRPr="00B47F12">
        <w:rPr>
          <w:rFonts w:hint="eastAsia"/>
          <w:color w:val="000000"/>
        </w:rPr>
        <w:t>％，</w:t>
      </w:r>
      <w:r w:rsidR="00051CA2" w:rsidRPr="00B47F12">
        <w:rPr>
          <w:color w:val="000000"/>
        </w:rPr>
        <w:t>平均每戶消費支出</w:t>
      </w:r>
      <w:r w:rsidR="00051CA2" w:rsidRPr="00B47F12">
        <w:rPr>
          <w:rFonts w:hint="eastAsia"/>
          <w:color w:val="000000"/>
        </w:rPr>
        <w:t>83.5</w:t>
      </w:r>
      <w:r w:rsidR="00051CA2" w:rsidRPr="00B47F12">
        <w:rPr>
          <w:color w:val="000000"/>
        </w:rPr>
        <w:t>萬元，</w:t>
      </w:r>
      <w:r w:rsidR="00051CA2" w:rsidRPr="00B47F12">
        <w:rPr>
          <w:rFonts w:hint="eastAsia"/>
          <w:color w:val="000000"/>
        </w:rPr>
        <w:t>較</w:t>
      </w:r>
      <w:r w:rsidR="00051CA2" w:rsidRPr="00B47F12">
        <w:rPr>
          <w:rFonts w:hint="eastAsia"/>
          <w:color w:val="000000"/>
        </w:rPr>
        <w:t>110</w:t>
      </w:r>
      <w:r w:rsidR="00051CA2" w:rsidRPr="00B47F12">
        <w:rPr>
          <w:rFonts w:hint="eastAsia"/>
          <w:color w:val="000000"/>
        </w:rPr>
        <w:t>年增</w:t>
      </w:r>
      <w:r w:rsidR="00051CA2" w:rsidRPr="00B47F12">
        <w:rPr>
          <w:rFonts w:hint="eastAsia"/>
          <w:color w:val="000000"/>
        </w:rPr>
        <w:t>2.3</w:t>
      </w:r>
      <w:r w:rsidR="00051CA2" w:rsidRPr="00B47F12">
        <w:rPr>
          <w:rFonts w:hint="eastAsia"/>
          <w:color w:val="000000"/>
        </w:rPr>
        <w:t>％；平均每戶儲蓄</w:t>
      </w:r>
      <w:r w:rsidR="00051CA2" w:rsidRPr="00B47F12">
        <w:rPr>
          <w:rFonts w:hint="eastAsia"/>
          <w:color w:val="000000"/>
        </w:rPr>
        <w:t>27.4</w:t>
      </w:r>
      <w:r w:rsidR="00051CA2" w:rsidRPr="00B47F12">
        <w:rPr>
          <w:rFonts w:hint="eastAsia"/>
          <w:color w:val="000000"/>
        </w:rPr>
        <w:t>萬元，較</w:t>
      </w:r>
      <w:r w:rsidR="00051CA2" w:rsidRPr="00B47F12">
        <w:rPr>
          <w:rFonts w:hint="eastAsia"/>
          <w:color w:val="000000"/>
        </w:rPr>
        <w:t>110</w:t>
      </w:r>
      <w:r w:rsidR="00051CA2" w:rsidRPr="00B47F12">
        <w:rPr>
          <w:rFonts w:hint="eastAsia"/>
          <w:color w:val="000000"/>
        </w:rPr>
        <w:t>年減</w:t>
      </w:r>
      <w:r w:rsidR="00051CA2" w:rsidRPr="00B47F12">
        <w:rPr>
          <w:rFonts w:hint="eastAsia"/>
          <w:color w:val="000000"/>
        </w:rPr>
        <w:t>0.4</w:t>
      </w:r>
      <w:r w:rsidR="00051CA2" w:rsidRPr="00B47F12">
        <w:rPr>
          <w:rFonts w:hint="eastAsia"/>
          <w:color w:val="000000"/>
        </w:rPr>
        <w:t>％</w:t>
      </w:r>
      <w:r w:rsidR="00051CA2" w:rsidRPr="00B47F12">
        <w:rPr>
          <w:color w:val="000000"/>
        </w:rPr>
        <w:t>。</w:t>
      </w:r>
    </w:p>
    <w:p w:rsidR="00432924" w:rsidRPr="00B47F12" w:rsidRDefault="00432924" w:rsidP="008C1CC4">
      <w:pPr>
        <w:kinsoku/>
        <w:spacing w:afterLines="50" w:after="120" w:line="420" w:lineRule="exact"/>
        <w:ind w:leftChars="50" w:left="602" w:hangingChars="165" w:hanging="462"/>
        <w:rPr>
          <w:color w:val="000000"/>
        </w:rPr>
      </w:pPr>
      <w:r w:rsidRPr="00B47F12">
        <w:rPr>
          <w:color w:val="000000"/>
        </w:rPr>
        <w:t>(</w:t>
      </w:r>
      <w:r w:rsidRPr="00B47F12">
        <w:rPr>
          <w:color w:val="000000"/>
        </w:rPr>
        <w:t>二</w:t>
      </w:r>
      <w:r w:rsidRPr="00B47F12">
        <w:rPr>
          <w:color w:val="000000"/>
        </w:rPr>
        <w:t>)</w:t>
      </w:r>
      <w:r w:rsidR="00051CA2" w:rsidRPr="00B47F12">
        <w:rPr>
          <w:rFonts w:hAnsi="標楷體"/>
          <w:color w:val="000000"/>
        </w:rPr>
        <w:t>就</w:t>
      </w:r>
      <w:r w:rsidR="00051CA2" w:rsidRPr="00B47F12">
        <w:rPr>
          <w:rFonts w:hAnsi="標楷體" w:hint="eastAsia"/>
          <w:color w:val="000000"/>
        </w:rPr>
        <w:t>消費支出</w:t>
      </w:r>
      <w:r w:rsidR="00051CA2" w:rsidRPr="00B47F12">
        <w:rPr>
          <w:rFonts w:hAnsi="標楷體"/>
          <w:color w:val="000000"/>
        </w:rPr>
        <w:t>內容觀察，以住宅服務、水電瓦斯及其他燃料</w:t>
      </w:r>
      <w:r w:rsidR="00051CA2" w:rsidRPr="00B47F12">
        <w:rPr>
          <w:rFonts w:hint="eastAsia"/>
          <w:color w:val="000000"/>
          <w:lang w:eastAsia="zh-HK"/>
        </w:rPr>
        <w:t>占</w:t>
      </w:r>
      <w:r w:rsidR="00051CA2" w:rsidRPr="00B47F12">
        <w:rPr>
          <w:color w:val="000000"/>
        </w:rPr>
        <w:t>24.</w:t>
      </w:r>
      <w:r w:rsidR="00051CA2" w:rsidRPr="00B47F12">
        <w:rPr>
          <w:rFonts w:hint="eastAsia"/>
          <w:color w:val="000000"/>
        </w:rPr>
        <w:t>6</w:t>
      </w:r>
      <w:r w:rsidR="00051CA2" w:rsidRPr="00B47F12">
        <w:rPr>
          <w:rFonts w:hAnsi="標楷體"/>
          <w:color w:val="000000"/>
        </w:rPr>
        <w:t>％為最高，</w:t>
      </w:r>
      <w:r w:rsidR="00051CA2" w:rsidRPr="00B47F12">
        <w:rPr>
          <w:rFonts w:hAnsi="標楷體" w:hint="eastAsia"/>
          <w:color w:val="000000"/>
        </w:rPr>
        <w:t>其次隨著國人平均壽命延長，衛生保健觀念增強，醫療保健支出增至</w:t>
      </w:r>
      <w:r w:rsidR="00051CA2" w:rsidRPr="00B47F12">
        <w:rPr>
          <w:rFonts w:hAnsi="標楷體" w:hint="eastAsia"/>
          <w:color w:val="000000"/>
        </w:rPr>
        <w:t>1</w:t>
      </w:r>
      <w:r w:rsidR="00051CA2" w:rsidRPr="00B47F12">
        <w:rPr>
          <w:rFonts w:hAnsi="標楷體"/>
          <w:color w:val="000000"/>
        </w:rPr>
        <w:t>7</w:t>
      </w:r>
      <w:r w:rsidR="00051CA2" w:rsidRPr="00B47F12">
        <w:rPr>
          <w:rFonts w:hAnsi="標楷體" w:hint="eastAsia"/>
          <w:color w:val="000000"/>
        </w:rPr>
        <w:t>.8</w:t>
      </w:r>
      <w:r w:rsidR="00051CA2" w:rsidRPr="00B47F12">
        <w:rPr>
          <w:rFonts w:hAnsi="標楷體" w:hint="eastAsia"/>
          <w:color w:val="000000"/>
        </w:rPr>
        <w:t>％；另食品飲料及菸草則占</w:t>
      </w:r>
      <w:r w:rsidR="00051CA2" w:rsidRPr="00B47F12">
        <w:rPr>
          <w:rFonts w:hAnsi="標楷體" w:hint="eastAsia"/>
          <w:color w:val="000000"/>
        </w:rPr>
        <w:t>15.2</w:t>
      </w:r>
      <w:r w:rsidR="00051CA2" w:rsidRPr="00B47F12">
        <w:rPr>
          <w:rFonts w:hAnsi="標楷體" w:hint="eastAsia"/>
          <w:color w:val="000000"/>
        </w:rPr>
        <w:t>％</w:t>
      </w:r>
      <w:r w:rsidR="00051CA2" w:rsidRPr="00B47F12">
        <w:rPr>
          <w:rFonts w:hAnsi="標楷體"/>
          <w:color w:val="000000"/>
        </w:rPr>
        <w:t>。</w:t>
      </w:r>
    </w:p>
    <w:p w:rsidR="00432924" w:rsidRPr="00B47F12" w:rsidRDefault="00614901" w:rsidP="00432924">
      <w:pPr>
        <w:kinsoku/>
        <w:spacing w:afterLines="50" w:after="120" w:line="240" w:lineRule="auto"/>
        <w:ind w:leftChars="50" w:left="644" w:hangingChars="180" w:hanging="504"/>
        <w:jc w:val="center"/>
        <w:rPr>
          <w:color w:val="000000"/>
        </w:rPr>
      </w:pPr>
      <w:r w:rsidRPr="00B47F12">
        <w:rPr>
          <w:noProof/>
          <w:color w:val="000000"/>
        </w:rPr>
        <w:lastRenderedPageBreak/>
        <w:drawing>
          <wp:inline distT="0" distB="0" distL="0" distR="0">
            <wp:extent cx="4819650" cy="3781425"/>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19650" cy="3781425"/>
                    </a:xfrm>
                    <a:prstGeom prst="rect">
                      <a:avLst/>
                    </a:prstGeom>
                    <a:noFill/>
                    <a:ln>
                      <a:noFill/>
                    </a:ln>
                  </pic:spPr>
                </pic:pic>
              </a:graphicData>
            </a:graphic>
          </wp:inline>
        </w:drawing>
      </w:r>
    </w:p>
    <w:p w:rsidR="00432924" w:rsidRPr="00B47F12" w:rsidRDefault="00432924" w:rsidP="00432924">
      <w:pPr>
        <w:pStyle w:val="a7"/>
        <w:spacing w:beforeLines="30" w:before="72" w:line="420" w:lineRule="exact"/>
        <w:ind w:left="561" w:hanging="561"/>
        <w:textDirection w:val="lrTbV"/>
        <w:textAlignment w:val="bottom"/>
        <w:rPr>
          <w:rFonts w:ascii="Times New Roman" w:eastAsia="標楷體"/>
          <w:b/>
          <w:color w:val="000000"/>
        </w:rPr>
      </w:pPr>
      <w:r w:rsidRPr="00B47F12">
        <w:rPr>
          <w:rFonts w:ascii="Times New Roman" w:eastAsia="標楷體"/>
          <w:b/>
          <w:color w:val="000000"/>
        </w:rPr>
        <w:t>五、</w:t>
      </w:r>
      <w:r w:rsidR="00051CA2" w:rsidRPr="00B47F12">
        <w:rPr>
          <w:rFonts w:ascii="Times New Roman" w:eastAsia="標楷體" w:hint="eastAsia"/>
          <w:b/>
          <w:color w:val="000000"/>
        </w:rPr>
        <w:t>居家生活益趨現代化</w:t>
      </w:r>
    </w:p>
    <w:p w:rsidR="00432924" w:rsidRPr="00B47F12" w:rsidRDefault="00432924" w:rsidP="00DD25C7">
      <w:pPr>
        <w:kinsoku/>
        <w:spacing w:afterLines="50" w:after="120" w:line="420" w:lineRule="exact"/>
        <w:ind w:leftChars="50" w:left="616" w:hangingChars="170" w:hanging="476"/>
        <w:textDirection w:val="lrTbV"/>
        <w:rPr>
          <w:color w:val="000000"/>
        </w:rPr>
      </w:pPr>
      <w:r w:rsidRPr="00B47F12">
        <w:rPr>
          <w:color w:val="000000"/>
        </w:rPr>
        <w:t>(</w:t>
      </w:r>
      <w:proofErr w:type="gramStart"/>
      <w:r w:rsidRPr="00B47F12">
        <w:rPr>
          <w:color w:val="000000"/>
        </w:rPr>
        <w:t>一</w:t>
      </w:r>
      <w:proofErr w:type="gramEnd"/>
      <w:r w:rsidRPr="00B47F12">
        <w:rPr>
          <w:color w:val="000000"/>
        </w:rPr>
        <w:t>)</w:t>
      </w:r>
      <w:r w:rsidR="00051CA2" w:rsidRPr="00B47F12">
        <w:rPr>
          <w:rFonts w:hint="eastAsia"/>
          <w:color w:val="000000"/>
        </w:rPr>
        <w:t>設備普及率：</w:t>
      </w:r>
      <w:r w:rsidR="00051CA2" w:rsidRPr="00B47F12">
        <w:rPr>
          <w:rFonts w:hint="eastAsia"/>
          <w:color w:val="000000"/>
        </w:rPr>
        <w:t>111</w:t>
      </w:r>
      <w:r w:rsidR="00051CA2" w:rsidRPr="00B47F12">
        <w:rPr>
          <w:rFonts w:hint="eastAsia"/>
          <w:color w:val="000000"/>
        </w:rPr>
        <w:t>年行動電話及有線電視頻道設備普及率分別達</w:t>
      </w:r>
      <w:r w:rsidR="00051CA2" w:rsidRPr="00B47F12">
        <w:rPr>
          <w:rFonts w:hint="eastAsia"/>
          <w:color w:val="000000"/>
        </w:rPr>
        <w:t>97.1</w:t>
      </w:r>
      <w:r w:rsidR="00051CA2" w:rsidRPr="00B47F12">
        <w:rPr>
          <w:rFonts w:hint="eastAsia"/>
          <w:color w:val="000000"/>
        </w:rPr>
        <w:t>％及</w:t>
      </w:r>
      <w:r w:rsidR="00051CA2" w:rsidRPr="00B47F12">
        <w:rPr>
          <w:rFonts w:hint="eastAsia"/>
          <w:color w:val="000000"/>
        </w:rPr>
        <w:t>83.6</w:t>
      </w:r>
      <w:r w:rsidR="00051CA2" w:rsidRPr="00B47F12">
        <w:rPr>
          <w:rFonts w:hint="eastAsia"/>
          <w:color w:val="000000"/>
        </w:rPr>
        <w:t>％；電腦普及率</w:t>
      </w:r>
      <w:r w:rsidR="00051CA2" w:rsidRPr="00B47F12">
        <w:rPr>
          <w:rFonts w:hint="eastAsia"/>
          <w:color w:val="000000"/>
        </w:rPr>
        <w:t>67.8</w:t>
      </w:r>
      <w:r w:rsidR="00051CA2" w:rsidRPr="00B47F12">
        <w:rPr>
          <w:rFonts w:hint="eastAsia"/>
          <w:color w:val="000000"/>
        </w:rPr>
        <w:t>％，其中約有</w:t>
      </w:r>
      <w:proofErr w:type="gramStart"/>
      <w:r w:rsidR="00051CA2" w:rsidRPr="00B47F12">
        <w:rPr>
          <w:rFonts w:hint="eastAsia"/>
          <w:color w:val="000000"/>
        </w:rPr>
        <w:t>9</w:t>
      </w:r>
      <w:r w:rsidR="00051CA2" w:rsidRPr="00B47F12">
        <w:rPr>
          <w:rFonts w:hint="eastAsia"/>
          <w:color w:val="000000"/>
        </w:rPr>
        <w:t>成</w:t>
      </w:r>
      <w:proofErr w:type="gramEnd"/>
      <w:r w:rsidR="00051CA2" w:rsidRPr="00B47F12">
        <w:rPr>
          <w:rFonts w:hint="eastAsia"/>
          <w:color w:val="000000"/>
        </w:rPr>
        <w:t>9</w:t>
      </w:r>
      <w:r w:rsidR="00051CA2" w:rsidRPr="00B47F12">
        <w:rPr>
          <w:rFonts w:hint="eastAsia"/>
          <w:color w:val="000000"/>
        </w:rPr>
        <w:t>家庭已使用網際網路。</w:t>
      </w:r>
    </w:p>
    <w:p w:rsidR="00432924" w:rsidRPr="00B47F12" w:rsidRDefault="00432924" w:rsidP="00DD25C7">
      <w:pPr>
        <w:kinsoku/>
        <w:spacing w:afterLines="50" w:after="120" w:line="420" w:lineRule="exact"/>
        <w:ind w:leftChars="50" w:left="624" w:hangingChars="173" w:hanging="484"/>
        <w:textDirection w:val="lrTbV"/>
        <w:rPr>
          <w:color w:val="000000"/>
        </w:rPr>
      </w:pPr>
      <w:r w:rsidRPr="00B47F12">
        <w:rPr>
          <w:color w:val="000000"/>
        </w:rPr>
        <w:t>(</w:t>
      </w:r>
      <w:r w:rsidRPr="00B47F12">
        <w:rPr>
          <w:color w:val="000000"/>
        </w:rPr>
        <w:t>二</w:t>
      </w:r>
      <w:r w:rsidRPr="00B47F12">
        <w:rPr>
          <w:color w:val="000000"/>
        </w:rPr>
        <w:t>)</w:t>
      </w:r>
      <w:r w:rsidR="00051CA2" w:rsidRPr="00B47F12">
        <w:rPr>
          <w:rFonts w:hint="eastAsia"/>
          <w:color w:val="000000"/>
        </w:rPr>
        <w:t>自有住宅比率：</w:t>
      </w:r>
      <w:r w:rsidR="00051CA2" w:rsidRPr="00B47F12">
        <w:rPr>
          <w:rFonts w:hint="eastAsia"/>
          <w:color w:val="000000"/>
        </w:rPr>
        <w:t>111</w:t>
      </w:r>
      <w:r w:rsidR="00051CA2" w:rsidRPr="00B47F12">
        <w:rPr>
          <w:rFonts w:hint="eastAsia"/>
          <w:color w:val="000000"/>
        </w:rPr>
        <w:t>年自有住宅</w:t>
      </w:r>
      <w:r w:rsidR="00051CA2" w:rsidRPr="00B47F12">
        <w:rPr>
          <w:rFonts w:hint="eastAsia"/>
          <w:color w:val="000000"/>
        </w:rPr>
        <w:t>(</w:t>
      </w:r>
      <w:r w:rsidR="00051CA2" w:rsidRPr="00B47F12">
        <w:rPr>
          <w:rFonts w:hint="eastAsia"/>
          <w:color w:val="000000"/>
        </w:rPr>
        <w:t>係指住宅為戶內經常居住成員所擁有者</w:t>
      </w:r>
      <w:r w:rsidR="00051CA2" w:rsidRPr="00B47F12">
        <w:rPr>
          <w:rFonts w:hint="eastAsia"/>
          <w:color w:val="000000"/>
        </w:rPr>
        <w:t>)</w:t>
      </w:r>
      <w:r w:rsidR="00051CA2" w:rsidRPr="00B47F12">
        <w:rPr>
          <w:rFonts w:hint="eastAsia"/>
          <w:color w:val="000000"/>
        </w:rPr>
        <w:t>比率為</w:t>
      </w:r>
      <w:r w:rsidR="00051CA2" w:rsidRPr="00B47F12">
        <w:rPr>
          <w:rFonts w:hint="eastAsia"/>
          <w:color w:val="000000"/>
        </w:rPr>
        <w:t>84.6</w:t>
      </w:r>
      <w:r w:rsidR="00051CA2" w:rsidRPr="00B47F12">
        <w:rPr>
          <w:rFonts w:hint="eastAsia"/>
          <w:color w:val="000000"/>
        </w:rPr>
        <w:t>％，不住在一起的配偶、父母或子女所擁有者為</w:t>
      </w:r>
      <w:r w:rsidR="00051CA2" w:rsidRPr="00B47F12">
        <w:rPr>
          <w:rFonts w:hint="eastAsia"/>
          <w:color w:val="000000"/>
        </w:rPr>
        <w:t>5.3</w:t>
      </w:r>
      <w:r w:rsidR="00051CA2" w:rsidRPr="00B47F12">
        <w:rPr>
          <w:rFonts w:hint="eastAsia"/>
          <w:color w:val="000000"/>
        </w:rPr>
        <w:t>％，二者合計</w:t>
      </w:r>
      <w:r w:rsidR="00051CA2" w:rsidRPr="00B47F12">
        <w:rPr>
          <w:rFonts w:hint="eastAsia"/>
          <w:color w:val="000000"/>
        </w:rPr>
        <w:t>89.9</w:t>
      </w:r>
      <w:r w:rsidR="00051CA2" w:rsidRPr="00B47F12">
        <w:rPr>
          <w:rFonts w:hint="eastAsia"/>
          <w:color w:val="000000"/>
        </w:rPr>
        <w:t>％。</w:t>
      </w:r>
    </w:p>
    <w:p w:rsidR="00432924" w:rsidRPr="00B47F12" w:rsidRDefault="00432924" w:rsidP="00333A92">
      <w:pPr>
        <w:pStyle w:val="a7"/>
        <w:autoSpaceDE w:val="0"/>
        <w:autoSpaceDN w:val="0"/>
        <w:spacing w:beforeLines="30" w:before="72" w:line="440" w:lineRule="exact"/>
        <w:ind w:left="561" w:right="0" w:hanging="561"/>
        <w:textDirection w:val="lrTbV"/>
        <w:textAlignment w:val="bottom"/>
        <w:rPr>
          <w:rFonts w:ascii="Times New Roman" w:eastAsia="標楷體"/>
          <w:b/>
          <w:color w:val="000000"/>
        </w:rPr>
      </w:pPr>
      <w:r w:rsidRPr="00B47F12">
        <w:rPr>
          <w:rFonts w:ascii="Times New Roman" w:eastAsia="標楷體"/>
          <w:b/>
          <w:color w:val="000000"/>
        </w:rPr>
        <w:t>六、</w:t>
      </w:r>
      <w:r w:rsidR="00051CA2" w:rsidRPr="00B47F12">
        <w:rPr>
          <w:rFonts w:ascii="Times New Roman" w:eastAsia="標楷體" w:hint="eastAsia"/>
          <w:b/>
          <w:color w:val="000000"/>
        </w:rPr>
        <w:t>政府實物給付縮減所得差距</w:t>
      </w:r>
      <w:r w:rsidR="00051CA2" w:rsidRPr="00B47F12">
        <w:rPr>
          <w:rFonts w:ascii="Times New Roman" w:eastAsia="標楷體" w:hint="eastAsia"/>
          <w:b/>
          <w:color w:val="000000"/>
        </w:rPr>
        <w:t>0.</w:t>
      </w:r>
      <w:r w:rsidR="00051CA2" w:rsidRPr="00B47F12">
        <w:rPr>
          <w:rFonts w:ascii="Times New Roman" w:eastAsia="標楷體"/>
          <w:b/>
          <w:color w:val="000000"/>
        </w:rPr>
        <w:t>4</w:t>
      </w:r>
      <w:r w:rsidR="00051CA2" w:rsidRPr="00B47F12">
        <w:rPr>
          <w:rFonts w:ascii="Times New Roman" w:eastAsia="標楷體" w:hint="eastAsia"/>
          <w:b/>
          <w:color w:val="000000"/>
        </w:rPr>
        <w:t>2</w:t>
      </w:r>
      <w:r w:rsidR="00051CA2" w:rsidRPr="00B47F12">
        <w:rPr>
          <w:rFonts w:ascii="Times New Roman" w:eastAsia="標楷體" w:hint="eastAsia"/>
          <w:b/>
          <w:color w:val="000000"/>
        </w:rPr>
        <w:t>倍</w:t>
      </w:r>
    </w:p>
    <w:p w:rsidR="00432924" w:rsidRPr="00B47F12" w:rsidRDefault="00432924" w:rsidP="008C1CC4">
      <w:pPr>
        <w:kinsoku/>
        <w:spacing w:afterLines="50" w:after="120" w:line="420" w:lineRule="exact"/>
        <w:ind w:leftChars="50" w:left="602" w:hangingChars="165" w:hanging="462"/>
        <w:textDirection w:val="lrTbV"/>
        <w:rPr>
          <w:color w:val="000000"/>
        </w:rPr>
      </w:pPr>
      <w:r w:rsidRPr="00B47F12">
        <w:rPr>
          <w:color w:val="000000"/>
        </w:rPr>
        <w:t>(</w:t>
      </w:r>
      <w:proofErr w:type="gramStart"/>
      <w:r w:rsidRPr="00B47F12">
        <w:rPr>
          <w:color w:val="000000"/>
        </w:rPr>
        <w:t>一</w:t>
      </w:r>
      <w:proofErr w:type="gramEnd"/>
      <w:r w:rsidRPr="00B47F12">
        <w:rPr>
          <w:color w:val="000000"/>
        </w:rPr>
        <w:t>)</w:t>
      </w:r>
      <w:r w:rsidR="00051CA2" w:rsidRPr="00B47F12">
        <w:rPr>
          <w:rFonts w:hint="eastAsia"/>
          <w:color w:val="000000"/>
        </w:rPr>
        <w:t>為完整呈現政府各項社會福利措施之所得分配效果，</w:t>
      </w:r>
      <w:proofErr w:type="gramStart"/>
      <w:r w:rsidR="00051CA2" w:rsidRPr="00B47F12">
        <w:rPr>
          <w:rFonts w:hint="eastAsia"/>
          <w:color w:val="000000"/>
        </w:rPr>
        <w:t>本總處</w:t>
      </w:r>
      <w:proofErr w:type="gramEnd"/>
      <w:r w:rsidR="00051CA2" w:rsidRPr="00B47F12">
        <w:rPr>
          <w:rFonts w:hint="eastAsia"/>
          <w:color w:val="000000"/>
        </w:rPr>
        <w:t>另行蒐集政府實物給付</w:t>
      </w:r>
      <w:r w:rsidR="00051CA2" w:rsidRPr="00B47F12">
        <w:rPr>
          <w:rFonts w:hint="eastAsia"/>
          <w:color w:val="000000"/>
        </w:rPr>
        <w:t>(transfer in kind</w:t>
      </w:r>
      <w:r w:rsidR="00051CA2" w:rsidRPr="00B47F12">
        <w:rPr>
          <w:rFonts w:hint="eastAsia"/>
          <w:color w:val="000000"/>
        </w:rPr>
        <w:t>，如復康巴士、老人乘車補貼、身</w:t>
      </w:r>
      <w:proofErr w:type="gramStart"/>
      <w:r w:rsidR="00051CA2" w:rsidRPr="00B47F12">
        <w:rPr>
          <w:rFonts w:hint="eastAsia"/>
          <w:color w:val="000000"/>
        </w:rPr>
        <w:t>障者托育養</w:t>
      </w:r>
      <w:proofErr w:type="gramEnd"/>
      <w:r w:rsidR="00051CA2" w:rsidRPr="00B47F12">
        <w:rPr>
          <w:rFonts w:hint="eastAsia"/>
          <w:color w:val="000000"/>
        </w:rPr>
        <w:t>護費用補助</w:t>
      </w:r>
      <w:r w:rsidR="00051CA2" w:rsidRPr="00B47F12">
        <w:rPr>
          <w:color w:val="000000"/>
        </w:rPr>
        <w:t>…</w:t>
      </w:r>
      <w:r w:rsidR="00051CA2" w:rsidRPr="00B47F12">
        <w:rPr>
          <w:rFonts w:hint="eastAsia"/>
          <w:color w:val="000000"/>
        </w:rPr>
        <w:t>等</w:t>
      </w:r>
      <w:r w:rsidR="00051CA2" w:rsidRPr="00B47F12">
        <w:rPr>
          <w:rFonts w:hint="eastAsia"/>
          <w:color w:val="000000"/>
        </w:rPr>
        <w:t>)</w:t>
      </w:r>
      <w:r w:rsidR="00051CA2" w:rsidRPr="00B47F12">
        <w:rPr>
          <w:rFonts w:hint="eastAsia"/>
          <w:color w:val="000000"/>
        </w:rPr>
        <w:t>及受益者明細資料，利用財稅資料判斷受益家庭所在所得分位組別，並據以估算對所得分配差距改善之效果。</w:t>
      </w:r>
    </w:p>
    <w:p w:rsidR="00432924" w:rsidRPr="00B47F12" w:rsidRDefault="00432924" w:rsidP="008C1CC4">
      <w:pPr>
        <w:pStyle w:val="a6"/>
        <w:widowControl/>
        <w:kinsoku/>
        <w:overflowPunct/>
        <w:autoSpaceDE/>
        <w:autoSpaceDN/>
        <w:adjustRightInd/>
        <w:spacing w:before="0" w:after="0" w:line="420" w:lineRule="exact"/>
        <w:ind w:leftChars="50" w:left="602" w:hangingChars="165" w:hanging="462"/>
        <w:textAlignment w:val="auto"/>
        <w:rPr>
          <w:color w:val="000000"/>
          <w:szCs w:val="28"/>
        </w:rPr>
      </w:pPr>
      <w:r w:rsidRPr="00B47F12">
        <w:rPr>
          <w:color w:val="000000"/>
        </w:rPr>
        <w:t>(</w:t>
      </w:r>
      <w:r w:rsidRPr="00B47F12">
        <w:rPr>
          <w:color w:val="000000"/>
        </w:rPr>
        <w:t>二</w:t>
      </w:r>
      <w:r w:rsidRPr="00B47F12">
        <w:rPr>
          <w:color w:val="000000"/>
        </w:rPr>
        <w:t>)</w:t>
      </w:r>
      <w:r w:rsidR="00051CA2" w:rsidRPr="00B47F12">
        <w:rPr>
          <w:color w:val="000000"/>
        </w:rPr>
        <w:t>111</w:t>
      </w:r>
      <w:r w:rsidR="00051CA2" w:rsidRPr="00B47F12">
        <w:rPr>
          <w:rFonts w:hAnsi="標楷體"/>
          <w:color w:val="000000"/>
        </w:rPr>
        <w:t>年政府實物給付總額</w:t>
      </w:r>
      <w:r w:rsidR="00051CA2" w:rsidRPr="00B47F12">
        <w:rPr>
          <w:rFonts w:hAnsi="標楷體" w:hint="eastAsia"/>
          <w:color w:val="000000"/>
        </w:rPr>
        <w:t>2,039</w:t>
      </w:r>
      <w:r w:rsidR="00051CA2" w:rsidRPr="00B47F12">
        <w:rPr>
          <w:rFonts w:hAnsi="標楷體"/>
          <w:color w:val="000000"/>
        </w:rPr>
        <w:t>億元，平均每戶獲益</w:t>
      </w:r>
      <w:r w:rsidR="00051CA2" w:rsidRPr="00B47F12">
        <w:rPr>
          <w:rFonts w:hint="eastAsia"/>
          <w:color w:val="000000"/>
        </w:rPr>
        <w:t>2.3</w:t>
      </w:r>
      <w:r w:rsidR="00051CA2" w:rsidRPr="00B47F12">
        <w:rPr>
          <w:rFonts w:hAnsi="標楷體"/>
          <w:color w:val="000000"/>
        </w:rPr>
        <w:t>萬元，其中低所得組</w:t>
      </w:r>
      <w:r w:rsidR="00051CA2" w:rsidRPr="00B47F12">
        <w:rPr>
          <w:rFonts w:hint="eastAsia"/>
          <w:color w:val="000000"/>
        </w:rPr>
        <w:t>3.1</w:t>
      </w:r>
      <w:r w:rsidR="00051CA2" w:rsidRPr="00B47F12">
        <w:rPr>
          <w:rFonts w:hAnsi="標楷體"/>
          <w:color w:val="000000"/>
        </w:rPr>
        <w:t>萬元，高所得組</w:t>
      </w:r>
      <w:r w:rsidR="00051CA2" w:rsidRPr="00B47F12">
        <w:rPr>
          <w:rFonts w:hAnsi="標楷體" w:hint="eastAsia"/>
          <w:color w:val="000000"/>
        </w:rPr>
        <w:t>2</w:t>
      </w:r>
      <w:r w:rsidR="00051CA2" w:rsidRPr="00B47F12">
        <w:rPr>
          <w:color w:val="000000"/>
        </w:rPr>
        <w:t>.</w:t>
      </w:r>
      <w:r w:rsidR="00051CA2" w:rsidRPr="00B47F12">
        <w:rPr>
          <w:rFonts w:hint="eastAsia"/>
          <w:color w:val="000000"/>
        </w:rPr>
        <w:t>3</w:t>
      </w:r>
      <w:r w:rsidR="00051CA2" w:rsidRPr="00B47F12">
        <w:rPr>
          <w:rFonts w:hAnsi="標楷體"/>
          <w:color w:val="000000"/>
        </w:rPr>
        <w:t>萬元。</w:t>
      </w:r>
      <w:r w:rsidR="00051CA2" w:rsidRPr="00B47F12">
        <w:rPr>
          <w:color w:val="000000"/>
        </w:rPr>
        <w:t>111</w:t>
      </w:r>
      <w:r w:rsidR="00051CA2" w:rsidRPr="00B47F12">
        <w:rPr>
          <w:rFonts w:hAnsi="標楷體"/>
          <w:color w:val="000000"/>
        </w:rPr>
        <w:t>年可支配所得差距倍數</w:t>
      </w:r>
      <w:r w:rsidR="00051CA2" w:rsidRPr="00B47F12">
        <w:rPr>
          <w:color w:val="000000"/>
        </w:rPr>
        <w:t>6.</w:t>
      </w:r>
      <w:r w:rsidR="00051CA2" w:rsidRPr="00B47F12">
        <w:rPr>
          <w:rFonts w:hint="eastAsia"/>
          <w:color w:val="000000"/>
        </w:rPr>
        <w:t>15</w:t>
      </w:r>
      <w:r w:rsidR="00051CA2" w:rsidRPr="00B47F12">
        <w:rPr>
          <w:rFonts w:hAnsi="標楷體"/>
          <w:color w:val="000000"/>
        </w:rPr>
        <w:t>倍，加計政府實物給付後為</w:t>
      </w:r>
      <w:r w:rsidR="00051CA2" w:rsidRPr="00B47F12">
        <w:rPr>
          <w:color w:val="000000"/>
        </w:rPr>
        <w:t>5.7</w:t>
      </w:r>
      <w:r w:rsidR="00051CA2" w:rsidRPr="00B47F12">
        <w:rPr>
          <w:rFonts w:hint="eastAsia"/>
          <w:color w:val="000000"/>
        </w:rPr>
        <w:t>3</w:t>
      </w:r>
      <w:r w:rsidR="00051CA2" w:rsidRPr="00B47F12">
        <w:rPr>
          <w:rFonts w:hAnsi="標楷體"/>
          <w:color w:val="000000"/>
        </w:rPr>
        <w:t>倍，縮</w:t>
      </w:r>
      <w:r w:rsidR="00051CA2" w:rsidRPr="00B47F12">
        <w:rPr>
          <w:rFonts w:hAnsi="標楷體" w:hint="eastAsia"/>
          <w:color w:val="000000"/>
        </w:rPr>
        <w:t>小</w:t>
      </w:r>
      <w:r w:rsidR="00051CA2" w:rsidRPr="00B47F12">
        <w:rPr>
          <w:color w:val="000000"/>
        </w:rPr>
        <w:t>0.4</w:t>
      </w:r>
      <w:r w:rsidR="00051CA2" w:rsidRPr="00B47F12">
        <w:rPr>
          <w:rFonts w:hint="eastAsia"/>
          <w:color w:val="000000"/>
        </w:rPr>
        <w:t>2</w:t>
      </w:r>
      <w:r w:rsidR="00051CA2" w:rsidRPr="00B47F12">
        <w:rPr>
          <w:rFonts w:hAnsi="標楷體"/>
          <w:color w:val="000000"/>
        </w:rPr>
        <w:t>倍，</w:t>
      </w:r>
      <w:r w:rsidR="00051CA2" w:rsidRPr="00B47F12">
        <w:rPr>
          <w:rFonts w:hAnsi="標楷體" w:hint="eastAsia"/>
          <w:color w:val="000000"/>
        </w:rPr>
        <w:t>改善效果較</w:t>
      </w:r>
      <w:r w:rsidR="00051CA2" w:rsidRPr="00B47F12">
        <w:rPr>
          <w:rFonts w:hAnsi="標楷體" w:hint="eastAsia"/>
          <w:color w:val="000000"/>
        </w:rPr>
        <w:t>110</w:t>
      </w:r>
      <w:r w:rsidR="00051CA2" w:rsidRPr="00B47F12">
        <w:rPr>
          <w:rFonts w:hAnsi="標楷體" w:hint="eastAsia"/>
          <w:color w:val="000000"/>
        </w:rPr>
        <w:t>年</w:t>
      </w:r>
      <w:r w:rsidR="00051CA2" w:rsidRPr="00B47F12">
        <w:rPr>
          <w:rFonts w:hAnsi="標楷體" w:hint="eastAsia"/>
          <w:color w:val="000000"/>
          <w:lang w:eastAsia="zh-HK"/>
        </w:rPr>
        <w:t>增</w:t>
      </w:r>
      <w:r w:rsidR="00051CA2" w:rsidRPr="00B47F12">
        <w:rPr>
          <w:rFonts w:hAnsi="標楷體" w:hint="eastAsia"/>
          <w:color w:val="000000"/>
        </w:rPr>
        <w:t>0.0</w:t>
      </w:r>
      <w:r w:rsidR="00051CA2" w:rsidRPr="00B47F12">
        <w:rPr>
          <w:rFonts w:hAnsi="標楷體"/>
          <w:color w:val="000000"/>
        </w:rPr>
        <w:t>2</w:t>
      </w:r>
      <w:r w:rsidR="00051CA2" w:rsidRPr="00B47F12">
        <w:rPr>
          <w:rFonts w:hAnsi="標楷體" w:hint="eastAsia"/>
          <w:color w:val="000000"/>
        </w:rPr>
        <w:t>倍</w:t>
      </w:r>
      <w:r w:rsidR="00051CA2" w:rsidRPr="00B47F12">
        <w:rPr>
          <w:rFonts w:hAnsi="標楷體"/>
          <w:color w:val="000000"/>
        </w:rPr>
        <w:t>。</w:t>
      </w:r>
    </w:p>
    <w:p w:rsidR="002F097D" w:rsidRDefault="002F097D" w:rsidP="00250FE7">
      <w:pPr>
        <w:pStyle w:val="a6"/>
        <w:widowControl/>
        <w:kinsoku/>
        <w:overflowPunct/>
        <w:autoSpaceDE/>
        <w:autoSpaceDN/>
        <w:adjustRightInd/>
        <w:spacing w:before="0" w:afterLines="20" w:after="48" w:line="440" w:lineRule="exact"/>
        <w:ind w:left="0"/>
        <w:jc w:val="center"/>
        <w:textAlignment w:val="auto"/>
        <w:rPr>
          <w:color w:val="000000"/>
          <w:szCs w:val="28"/>
        </w:rPr>
      </w:pPr>
    </w:p>
    <w:p w:rsidR="00250FE7" w:rsidRPr="00B47F12" w:rsidRDefault="003C747D" w:rsidP="00250FE7">
      <w:pPr>
        <w:pStyle w:val="a6"/>
        <w:widowControl/>
        <w:kinsoku/>
        <w:overflowPunct/>
        <w:autoSpaceDE/>
        <w:autoSpaceDN/>
        <w:adjustRightInd/>
        <w:spacing w:before="0" w:afterLines="20" w:after="48" w:line="440" w:lineRule="exact"/>
        <w:ind w:left="0"/>
        <w:jc w:val="center"/>
        <w:textAlignment w:val="auto"/>
        <w:rPr>
          <w:color w:val="000000"/>
          <w:szCs w:val="28"/>
        </w:rPr>
      </w:pPr>
      <w:r w:rsidRPr="00B47F12">
        <w:rPr>
          <w:color w:val="000000"/>
          <w:szCs w:val="28"/>
        </w:rPr>
        <w:br w:type="page"/>
      </w:r>
      <w:r w:rsidR="00250FE7" w:rsidRPr="00B47F12">
        <w:rPr>
          <w:b/>
          <w:color w:val="000000"/>
        </w:rPr>
        <w:lastRenderedPageBreak/>
        <w:t>重要經濟指標表</w:t>
      </w:r>
      <w:r w:rsidR="00250FE7" w:rsidRPr="00B47F12">
        <w:rPr>
          <w:b/>
          <w:color w:val="000000"/>
        </w:rPr>
        <w:t>(1/2)</w:t>
      </w:r>
    </w:p>
    <w:tbl>
      <w:tblPr>
        <w:tblW w:w="5000" w:type="pct"/>
        <w:tblCellMar>
          <w:left w:w="0" w:type="dxa"/>
          <w:right w:w="0" w:type="dxa"/>
        </w:tblCellMar>
        <w:tblLook w:val="0000" w:firstRow="0" w:lastRow="0" w:firstColumn="0" w:lastColumn="0" w:noHBand="0" w:noVBand="0"/>
      </w:tblPr>
      <w:tblGrid>
        <w:gridCol w:w="1033"/>
        <w:gridCol w:w="1010"/>
        <w:gridCol w:w="1010"/>
        <w:gridCol w:w="1010"/>
        <w:gridCol w:w="1040"/>
        <w:gridCol w:w="994"/>
        <w:gridCol w:w="1133"/>
        <w:gridCol w:w="992"/>
        <w:gridCol w:w="963"/>
      </w:tblGrid>
      <w:tr w:rsidR="002F097D" w:rsidRPr="00B47F12" w:rsidTr="002F097D">
        <w:trPr>
          <w:trHeight w:val="570"/>
        </w:trPr>
        <w:tc>
          <w:tcPr>
            <w:tcW w:w="562" w:type="pct"/>
            <w:tcBorders>
              <w:top w:val="single" w:sz="6" w:space="0" w:color="auto"/>
              <w:right w:val="single" w:sz="6" w:space="0" w:color="auto"/>
            </w:tcBorders>
            <w:shd w:val="clear" w:color="auto" w:fill="auto"/>
            <w:vAlign w:val="center"/>
          </w:tcPr>
          <w:p w:rsidR="002F097D" w:rsidRPr="00B47F12" w:rsidRDefault="002F097D" w:rsidP="00C47F41">
            <w:pPr>
              <w:snapToGrid w:val="0"/>
              <w:spacing w:after="0" w:line="260" w:lineRule="exact"/>
              <w:rPr>
                <w:color w:val="000000"/>
                <w:spacing w:val="-4"/>
                <w:sz w:val="21"/>
                <w:szCs w:val="21"/>
              </w:rPr>
            </w:pPr>
          </w:p>
        </w:tc>
        <w:tc>
          <w:tcPr>
            <w:tcW w:w="1649" w:type="pct"/>
            <w:gridSpan w:val="3"/>
            <w:tcBorders>
              <w:top w:val="single" w:sz="6" w:space="0" w:color="auto"/>
              <w:left w:val="single" w:sz="6" w:space="0" w:color="auto"/>
              <w:bottom w:val="single" w:sz="4" w:space="0" w:color="auto"/>
            </w:tcBorders>
            <w:shd w:val="clear" w:color="auto" w:fill="auto"/>
            <w:vAlign w:val="center"/>
          </w:tcPr>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經濟成長率</w:t>
            </w:r>
          </w:p>
        </w:tc>
        <w:tc>
          <w:tcPr>
            <w:tcW w:w="1107" w:type="pct"/>
            <w:gridSpan w:val="2"/>
            <w:tcBorders>
              <w:top w:val="single" w:sz="6" w:space="0" w:color="auto"/>
              <w:left w:val="single" w:sz="6" w:space="0" w:color="auto"/>
              <w:right w:val="single" w:sz="6" w:space="0" w:color="auto"/>
            </w:tcBorders>
            <w:shd w:val="clear" w:color="auto" w:fill="auto"/>
            <w:vAlign w:val="center"/>
          </w:tcPr>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每人</w:t>
            </w:r>
            <w:r w:rsidRPr="00B47F12">
              <w:rPr>
                <w:color w:val="000000"/>
                <w:spacing w:val="-4"/>
                <w:sz w:val="21"/>
                <w:szCs w:val="21"/>
              </w:rPr>
              <w:t>GDP</w:t>
            </w:r>
          </w:p>
        </w:tc>
        <w:tc>
          <w:tcPr>
            <w:tcW w:w="1157" w:type="pct"/>
            <w:gridSpan w:val="2"/>
            <w:tcBorders>
              <w:top w:val="single" w:sz="6" w:space="0" w:color="auto"/>
              <w:left w:val="single" w:sz="6" w:space="0" w:color="auto"/>
            </w:tcBorders>
            <w:shd w:val="clear" w:color="auto" w:fill="auto"/>
            <w:vAlign w:val="center"/>
          </w:tcPr>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每人</w:t>
            </w:r>
            <w:r w:rsidRPr="00B47F12">
              <w:rPr>
                <w:color w:val="000000"/>
                <w:spacing w:val="-4"/>
                <w:sz w:val="21"/>
                <w:szCs w:val="21"/>
              </w:rPr>
              <w:t>GNI</w:t>
            </w:r>
          </w:p>
        </w:tc>
        <w:tc>
          <w:tcPr>
            <w:tcW w:w="524" w:type="pct"/>
            <w:tcBorders>
              <w:top w:val="single" w:sz="6" w:space="0" w:color="auto"/>
              <w:left w:val="single" w:sz="6" w:space="0" w:color="auto"/>
            </w:tcBorders>
            <w:shd w:val="clear" w:color="auto" w:fill="auto"/>
            <w:vAlign w:val="bottom"/>
          </w:tcPr>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消費者</w:t>
            </w:r>
          </w:p>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物價</w:t>
            </w:r>
          </w:p>
        </w:tc>
      </w:tr>
      <w:tr w:rsidR="002F097D" w:rsidRPr="00B47F12" w:rsidTr="002F097D">
        <w:trPr>
          <w:trHeight w:val="555"/>
        </w:trPr>
        <w:tc>
          <w:tcPr>
            <w:tcW w:w="562" w:type="pct"/>
            <w:tcBorders>
              <w:bottom w:val="single" w:sz="6" w:space="0" w:color="auto"/>
              <w:right w:val="single" w:sz="6" w:space="0" w:color="auto"/>
            </w:tcBorders>
            <w:shd w:val="clear" w:color="auto" w:fill="auto"/>
            <w:vAlign w:val="center"/>
          </w:tcPr>
          <w:p w:rsidR="002F097D" w:rsidRPr="00B47F12" w:rsidRDefault="002F097D" w:rsidP="00C47F41">
            <w:pPr>
              <w:snapToGrid w:val="0"/>
              <w:spacing w:after="0" w:line="260" w:lineRule="exact"/>
              <w:rPr>
                <w:color w:val="000000"/>
                <w:spacing w:val="-4"/>
                <w:sz w:val="21"/>
                <w:szCs w:val="21"/>
              </w:rPr>
            </w:pPr>
          </w:p>
        </w:tc>
        <w:tc>
          <w:tcPr>
            <w:tcW w:w="550" w:type="pct"/>
            <w:tcBorders>
              <w:top w:val="single" w:sz="4" w:space="0" w:color="auto"/>
              <w:left w:val="single" w:sz="6" w:space="0" w:color="auto"/>
              <w:bottom w:val="single" w:sz="6" w:space="0" w:color="auto"/>
              <w:right w:val="single" w:sz="6" w:space="0" w:color="auto"/>
            </w:tcBorders>
            <w:shd w:val="clear" w:color="auto" w:fill="auto"/>
            <w:vAlign w:val="center"/>
          </w:tcPr>
          <w:p w:rsidR="002F097D" w:rsidRPr="00B47F12" w:rsidRDefault="002F097D" w:rsidP="00C47F41">
            <w:pPr>
              <w:snapToGrid w:val="0"/>
              <w:spacing w:after="0" w:line="260" w:lineRule="exact"/>
              <w:jc w:val="center"/>
              <w:rPr>
                <w:color w:val="000000"/>
                <w:spacing w:val="-4"/>
                <w:sz w:val="21"/>
                <w:szCs w:val="21"/>
              </w:rPr>
            </w:pPr>
            <w:proofErr w:type="spellStart"/>
            <w:r w:rsidRPr="00B47F12">
              <w:rPr>
                <w:color w:val="000000"/>
                <w:spacing w:val="-4"/>
                <w:sz w:val="21"/>
                <w:szCs w:val="21"/>
              </w:rPr>
              <w:t>yoy</w:t>
            </w:r>
            <w:proofErr w:type="spellEnd"/>
          </w:p>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w:t>
            </w:r>
            <w:r w:rsidRPr="00B47F12">
              <w:rPr>
                <w:color w:val="000000"/>
                <w:spacing w:val="-4"/>
                <w:sz w:val="21"/>
                <w:szCs w:val="21"/>
              </w:rPr>
              <w:t>％</w:t>
            </w:r>
            <w:r w:rsidRPr="00B47F12">
              <w:rPr>
                <w:color w:val="000000"/>
                <w:spacing w:val="-4"/>
                <w:sz w:val="21"/>
                <w:szCs w:val="21"/>
              </w:rPr>
              <w:t>)</w:t>
            </w:r>
          </w:p>
        </w:tc>
        <w:tc>
          <w:tcPr>
            <w:tcW w:w="550" w:type="pct"/>
            <w:tcBorders>
              <w:top w:val="single" w:sz="4" w:space="0" w:color="auto"/>
              <w:left w:val="single" w:sz="6" w:space="0" w:color="auto"/>
              <w:bottom w:val="single" w:sz="6" w:space="0" w:color="auto"/>
            </w:tcBorders>
            <w:shd w:val="clear" w:color="auto" w:fill="auto"/>
            <w:vAlign w:val="center"/>
          </w:tcPr>
          <w:p w:rsidR="002F097D" w:rsidRPr="00B47F12" w:rsidRDefault="002F097D" w:rsidP="00C47F41">
            <w:pPr>
              <w:snapToGrid w:val="0"/>
              <w:spacing w:after="0" w:line="260" w:lineRule="exact"/>
              <w:ind w:left="55" w:hangingChars="27" w:hanging="55"/>
              <w:jc w:val="center"/>
              <w:rPr>
                <w:color w:val="000000"/>
                <w:spacing w:val="-4"/>
                <w:sz w:val="21"/>
                <w:szCs w:val="21"/>
              </w:rPr>
            </w:pPr>
            <w:proofErr w:type="spellStart"/>
            <w:r w:rsidRPr="00B47F12">
              <w:rPr>
                <w:color w:val="000000"/>
                <w:spacing w:val="-4"/>
                <w:sz w:val="21"/>
                <w:szCs w:val="21"/>
              </w:rPr>
              <w:t>saar</w:t>
            </w:r>
            <w:proofErr w:type="spellEnd"/>
          </w:p>
          <w:p w:rsidR="002F097D" w:rsidRPr="00B47F12" w:rsidRDefault="002F097D" w:rsidP="00C47F41">
            <w:pPr>
              <w:snapToGrid w:val="0"/>
              <w:spacing w:after="0" w:line="260" w:lineRule="exact"/>
              <w:ind w:left="55" w:hangingChars="27" w:hanging="55"/>
              <w:jc w:val="center"/>
              <w:rPr>
                <w:color w:val="000000"/>
                <w:spacing w:val="-4"/>
                <w:sz w:val="21"/>
                <w:szCs w:val="21"/>
              </w:rPr>
            </w:pPr>
            <w:r w:rsidRPr="00B47F12">
              <w:rPr>
                <w:color w:val="000000"/>
                <w:spacing w:val="-4"/>
                <w:sz w:val="21"/>
                <w:szCs w:val="21"/>
              </w:rPr>
              <w:t>(</w:t>
            </w:r>
            <w:r w:rsidRPr="00B47F12">
              <w:rPr>
                <w:color w:val="000000"/>
                <w:spacing w:val="-4"/>
                <w:sz w:val="21"/>
                <w:szCs w:val="21"/>
              </w:rPr>
              <w:t>％</w:t>
            </w:r>
            <w:r w:rsidRPr="00B47F12">
              <w:rPr>
                <w:color w:val="000000"/>
                <w:spacing w:val="-4"/>
                <w:sz w:val="21"/>
                <w:szCs w:val="21"/>
              </w:rPr>
              <w:t>)</w:t>
            </w:r>
          </w:p>
        </w:tc>
        <w:tc>
          <w:tcPr>
            <w:tcW w:w="550" w:type="pct"/>
            <w:tcBorders>
              <w:top w:val="single" w:sz="4" w:space="0" w:color="auto"/>
              <w:left w:val="single" w:sz="6" w:space="0" w:color="auto"/>
              <w:bottom w:val="single" w:sz="6" w:space="0" w:color="auto"/>
            </w:tcBorders>
            <w:shd w:val="clear" w:color="auto" w:fill="auto"/>
            <w:vAlign w:val="center"/>
          </w:tcPr>
          <w:p w:rsidR="002F097D" w:rsidRPr="00B47F12" w:rsidRDefault="002F097D" w:rsidP="00C47F41">
            <w:pPr>
              <w:snapToGrid w:val="0"/>
              <w:spacing w:after="0" w:line="260" w:lineRule="exact"/>
              <w:ind w:left="55" w:hangingChars="27" w:hanging="55"/>
              <w:jc w:val="center"/>
              <w:rPr>
                <w:color w:val="000000"/>
                <w:spacing w:val="-4"/>
                <w:sz w:val="21"/>
                <w:szCs w:val="21"/>
              </w:rPr>
            </w:pPr>
            <w:proofErr w:type="spellStart"/>
            <w:r w:rsidRPr="00B47F12">
              <w:rPr>
                <w:color w:val="000000"/>
                <w:spacing w:val="-4"/>
                <w:sz w:val="21"/>
                <w:szCs w:val="21"/>
              </w:rPr>
              <w:t>saqr</w:t>
            </w:r>
            <w:proofErr w:type="spellEnd"/>
          </w:p>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w:t>
            </w:r>
            <w:r w:rsidRPr="00B47F12">
              <w:rPr>
                <w:color w:val="000000"/>
                <w:spacing w:val="-4"/>
                <w:sz w:val="21"/>
                <w:szCs w:val="21"/>
              </w:rPr>
              <w:t>％</w:t>
            </w:r>
            <w:r w:rsidRPr="00B47F12">
              <w:rPr>
                <w:color w:val="000000"/>
                <w:spacing w:val="-4"/>
                <w:sz w:val="21"/>
                <w:szCs w:val="21"/>
              </w:rPr>
              <w:t>)</w:t>
            </w:r>
          </w:p>
        </w:tc>
        <w:tc>
          <w:tcPr>
            <w:tcW w:w="566" w:type="pct"/>
            <w:tcBorders>
              <w:top w:val="single" w:sz="6" w:space="0" w:color="auto"/>
              <w:left w:val="single" w:sz="6" w:space="0" w:color="auto"/>
              <w:bottom w:val="single" w:sz="6" w:space="0" w:color="auto"/>
            </w:tcBorders>
            <w:shd w:val="clear" w:color="auto" w:fill="auto"/>
            <w:vAlign w:val="center"/>
          </w:tcPr>
          <w:p w:rsidR="002F097D" w:rsidRPr="00B47F12" w:rsidRDefault="002F097D" w:rsidP="00C47F41">
            <w:pPr>
              <w:snapToGrid w:val="0"/>
              <w:spacing w:after="0" w:line="260" w:lineRule="exact"/>
              <w:jc w:val="center"/>
              <w:rPr>
                <w:color w:val="000000"/>
                <w:spacing w:val="-6"/>
                <w:sz w:val="21"/>
                <w:szCs w:val="21"/>
              </w:rPr>
            </w:pPr>
            <w:r w:rsidRPr="00B47F12">
              <w:rPr>
                <w:color w:val="000000"/>
                <w:spacing w:val="-6"/>
                <w:sz w:val="21"/>
                <w:szCs w:val="21"/>
              </w:rPr>
              <w:t>新臺幣元</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美元</w:t>
            </w:r>
          </w:p>
        </w:tc>
        <w:tc>
          <w:tcPr>
            <w:tcW w:w="617" w:type="pct"/>
            <w:tcBorders>
              <w:top w:val="single" w:sz="6" w:space="0" w:color="auto"/>
              <w:left w:val="single" w:sz="6" w:space="0" w:color="auto"/>
              <w:bottom w:val="single" w:sz="6" w:space="0" w:color="auto"/>
            </w:tcBorders>
            <w:shd w:val="clear" w:color="auto" w:fill="auto"/>
            <w:vAlign w:val="center"/>
          </w:tcPr>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新臺幣元</w:t>
            </w:r>
          </w:p>
        </w:tc>
        <w:tc>
          <w:tcPr>
            <w:tcW w:w="540" w:type="pct"/>
            <w:tcBorders>
              <w:top w:val="single" w:sz="6" w:space="0" w:color="auto"/>
              <w:left w:val="single" w:sz="6" w:space="0" w:color="auto"/>
              <w:bottom w:val="single" w:sz="6" w:space="0" w:color="auto"/>
            </w:tcBorders>
            <w:shd w:val="clear" w:color="auto" w:fill="auto"/>
            <w:vAlign w:val="center"/>
          </w:tcPr>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美元</w:t>
            </w:r>
          </w:p>
        </w:tc>
        <w:tc>
          <w:tcPr>
            <w:tcW w:w="524" w:type="pct"/>
            <w:tcBorders>
              <w:left w:val="single" w:sz="6" w:space="0" w:color="auto"/>
              <w:bottom w:val="single" w:sz="6" w:space="0" w:color="auto"/>
            </w:tcBorders>
            <w:shd w:val="clear" w:color="auto" w:fill="auto"/>
          </w:tcPr>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上升率</w:t>
            </w:r>
          </w:p>
          <w:p w:rsidR="002F097D" w:rsidRPr="00B47F12" w:rsidRDefault="002F097D" w:rsidP="00C47F41">
            <w:pPr>
              <w:snapToGrid w:val="0"/>
              <w:spacing w:after="0" w:line="260" w:lineRule="exact"/>
              <w:jc w:val="center"/>
              <w:rPr>
                <w:color w:val="000000"/>
                <w:spacing w:val="-4"/>
                <w:sz w:val="21"/>
                <w:szCs w:val="21"/>
              </w:rPr>
            </w:pPr>
            <w:r w:rsidRPr="00B47F12">
              <w:rPr>
                <w:color w:val="000000"/>
                <w:spacing w:val="-4"/>
                <w:sz w:val="21"/>
                <w:szCs w:val="21"/>
              </w:rPr>
              <w:t>(</w:t>
            </w:r>
            <w:r w:rsidRPr="00B47F12">
              <w:rPr>
                <w:color w:val="000000"/>
                <w:spacing w:val="-4"/>
                <w:sz w:val="21"/>
                <w:szCs w:val="21"/>
              </w:rPr>
              <w:t>％</w:t>
            </w:r>
            <w:r w:rsidRPr="00B47F12">
              <w:rPr>
                <w:color w:val="000000"/>
                <w:spacing w:val="-4"/>
                <w:sz w:val="21"/>
                <w:szCs w:val="21"/>
              </w:rPr>
              <w:t>)</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leftChars="35" w:left="98" w:firstLineChars="50" w:firstLine="101"/>
              <w:rPr>
                <w:b/>
                <w:color w:val="000000"/>
                <w:spacing w:val="-4"/>
                <w:sz w:val="21"/>
                <w:szCs w:val="21"/>
              </w:rPr>
            </w:pPr>
            <w:r w:rsidRPr="00B47F12">
              <w:rPr>
                <w:rFonts w:hint="eastAsia"/>
                <w:b/>
                <w:color w:val="000000"/>
                <w:spacing w:val="-4"/>
                <w:sz w:val="21"/>
                <w:szCs w:val="21"/>
              </w:rPr>
              <w:t>99</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10.25</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607,596</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19,197</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625,560</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19,765</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0.97</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100</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3.67</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614,922</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20,866</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630,965</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21,410</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1.42</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101</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2.22</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630,749</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21,295</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649,322</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21,922</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1.93</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102</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2.48</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654,142</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21,973</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671,384</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22,552</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0.80</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103</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4.72</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694,680</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22,874</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713,443</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23,492</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1.20</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104</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1.47</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726,895</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22,780</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745,634</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23,367</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-0.31</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105</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2.17</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746,526</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23,091</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765,711</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23,684</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1.40</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106</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3.31</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763,445</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25,080</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782,437</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25,704</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0.62</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107</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2.79</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779,260</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25,838</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796,852</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26,421</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1.36</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108</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3.06</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801,348</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25,908</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821,527</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26,561</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0.55</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109</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3.39</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844,485</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28,549</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868,732</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29,369</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-0.23</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110</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6.53</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926,314</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33,059</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945,850</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33,756</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1.97</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1</w:t>
            </w:r>
            <w:r w:rsidRPr="00B47F12">
              <w:rPr>
                <w:rFonts w:hint="eastAsia"/>
                <w:color w:val="000000"/>
                <w:spacing w:val="-4"/>
                <w:sz w:val="21"/>
                <w:szCs w:val="21"/>
              </w:rPr>
              <w:t>季</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9.29</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10.17</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2.45</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225,230</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7,932</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231,104</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8,139</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0.79</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2</w:t>
            </w:r>
            <w:r w:rsidRPr="00B47F12">
              <w:rPr>
                <w:rFonts w:hint="eastAsia"/>
                <w:color w:val="000000"/>
                <w:spacing w:val="-4"/>
                <w:sz w:val="21"/>
                <w:szCs w:val="21"/>
              </w:rPr>
              <w:t>季</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7.85</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-7.64</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-1.97</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222,767</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7,957</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227,339</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8,120</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2.13</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3</w:t>
            </w:r>
            <w:r w:rsidRPr="00B47F12">
              <w:rPr>
                <w:rFonts w:hint="eastAsia"/>
                <w:color w:val="000000"/>
                <w:spacing w:val="-4"/>
                <w:sz w:val="21"/>
                <w:szCs w:val="21"/>
              </w:rPr>
              <w:t>季</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4.14</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3.63</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0.90</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231,240</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8,296</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234,843</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8,425</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2.28</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4</w:t>
            </w:r>
            <w:r w:rsidRPr="00B47F12">
              <w:rPr>
                <w:rFonts w:hint="eastAsia"/>
                <w:color w:val="000000"/>
                <w:spacing w:val="-4"/>
                <w:sz w:val="21"/>
                <w:szCs w:val="21"/>
              </w:rPr>
              <w:t>季</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5.23</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16.49</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3.89</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247,077</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8,874</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252,564</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9,072</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2.67</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111</w:t>
            </w:r>
            <w:r w:rsidRPr="00B47F12">
              <w:rPr>
                <w:rFonts w:hint="eastAsia"/>
                <w:b/>
                <w:color w:val="000000"/>
                <w:spacing w:val="-4"/>
                <w:sz w:val="21"/>
                <w:szCs w:val="21"/>
              </w:rPr>
              <w:t>年</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2.35</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975,194</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32,756</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1,002,246</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33,664</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2.95</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1</w:t>
            </w:r>
            <w:r w:rsidRPr="00B47F12">
              <w:rPr>
                <w:rFonts w:hint="eastAsia"/>
                <w:color w:val="000000"/>
                <w:spacing w:val="-4"/>
                <w:sz w:val="21"/>
                <w:szCs w:val="21"/>
              </w:rPr>
              <w:t>季</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3.87</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3.91</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0.96</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242,033</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8,644</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249,814</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8,922</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2.81</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2</w:t>
            </w:r>
            <w:r w:rsidRPr="00B47F12">
              <w:rPr>
                <w:rFonts w:hint="eastAsia"/>
                <w:color w:val="000000"/>
                <w:spacing w:val="-4"/>
                <w:sz w:val="21"/>
                <w:szCs w:val="21"/>
              </w:rPr>
              <w:t>季</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2.95</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-8.92</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-2.31</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236,972</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8,044</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244,036</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8,284</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3.44</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3</w:t>
            </w:r>
            <w:r w:rsidRPr="00B47F12">
              <w:rPr>
                <w:rFonts w:hint="eastAsia"/>
                <w:color w:val="000000"/>
                <w:spacing w:val="-4"/>
                <w:sz w:val="21"/>
                <w:szCs w:val="21"/>
              </w:rPr>
              <w:t>季</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3.64</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3.58</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0.88</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246,367</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8,104</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247,672</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8,147</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2.93</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4</w:t>
            </w:r>
            <w:r w:rsidRPr="00B47F12">
              <w:rPr>
                <w:rFonts w:hint="eastAsia"/>
                <w:color w:val="000000"/>
                <w:spacing w:val="-4"/>
                <w:sz w:val="21"/>
                <w:szCs w:val="21"/>
              </w:rPr>
              <w:t>季</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-0.78</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-1.91</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-0.48</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249,822</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7,964</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260,724</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8,311</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2.60</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112</w:t>
            </w:r>
            <w:r w:rsidRPr="00B47F12">
              <w:rPr>
                <w:rFonts w:hint="eastAsia"/>
                <w:b/>
                <w:color w:val="000000"/>
                <w:spacing w:val="-4"/>
                <w:sz w:val="21"/>
                <w:szCs w:val="21"/>
              </w:rPr>
              <w:t>年</w:t>
            </w:r>
            <w:r w:rsidRPr="00B47F12">
              <w:rPr>
                <w:rFonts w:hint="eastAsia"/>
                <w:b/>
                <w:color w:val="000000"/>
                <w:spacing w:val="-4"/>
                <w:sz w:val="21"/>
                <w:szCs w:val="21"/>
              </w:rPr>
              <w:t>(f)</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1.61</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999,275</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32,105</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1,037,269</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33,331</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2.14</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1</w:t>
            </w:r>
            <w:r w:rsidRPr="00B47F12">
              <w:rPr>
                <w:rFonts w:hint="eastAsia"/>
                <w:color w:val="000000"/>
                <w:spacing w:val="-4"/>
                <w:sz w:val="21"/>
                <w:szCs w:val="21"/>
              </w:rPr>
              <w:t>季</w:t>
            </w:r>
            <w:r w:rsidRPr="00B47F12">
              <w:rPr>
                <w:rFonts w:hint="eastAsia"/>
                <w:color w:val="000000"/>
                <w:spacing w:val="-4"/>
                <w:sz w:val="21"/>
                <w:szCs w:val="21"/>
              </w:rPr>
              <w:t>(r)</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-3.31</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-2.88</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-0.73</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235,597</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7,750</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248,455</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8,173</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2.61</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2</w:t>
            </w:r>
            <w:r w:rsidRPr="00B47F12">
              <w:rPr>
                <w:rFonts w:hint="eastAsia"/>
                <w:color w:val="000000"/>
                <w:spacing w:val="-4"/>
                <w:sz w:val="21"/>
                <w:szCs w:val="21"/>
              </w:rPr>
              <w:t>季</w:t>
            </w:r>
            <w:r w:rsidRPr="00B47F12">
              <w:rPr>
                <w:rFonts w:hint="eastAsia"/>
                <w:color w:val="000000"/>
                <w:spacing w:val="-4"/>
                <w:sz w:val="21"/>
                <w:szCs w:val="21"/>
              </w:rPr>
              <w:t>(p)</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1.36</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5.62</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1.38</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242,819</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7,907</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253,064</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8,240</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2.04</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3</w:t>
            </w:r>
            <w:r w:rsidRPr="00B47F12">
              <w:rPr>
                <w:rFonts w:hint="eastAsia"/>
                <w:color w:val="000000"/>
                <w:spacing w:val="-4"/>
                <w:sz w:val="21"/>
                <w:szCs w:val="21"/>
              </w:rPr>
              <w:t>季</w:t>
            </w:r>
            <w:r w:rsidRPr="00B47F12">
              <w:rPr>
                <w:rFonts w:hint="eastAsia"/>
                <w:color w:val="000000"/>
                <w:spacing w:val="-4"/>
                <w:sz w:val="21"/>
                <w:szCs w:val="21"/>
              </w:rPr>
              <w:t>(f)</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2.54</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11.33</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2.72</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255,368</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8,089</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261,208</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8,274</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2.01</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4</w:t>
            </w:r>
            <w:r w:rsidRPr="00B47F12">
              <w:rPr>
                <w:rFonts w:hint="eastAsia"/>
                <w:color w:val="000000"/>
                <w:spacing w:val="-4"/>
                <w:sz w:val="21"/>
                <w:szCs w:val="21"/>
              </w:rPr>
              <w:t>季</w:t>
            </w:r>
            <w:r w:rsidRPr="00B47F12">
              <w:rPr>
                <w:rFonts w:hint="eastAsia"/>
                <w:color w:val="000000"/>
                <w:spacing w:val="-4"/>
                <w:sz w:val="21"/>
                <w:szCs w:val="21"/>
              </w:rPr>
              <w:t>(f)</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5.59</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7.31</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1.78</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265,491</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8,359</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274,542</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8,644</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1.93</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113</w:t>
            </w:r>
            <w:r w:rsidRPr="00B47F12">
              <w:rPr>
                <w:rFonts w:hint="eastAsia"/>
                <w:b/>
                <w:color w:val="000000"/>
                <w:spacing w:val="-4"/>
                <w:sz w:val="21"/>
                <w:szCs w:val="21"/>
              </w:rPr>
              <w:t>年</w:t>
            </w:r>
            <w:r w:rsidRPr="00B47F12">
              <w:rPr>
                <w:rFonts w:hint="eastAsia"/>
                <w:b/>
                <w:color w:val="000000"/>
                <w:spacing w:val="-4"/>
                <w:sz w:val="21"/>
                <w:szCs w:val="21"/>
              </w:rPr>
              <w:t>(f)</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3.32</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rFonts w:hint="eastAsia"/>
                <w:b/>
                <w:color w:val="000000"/>
                <w:sz w:val="20"/>
              </w:rPr>
              <w:t>－</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1,044,815</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32,897</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1,083,084</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34,102</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b/>
                <w:color w:val="000000"/>
                <w:sz w:val="20"/>
              </w:rPr>
            </w:pPr>
            <w:r w:rsidRPr="00B47F12">
              <w:rPr>
                <w:b/>
                <w:color w:val="000000"/>
                <w:sz w:val="20"/>
              </w:rPr>
              <w:t>1.58</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1</w:t>
            </w:r>
            <w:r w:rsidRPr="00B47F12">
              <w:rPr>
                <w:rFonts w:hint="eastAsia"/>
                <w:color w:val="000000"/>
                <w:spacing w:val="-4"/>
                <w:sz w:val="21"/>
                <w:szCs w:val="21"/>
              </w:rPr>
              <w:t>季</w:t>
            </w:r>
            <w:r w:rsidRPr="00B47F12">
              <w:rPr>
                <w:rFonts w:hint="eastAsia"/>
                <w:color w:val="000000"/>
                <w:spacing w:val="-4"/>
                <w:sz w:val="21"/>
                <w:szCs w:val="21"/>
              </w:rPr>
              <w:t>(f)</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5.73</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0.08</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0.02</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253,252</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7,974</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264,754</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8,336</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1.80</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2</w:t>
            </w:r>
            <w:r w:rsidRPr="00B47F12">
              <w:rPr>
                <w:rFonts w:hint="eastAsia"/>
                <w:color w:val="000000"/>
                <w:spacing w:val="-4"/>
                <w:sz w:val="21"/>
                <w:szCs w:val="21"/>
              </w:rPr>
              <w:t>季</w:t>
            </w:r>
            <w:r w:rsidRPr="00B47F12">
              <w:rPr>
                <w:rFonts w:hint="eastAsia"/>
                <w:color w:val="000000"/>
                <w:spacing w:val="-4"/>
                <w:sz w:val="21"/>
                <w:szCs w:val="21"/>
              </w:rPr>
              <w:t>(f)</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4.77</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0.39</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0.10</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256,076</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8,063</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265,463</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8,358</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1.51</w:t>
            </w:r>
          </w:p>
        </w:tc>
      </w:tr>
      <w:tr w:rsidR="002F097D" w:rsidRPr="00B47F12" w:rsidTr="002F097D">
        <w:trPr>
          <w:trHeight w:val="369"/>
        </w:trPr>
        <w:tc>
          <w:tcPr>
            <w:tcW w:w="562" w:type="pct"/>
            <w:tcBorders>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3</w:t>
            </w:r>
            <w:r w:rsidRPr="00B47F12">
              <w:rPr>
                <w:rFonts w:hint="eastAsia"/>
                <w:color w:val="000000"/>
                <w:spacing w:val="-4"/>
                <w:sz w:val="21"/>
                <w:szCs w:val="21"/>
              </w:rPr>
              <w:t>季</w:t>
            </w:r>
            <w:r w:rsidRPr="00B47F12">
              <w:rPr>
                <w:rFonts w:hint="eastAsia"/>
                <w:color w:val="000000"/>
                <w:spacing w:val="-4"/>
                <w:sz w:val="21"/>
                <w:szCs w:val="21"/>
              </w:rPr>
              <w:t>(f)</w:t>
            </w:r>
          </w:p>
        </w:tc>
        <w:tc>
          <w:tcPr>
            <w:tcW w:w="550" w:type="pct"/>
            <w:tcBorders>
              <w:left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2.12</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0.70</w:t>
            </w:r>
          </w:p>
        </w:tc>
        <w:tc>
          <w:tcPr>
            <w:tcW w:w="55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0.17</w:t>
            </w:r>
          </w:p>
        </w:tc>
        <w:tc>
          <w:tcPr>
            <w:tcW w:w="566"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263,401</w:t>
            </w:r>
          </w:p>
        </w:tc>
        <w:tc>
          <w:tcPr>
            <w:tcW w:w="541"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8,293</w:t>
            </w:r>
          </w:p>
        </w:tc>
        <w:tc>
          <w:tcPr>
            <w:tcW w:w="617"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270,120</w:t>
            </w:r>
          </w:p>
        </w:tc>
        <w:tc>
          <w:tcPr>
            <w:tcW w:w="540"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8,505</w:t>
            </w:r>
          </w:p>
        </w:tc>
        <w:tc>
          <w:tcPr>
            <w:tcW w:w="524" w:type="pct"/>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1.53</w:t>
            </w:r>
          </w:p>
        </w:tc>
      </w:tr>
      <w:tr w:rsidR="002F097D" w:rsidRPr="00B47F12" w:rsidTr="002F097D">
        <w:trPr>
          <w:trHeight w:val="369"/>
        </w:trPr>
        <w:tc>
          <w:tcPr>
            <w:tcW w:w="562" w:type="pct"/>
            <w:tcBorders>
              <w:bottom w:val="single" w:sz="4" w:space="0" w:color="auto"/>
              <w:right w:val="single" w:sz="4" w:space="0" w:color="auto"/>
            </w:tcBorders>
            <w:shd w:val="clear" w:color="auto" w:fill="auto"/>
            <w:vAlign w:val="center"/>
          </w:tcPr>
          <w:p w:rsidR="002F097D" w:rsidRPr="00B47F12" w:rsidRDefault="002F097D"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4</w:t>
            </w:r>
            <w:r w:rsidRPr="00B47F12">
              <w:rPr>
                <w:rFonts w:hint="eastAsia"/>
                <w:color w:val="000000"/>
                <w:spacing w:val="-4"/>
                <w:sz w:val="21"/>
                <w:szCs w:val="21"/>
              </w:rPr>
              <w:t>季</w:t>
            </w:r>
            <w:r w:rsidRPr="00B47F12">
              <w:rPr>
                <w:rFonts w:hint="eastAsia"/>
                <w:color w:val="000000"/>
                <w:spacing w:val="-4"/>
                <w:sz w:val="21"/>
                <w:szCs w:val="21"/>
              </w:rPr>
              <w:t>(f)</w:t>
            </w:r>
          </w:p>
        </w:tc>
        <w:tc>
          <w:tcPr>
            <w:tcW w:w="550" w:type="pct"/>
            <w:tcBorders>
              <w:left w:val="single" w:sz="4" w:space="0" w:color="auto"/>
              <w:bottom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1.06</w:t>
            </w:r>
          </w:p>
        </w:tc>
        <w:tc>
          <w:tcPr>
            <w:tcW w:w="550" w:type="pct"/>
            <w:tcBorders>
              <w:bottom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1.68</w:t>
            </w:r>
          </w:p>
        </w:tc>
        <w:tc>
          <w:tcPr>
            <w:tcW w:w="550" w:type="pct"/>
            <w:tcBorders>
              <w:bottom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0.42</w:t>
            </w:r>
          </w:p>
        </w:tc>
        <w:tc>
          <w:tcPr>
            <w:tcW w:w="566" w:type="pct"/>
            <w:tcBorders>
              <w:bottom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272,086</w:t>
            </w:r>
          </w:p>
        </w:tc>
        <w:tc>
          <w:tcPr>
            <w:tcW w:w="541" w:type="pct"/>
            <w:tcBorders>
              <w:bottom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8,567</w:t>
            </w:r>
          </w:p>
        </w:tc>
        <w:tc>
          <w:tcPr>
            <w:tcW w:w="617" w:type="pct"/>
            <w:tcBorders>
              <w:bottom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282,747</w:t>
            </w:r>
          </w:p>
        </w:tc>
        <w:tc>
          <w:tcPr>
            <w:tcW w:w="540" w:type="pct"/>
            <w:tcBorders>
              <w:bottom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8,903</w:t>
            </w:r>
          </w:p>
        </w:tc>
        <w:tc>
          <w:tcPr>
            <w:tcW w:w="524" w:type="pct"/>
            <w:tcBorders>
              <w:bottom w:val="single" w:sz="4" w:space="0" w:color="auto"/>
            </w:tcBorders>
            <w:shd w:val="clear" w:color="auto" w:fill="auto"/>
          </w:tcPr>
          <w:p w:rsidR="002F097D" w:rsidRPr="00B47F12" w:rsidRDefault="002F097D" w:rsidP="00C47F41">
            <w:pPr>
              <w:spacing w:after="0" w:line="320" w:lineRule="exact"/>
              <w:ind w:rightChars="50" w:right="140" w:firstLineChars="50" w:firstLine="100"/>
              <w:jc w:val="right"/>
              <w:rPr>
                <w:color w:val="000000"/>
                <w:sz w:val="20"/>
              </w:rPr>
            </w:pPr>
            <w:r w:rsidRPr="00B47F12">
              <w:rPr>
                <w:color w:val="000000"/>
                <w:sz w:val="20"/>
              </w:rPr>
              <w:t>1.49</w:t>
            </w:r>
          </w:p>
        </w:tc>
      </w:tr>
    </w:tbl>
    <w:p w:rsidR="00250FE7" w:rsidRPr="00B47F12" w:rsidRDefault="00250FE7" w:rsidP="00250FE7">
      <w:pPr>
        <w:pStyle w:val="a6"/>
        <w:tabs>
          <w:tab w:val="left" w:pos="3840"/>
        </w:tabs>
        <w:snapToGrid w:val="0"/>
        <w:spacing w:before="0" w:after="0" w:line="240" w:lineRule="auto"/>
        <w:ind w:leftChars="50" w:left="709" w:hangingChars="316" w:hanging="569"/>
        <w:rPr>
          <w:color w:val="000000"/>
          <w:spacing w:val="-4"/>
          <w:kern w:val="32"/>
          <w:sz w:val="18"/>
        </w:rPr>
      </w:pPr>
      <w:r w:rsidRPr="00B47F12">
        <w:rPr>
          <w:color w:val="000000"/>
          <w:kern w:val="32"/>
          <w:sz w:val="18"/>
        </w:rPr>
        <w:t>說明：</w:t>
      </w:r>
      <w:r w:rsidRPr="00B47F12">
        <w:rPr>
          <w:color w:val="000000"/>
          <w:spacing w:val="-4"/>
          <w:kern w:val="32"/>
          <w:sz w:val="18"/>
        </w:rPr>
        <w:t>1. (r)</w:t>
      </w:r>
      <w:r w:rsidRPr="00B47F12">
        <w:rPr>
          <w:color w:val="000000"/>
          <w:spacing w:val="-4"/>
          <w:kern w:val="32"/>
          <w:sz w:val="18"/>
        </w:rPr>
        <w:t>表修正數，</w:t>
      </w:r>
      <w:r w:rsidRPr="00B47F12">
        <w:rPr>
          <w:color w:val="000000"/>
          <w:spacing w:val="-4"/>
          <w:kern w:val="32"/>
          <w:sz w:val="18"/>
        </w:rPr>
        <w:t>(p)</w:t>
      </w:r>
      <w:r w:rsidRPr="00B47F12">
        <w:rPr>
          <w:color w:val="000000"/>
          <w:spacing w:val="-4"/>
          <w:kern w:val="32"/>
          <w:sz w:val="18"/>
        </w:rPr>
        <w:t>表初步統計數，</w:t>
      </w:r>
      <w:r w:rsidRPr="00B47F12">
        <w:rPr>
          <w:color w:val="000000"/>
          <w:spacing w:val="-4"/>
          <w:kern w:val="32"/>
          <w:sz w:val="18"/>
        </w:rPr>
        <w:t>(f)</w:t>
      </w:r>
      <w:r w:rsidRPr="00B47F12">
        <w:rPr>
          <w:color w:val="000000"/>
          <w:spacing w:val="-4"/>
          <w:kern w:val="32"/>
          <w:sz w:val="18"/>
        </w:rPr>
        <w:t>表預測數。</w:t>
      </w:r>
    </w:p>
    <w:p w:rsidR="00250FE7" w:rsidRPr="00B47F12" w:rsidRDefault="00250FE7" w:rsidP="00250FE7">
      <w:pPr>
        <w:adjustRightInd/>
        <w:snapToGrid w:val="0"/>
        <w:spacing w:after="0" w:line="240" w:lineRule="auto"/>
        <w:ind w:leftChars="243" w:left="850" w:rightChars="-7" w:right="-20" w:hangingChars="99" w:hanging="170"/>
        <w:rPr>
          <w:color w:val="000000"/>
          <w:spacing w:val="-4"/>
          <w:kern w:val="32"/>
          <w:sz w:val="18"/>
        </w:rPr>
      </w:pPr>
      <w:r w:rsidRPr="00B47F12">
        <w:rPr>
          <w:color w:val="000000"/>
          <w:spacing w:val="-4"/>
          <w:kern w:val="32"/>
          <w:sz w:val="18"/>
        </w:rPr>
        <w:t xml:space="preserve">2. </w:t>
      </w:r>
      <w:proofErr w:type="spellStart"/>
      <w:r w:rsidRPr="00B47F12">
        <w:rPr>
          <w:color w:val="000000"/>
          <w:spacing w:val="-4"/>
          <w:kern w:val="32"/>
          <w:sz w:val="18"/>
        </w:rPr>
        <w:t>saqr</w:t>
      </w:r>
      <w:proofErr w:type="spellEnd"/>
      <w:r w:rsidRPr="00B47F12">
        <w:rPr>
          <w:color w:val="000000"/>
          <w:spacing w:val="-4"/>
          <w:kern w:val="32"/>
          <w:sz w:val="18"/>
        </w:rPr>
        <w:t>(seasonally adjusted quarterly rate)</w:t>
      </w:r>
      <w:r w:rsidRPr="00B47F12">
        <w:rPr>
          <w:color w:val="000000"/>
          <w:spacing w:val="-4"/>
          <w:kern w:val="32"/>
          <w:sz w:val="18"/>
        </w:rPr>
        <w:t>為季節調整後對上季增加率；</w:t>
      </w:r>
      <w:proofErr w:type="spellStart"/>
      <w:r w:rsidRPr="00B47F12">
        <w:rPr>
          <w:color w:val="000000"/>
          <w:spacing w:val="-4"/>
          <w:kern w:val="32"/>
          <w:sz w:val="18"/>
        </w:rPr>
        <w:t>saar</w:t>
      </w:r>
      <w:proofErr w:type="spellEnd"/>
      <w:r w:rsidRPr="00B47F12">
        <w:rPr>
          <w:color w:val="000000"/>
          <w:spacing w:val="-4"/>
          <w:kern w:val="32"/>
          <w:sz w:val="18"/>
        </w:rPr>
        <w:t>(seasonally adjusted annualized rate)</w:t>
      </w:r>
      <w:r w:rsidRPr="00B47F12">
        <w:rPr>
          <w:color w:val="000000"/>
          <w:spacing w:val="-4"/>
          <w:kern w:val="32"/>
          <w:sz w:val="18"/>
        </w:rPr>
        <w:t>為季節調整後，對上季</w:t>
      </w:r>
      <w:proofErr w:type="gramStart"/>
      <w:r w:rsidRPr="00B47F12">
        <w:rPr>
          <w:color w:val="000000"/>
          <w:spacing w:val="-4"/>
          <w:kern w:val="32"/>
          <w:sz w:val="18"/>
        </w:rPr>
        <w:t>增率折成</w:t>
      </w:r>
      <w:proofErr w:type="gramEnd"/>
      <w:r w:rsidRPr="00B47F12">
        <w:rPr>
          <w:color w:val="000000"/>
          <w:spacing w:val="-4"/>
          <w:kern w:val="32"/>
          <w:sz w:val="18"/>
        </w:rPr>
        <w:t>年率；</w:t>
      </w:r>
      <w:proofErr w:type="spellStart"/>
      <w:r w:rsidRPr="00B47F12">
        <w:rPr>
          <w:color w:val="000000"/>
          <w:spacing w:val="-4"/>
          <w:kern w:val="32"/>
          <w:sz w:val="18"/>
        </w:rPr>
        <w:t>yoy</w:t>
      </w:r>
      <w:proofErr w:type="spellEnd"/>
      <w:r w:rsidRPr="00B47F12">
        <w:rPr>
          <w:color w:val="000000"/>
          <w:spacing w:val="-4"/>
          <w:kern w:val="32"/>
          <w:sz w:val="18"/>
        </w:rPr>
        <w:t>(year on year)</w:t>
      </w:r>
      <w:r w:rsidRPr="00B47F12">
        <w:rPr>
          <w:color w:val="000000"/>
          <w:spacing w:val="-4"/>
          <w:kern w:val="32"/>
          <w:sz w:val="18"/>
        </w:rPr>
        <w:t>為對上年</w:t>
      </w:r>
      <w:r w:rsidRPr="00B47F12">
        <w:rPr>
          <w:color w:val="000000"/>
          <w:spacing w:val="-4"/>
          <w:kern w:val="32"/>
          <w:sz w:val="18"/>
        </w:rPr>
        <w:t>(</w:t>
      </w:r>
      <w:r w:rsidRPr="00B47F12">
        <w:rPr>
          <w:color w:val="000000"/>
          <w:spacing w:val="-4"/>
          <w:kern w:val="32"/>
          <w:sz w:val="18"/>
        </w:rPr>
        <w:t>同季</w:t>
      </w:r>
      <w:r w:rsidRPr="00B47F12">
        <w:rPr>
          <w:color w:val="000000"/>
          <w:spacing w:val="-4"/>
          <w:kern w:val="32"/>
          <w:sz w:val="18"/>
        </w:rPr>
        <w:t>)</w:t>
      </w:r>
      <w:r w:rsidRPr="00B47F12">
        <w:rPr>
          <w:color w:val="000000"/>
          <w:spacing w:val="-4"/>
          <w:kern w:val="32"/>
          <w:sz w:val="18"/>
        </w:rPr>
        <w:t>直接比較。</w:t>
      </w:r>
    </w:p>
    <w:p w:rsidR="00250FE7" w:rsidRPr="00B47F12" w:rsidRDefault="00250FE7" w:rsidP="00250FE7">
      <w:pPr>
        <w:pStyle w:val="a6"/>
        <w:tabs>
          <w:tab w:val="left" w:pos="3840"/>
        </w:tabs>
        <w:spacing w:before="0" w:afterLines="30" w:after="72" w:line="240" w:lineRule="auto"/>
        <w:ind w:leftChars="129" w:left="566" w:hangingChars="73" w:hanging="205"/>
        <w:jc w:val="center"/>
        <w:rPr>
          <w:color w:val="000000"/>
        </w:rPr>
      </w:pPr>
      <w:r w:rsidRPr="00B47F12">
        <w:rPr>
          <w:b/>
          <w:color w:val="000000"/>
        </w:rPr>
        <w:lastRenderedPageBreak/>
        <w:t>重要經濟指標表</w:t>
      </w:r>
      <w:r w:rsidRPr="00B47F12">
        <w:rPr>
          <w:b/>
          <w:color w:val="000000"/>
        </w:rPr>
        <w:t>(2/2)</w:t>
      </w:r>
    </w:p>
    <w:tbl>
      <w:tblPr>
        <w:tblW w:w="5000" w:type="pct"/>
        <w:tblCellMar>
          <w:left w:w="0" w:type="dxa"/>
          <w:right w:w="0" w:type="dxa"/>
        </w:tblCellMar>
        <w:tblLook w:val="0000" w:firstRow="0" w:lastRow="0" w:firstColumn="0" w:lastColumn="0" w:noHBand="0" w:noVBand="0"/>
      </w:tblPr>
      <w:tblGrid>
        <w:gridCol w:w="1234"/>
        <w:gridCol w:w="2091"/>
        <w:gridCol w:w="1918"/>
        <w:gridCol w:w="2175"/>
        <w:gridCol w:w="1767"/>
      </w:tblGrid>
      <w:tr w:rsidR="00250FE7" w:rsidRPr="00B47F12" w:rsidTr="00BF426E">
        <w:trPr>
          <w:trHeight w:val="233"/>
        </w:trPr>
        <w:tc>
          <w:tcPr>
            <w:tcW w:w="672" w:type="pct"/>
            <w:tcBorders>
              <w:top w:val="single" w:sz="6" w:space="0" w:color="auto"/>
              <w:right w:val="single" w:sz="6" w:space="0" w:color="auto"/>
            </w:tcBorders>
            <w:shd w:val="clear" w:color="auto" w:fill="auto"/>
            <w:vAlign w:val="center"/>
          </w:tcPr>
          <w:p w:rsidR="00250FE7" w:rsidRPr="00B47F12" w:rsidRDefault="00250FE7" w:rsidP="00C47F41">
            <w:pPr>
              <w:snapToGrid w:val="0"/>
              <w:spacing w:after="0" w:line="260" w:lineRule="exact"/>
              <w:rPr>
                <w:color w:val="000000"/>
                <w:sz w:val="21"/>
                <w:szCs w:val="21"/>
              </w:rPr>
            </w:pPr>
          </w:p>
        </w:tc>
        <w:tc>
          <w:tcPr>
            <w:tcW w:w="2182" w:type="pct"/>
            <w:gridSpan w:val="2"/>
            <w:tcBorders>
              <w:top w:val="single" w:sz="6" w:space="0" w:color="auto"/>
              <w:left w:val="single" w:sz="6" w:space="0" w:color="auto"/>
              <w:right w:val="single" w:sz="6" w:space="0" w:color="auto"/>
            </w:tcBorders>
            <w:shd w:val="clear" w:color="auto" w:fill="auto"/>
            <w:vAlign w:val="center"/>
          </w:tcPr>
          <w:p w:rsidR="00250FE7" w:rsidRPr="00B47F12" w:rsidRDefault="00250FE7" w:rsidP="00C47F41">
            <w:pPr>
              <w:snapToGrid w:val="0"/>
              <w:spacing w:after="0" w:line="260" w:lineRule="exact"/>
              <w:jc w:val="center"/>
              <w:rPr>
                <w:color w:val="000000"/>
                <w:sz w:val="21"/>
                <w:szCs w:val="21"/>
              </w:rPr>
            </w:pPr>
            <w:r w:rsidRPr="00B47F12">
              <w:rPr>
                <w:color w:val="000000"/>
                <w:sz w:val="21"/>
                <w:szCs w:val="21"/>
              </w:rPr>
              <w:t>名目</w:t>
            </w:r>
            <w:r w:rsidRPr="00B47F12">
              <w:rPr>
                <w:color w:val="000000"/>
                <w:sz w:val="21"/>
                <w:szCs w:val="21"/>
              </w:rPr>
              <w:t>GDP</w:t>
            </w:r>
          </w:p>
        </w:tc>
        <w:tc>
          <w:tcPr>
            <w:tcW w:w="2146" w:type="pct"/>
            <w:gridSpan w:val="2"/>
            <w:tcBorders>
              <w:top w:val="single" w:sz="6" w:space="0" w:color="auto"/>
              <w:left w:val="single" w:sz="6" w:space="0" w:color="auto"/>
            </w:tcBorders>
            <w:shd w:val="clear" w:color="auto" w:fill="auto"/>
            <w:vAlign w:val="center"/>
          </w:tcPr>
          <w:p w:rsidR="00250FE7" w:rsidRPr="00B47F12" w:rsidRDefault="00250FE7" w:rsidP="00C47F41">
            <w:pPr>
              <w:snapToGrid w:val="0"/>
              <w:spacing w:after="0" w:line="260" w:lineRule="exact"/>
              <w:jc w:val="center"/>
              <w:rPr>
                <w:color w:val="000000"/>
                <w:sz w:val="21"/>
                <w:szCs w:val="21"/>
              </w:rPr>
            </w:pPr>
            <w:r w:rsidRPr="00B47F12">
              <w:rPr>
                <w:color w:val="000000"/>
                <w:sz w:val="21"/>
                <w:szCs w:val="21"/>
              </w:rPr>
              <w:t>名目</w:t>
            </w:r>
            <w:r w:rsidRPr="00B47F12">
              <w:rPr>
                <w:color w:val="000000"/>
                <w:sz w:val="21"/>
                <w:szCs w:val="21"/>
              </w:rPr>
              <w:t>GNI</w:t>
            </w:r>
          </w:p>
        </w:tc>
      </w:tr>
      <w:tr w:rsidR="00250FE7" w:rsidRPr="00B47F12" w:rsidTr="00BF426E">
        <w:trPr>
          <w:trHeight w:val="315"/>
        </w:trPr>
        <w:tc>
          <w:tcPr>
            <w:tcW w:w="672" w:type="pct"/>
            <w:tcBorders>
              <w:bottom w:val="single" w:sz="6" w:space="0" w:color="auto"/>
              <w:right w:val="single" w:sz="6" w:space="0" w:color="auto"/>
            </w:tcBorders>
            <w:shd w:val="clear" w:color="auto" w:fill="auto"/>
            <w:vAlign w:val="center"/>
          </w:tcPr>
          <w:p w:rsidR="00250FE7" w:rsidRPr="00B47F12" w:rsidRDefault="00250FE7" w:rsidP="00C47F41">
            <w:pPr>
              <w:snapToGrid w:val="0"/>
              <w:spacing w:after="0" w:line="260" w:lineRule="exact"/>
              <w:rPr>
                <w:color w:val="000000"/>
                <w:sz w:val="21"/>
                <w:szCs w:val="21"/>
              </w:rPr>
            </w:pPr>
          </w:p>
        </w:tc>
        <w:tc>
          <w:tcPr>
            <w:tcW w:w="1138" w:type="pct"/>
            <w:tcBorders>
              <w:top w:val="single" w:sz="6" w:space="0" w:color="auto"/>
              <w:left w:val="single" w:sz="6" w:space="0" w:color="auto"/>
              <w:bottom w:val="single" w:sz="6" w:space="0" w:color="auto"/>
            </w:tcBorders>
            <w:shd w:val="clear" w:color="auto" w:fill="auto"/>
            <w:vAlign w:val="center"/>
          </w:tcPr>
          <w:p w:rsidR="00250FE7" w:rsidRPr="00B47F12" w:rsidRDefault="00250FE7" w:rsidP="00C47F41">
            <w:pPr>
              <w:snapToGrid w:val="0"/>
              <w:spacing w:after="0" w:line="260" w:lineRule="exact"/>
              <w:jc w:val="center"/>
              <w:rPr>
                <w:color w:val="000000"/>
                <w:sz w:val="21"/>
                <w:szCs w:val="21"/>
              </w:rPr>
            </w:pPr>
            <w:r w:rsidRPr="00B47F12">
              <w:rPr>
                <w:color w:val="000000"/>
                <w:sz w:val="21"/>
                <w:szCs w:val="21"/>
              </w:rPr>
              <w:t>新臺幣百萬元</w:t>
            </w:r>
          </w:p>
        </w:tc>
        <w:tc>
          <w:tcPr>
            <w:tcW w:w="1044" w:type="pct"/>
            <w:tcBorders>
              <w:top w:val="single" w:sz="6" w:space="0" w:color="auto"/>
              <w:left w:val="single" w:sz="6" w:space="0" w:color="auto"/>
              <w:bottom w:val="single" w:sz="6" w:space="0" w:color="auto"/>
              <w:right w:val="single" w:sz="6" w:space="0" w:color="auto"/>
            </w:tcBorders>
            <w:shd w:val="clear" w:color="auto" w:fill="auto"/>
            <w:vAlign w:val="center"/>
          </w:tcPr>
          <w:p w:rsidR="00250FE7" w:rsidRPr="00B47F12" w:rsidRDefault="00250FE7" w:rsidP="00C47F41">
            <w:pPr>
              <w:snapToGrid w:val="0"/>
              <w:spacing w:after="0" w:line="260" w:lineRule="exact"/>
              <w:jc w:val="center"/>
              <w:rPr>
                <w:color w:val="000000"/>
                <w:sz w:val="21"/>
                <w:szCs w:val="21"/>
              </w:rPr>
            </w:pPr>
            <w:r w:rsidRPr="00B47F12">
              <w:rPr>
                <w:color w:val="000000"/>
                <w:sz w:val="21"/>
                <w:szCs w:val="21"/>
              </w:rPr>
              <w:t>百萬美元</w:t>
            </w:r>
          </w:p>
        </w:tc>
        <w:tc>
          <w:tcPr>
            <w:tcW w:w="1184" w:type="pct"/>
            <w:tcBorders>
              <w:top w:val="single" w:sz="6" w:space="0" w:color="auto"/>
              <w:left w:val="single" w:sz="6" w:space="0" w:color="auto"/>
              <w:bottom w:val="single" w:sz="6" w:space="0" w:color="auto"/>
            </w:tcBorders>
            <w:shd w:val="clear" w:color="auto" w:fill="auto"/>
            <w:vAlign w:val="center"/>
          </w:tcPr>
          <w:p w:rsidR="00250FE7" w:rsidRPr="00B47F12" w:rsidRDefault="00250FE7" w:rsidP="00C47F41">
            <w:pPr>
              <w:snapToGrid w:val="0"/>
              <w:spacing w:after="0" w:line="260" w:lineRule="exact"/>
              <w:jc w:val="center"/>
              <w:rPr>
                <w:color w:val="000000"/>
                <w:sz w:val="21"/>
                <w:szCs w:val="21"/>
              </w:rPr>
            </w:pPr>
            <w:r w:rsidRPr="00B47F12">
              <w:rPr>
                <w:color w:val="000000"/>
                <w:sz w:val="21"/>
                <w:szCs w:val="21"/>
              </w:rPr>
              <w:t>新臺幣百萬元</w:t>
            </w:r>
          </w:p>
        </w:tc>
        <w:tc>
          <w:tcPr>
            <w:tcW w:w="962" w:type="pct"/>
            <w:tcBorders>
              <w:top w:val="single" w:sz="6" w:space="0" w:color="auto"/>
              <w:left w:val="single" w:sz="6" w:space="0" w:color="auto"/>
              <w:bottom w:val="single" w:sz="6" w:space="0" w:color="auto"/>
            </w:tcBorders>
            <w:shd w:val="clear" w:color="auto" w:fill="auto"/>
            <w:vAlign w:val="center"/>
          </w:tcPr>
          <w:p w:rsidR="00250FE7" w:rsidRPr="00B47F12" w:rsidRDefault="00250FE7" w:rsidP="00C47F41">
            <w:pPr>
              <w:snapToGrid w:val="0"/>
              <w:spacing w:after="0" w:line="260" w:lineRule="exact"/>
              <w:jc w:val="center"/>
              <w:rPr>
                <w:color w:val="000000"/>
                <w:sz w:val="21"/>
                <w:szCs w:val="21"/>
              </w:rPr>
            </w:pPr>
            <w:r w:rsidRPr="00B47F12">
              <w:rPr>
                <w:color w:val="000000"/>
                <w:sz w:val="21"/>
                <w:szCs w:val="21"/>
              </w:rPr>
              <w:t>百萬美元</w:t>
            </w:r>
          </w:p>
        </w:tc>
      </w:tr>
      <w:tr w:rsidR="00256DE7" w:rsidRPr="00B47F12" w:rsidTr="00BF426E">
        <w:trPr>
          <w:trHeight w:val="389"/>
        </w:trPr>
        <w:tc>
          <w:tcPr>
            <w:tcW w:w="672" w:type="pct"/>
            <w:tcBorders>
              <w:right w:val="single" w:sz="4" w:space="0" w:color="auto"/>
            </w:tcBorders>
            <w:shd w:val="clear" w:color="auto" w:fill="auto"/>
            <w:vAlign w:val="center"/>
          </w:tcPr>
          <w:p w:rsidR="00256DE7" w:rsidRPr="00B47F12" w:rsidRDefault="00BF426E" w:rsidP="00BF426E">
            <w:pPr>
              <w:spacing w:after="0" w:line="320" w:lineRule="exact"/>
              <w:ind w:leftChars="35" w:left="98" w:firstLineChars="50" w:firstLine="101"/>
              <w:rPr>
                <w:b/>
                <w:color w:val="000000"/>
                <w:spacing w:val="-4"/>
                <w:sz w:val="21"/>
                <w:szCs w:val="21"/>
              </w:rPr>
            </w:pPr>
            <w:r w:rsidRPr="00B47F12">
              <w:rPr>
                <w:rFonts w:hint="eastAsia"/>
                <w:b/>
                <w:color w:val="000000"/>
                <w:spacing w:val="-4"/>
                <w:sz w:val="21"/>
                <w:szCs w:val="21"/>
              </w:rPr>
              <w:t>99</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256DE7"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14,060,345</w:t>
            </w:r>
          </w:p>
        </w:tc>
        <w:tc>
          <w:tcPr>
            <w:tcW w:w="1044" w:type="pct"/>
            <w:shd w:val="clear" w:color="auto" w:fill="auto"/>
          </w:tcPr>
          <w:p w:rsidR="00256DE7"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444,245</w:t>
            </w:r>
          </w:p>
        </w:tc>
        <w:tc>
          <w:tcPr>
            <w:tcW w:w="1184" w:type="pct"/>
            <w:shd w:val="clear" w:color="auto" w:fill="auto"/>
          </w:tcPr>
          <w:p w:rsidR="00256DE7"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14,476,060</w:t>
            </w:r>
          </w:p>
        </w:tc>
        <w:tc>
          <w:tcPr>
            <w:tcW w:w="962" w:type="pct"/>
            <w:shd w:val="clear" w:color="auto" w:fill="auto"/>
          </w:tcPr>
          <w:p w:rsidR="00256DE7"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457,379</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100</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14,262,201</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483,957</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14,634,307</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496,583</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101</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14,677,765</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495,536</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15,109,951</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510,127</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102</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15,270,728</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512,957</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15,673,232</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526,477</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103</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16,258,047</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535,332</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16,697,152</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549,791</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104</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17,055,080</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534,474</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17,494,741</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548,253</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105</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17,555,268</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543,002</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18,006,409</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556,957</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106</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17,983,347</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590,780</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18,430,708</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605,477</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107</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18,375,022</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609,251</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18,789,823</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623,005</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108</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18,908,632</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611,336</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19,384,783</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626,731</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109</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19,914,806</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673,252</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20,486,586</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692,582</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110</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21,738,982</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775,838</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22,197,466</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792,201</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1</w:t>
            </w:r>
            <w:r w:rsidRPr="00B47F12">
              <w:rPr>
                <w:rFonts w:hint="eastAsia"/>
                <w:color w:val="000000"/>
                <w:spacing w:val="-4"/>
                <w:sz w:val="21"/>
                <w:szCs w:val="21"/>
              </w:rPr>
              <w:t>季</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5,300,930</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186,692</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5,439,134</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191,563</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2</w:t>
            </w:r>
            <w:r w:rsidRPr="00B47F12">
              <w:rPr>
                <w:rFonts w:hint="eastAsia"/>
                <w:color w:val="000000"/>
                <w:spacing w:val="-4"/>
                <w:sz w:val="21"/>
                <w:szCs w:val="21"/>
              </w:rPr>
              <w:t>季</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5,234,720</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186,994</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5,342,140</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190,836</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3</w:t>
            </w:r>
            <w:r w:rsidRPr="00B47F12">
              <w:rPr>
                <w:rFonts w:hint="eastAsia"/>
                <w:color w:val="000000"/>
                <w:spacing w:val="-4"/>
                <w:sz w:val="21"/>
                <w:szCs w:val="21"/>
              </w:rPr>
              <w:t>季</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5,422,895</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194,550</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5,507,387</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197,586</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4</w:t>
            </w:r>
            <w:r w:rsidRPr="00B47F12">
              <w:rPr>
                <w:rFonts w:hint="eastAsia"/>
                <w:color w:val="000000"/>
                <w:spacing w:val="-4"/>
                <w:sz w:val="21"/>
                <w:szCs w:val="21"/>
              </w:rPr>
              <w:t>季</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5,780,437</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207,602</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5,908,805</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212,216</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111</w:t>
            </w:r>
            <w:r w:rsidRPr="00B47F12">
              <w:rPr>
                <w:rFonts w:hint="eastAsia"/>
                <w:b/>
                <w:color w:val="000000"/>
                <w:spacing w:val="-4"/>
                <w:sz w:val="21"/>
                <w:szCs w:val="21"/>
              </w:rPr>
              <w:t>年</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22,666,522</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761,400</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23,295,642</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782,520</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1</w:t>
            </w:r>
            <w:r w:rsidRPr="00B47F12">
              <w:rPr>
                <w:rFonts w:hint="eastAsia"/>
                <w:color w:val="000000"/>
                <w:spacing w:val="-4"/>
                <w:sz w:val="21"/>
                <w:szCs w:val="21"/>
              </w:rPr>
              <w:t>季</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5,644,734</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201,598</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5,826,202</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208,079</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2</w:t>
            </w:r>
            <w:r w:rsidRPr="00B47F12">
              <w:rPr>
                <w:rFonts w:hint="eastAsia"/>
                <w:color w:val="000000"/>
                <w:spacing w:val="-4"/>
                <w:sz w:val="21"/>
                <w:szCs w:val="21"/>
              </w:rPr>
              <w:t>季</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5,504,295</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186,840</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5,668,381</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192,409</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3</w:t>
            </w:r>
            <w:r w:rsidRPr="00B47F12">
              <w:rPr>
                <w:rFonts w:hint="eastAsia"/>
                <w:color w:val="000000"/>
                <w:spacing w:val="-4"/>
                <w:sz w:val="21"/>
                <w:szCs w:val="21"/>
              </w:rPr>
              <w:t>季</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5,713,793</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187,954</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5,744,070</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188,950</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4</w:t>
            </w:r>
            <w:r w:rsidRPr="00B47F12">
              <w:rPr>
                <w:rFonts w:hint="eastAsia"/>
                <w:color w:val="000000"/>
                <w:spacing w:val="-4"/>
                <w:sz w:val="21"/>
                <w:szCs w:val="21"/>
              </w:rPr>
              <w:t>季</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5,803,700</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185,008</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6,056,989</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193,082</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112</w:t>
            </w:r>
            <w:r w:rsidRPr="00B47F12">
              <w:rPr>
                <w:rFonts w:hint="eastAsia"/>
                <w:b/>
                <w:color w:val="000000"/>
                <w:spacing w:val="-4"/>
                <w:sz w:val="21"/>
                <w:szCs w:val="21"/>
              </w:rPr>
              <w:t>年</w:t>
            </w:r>
            <w:r w:rsidRPr="00B47F12">
              <w:rPr>
                <w:rFonts w:hint="eastAsia"/>
                <w:b/>
                <w:color w:val="000000"/>
                <w:spacing w:val="-4"/>
                <w:sz w:val="21"/>
                <w:szCs w:val="21"/>
              </w:rPr>
              <w:t>(f)</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23,355,819</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750,353</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24,243,364</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779,004</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1</w:t>
            </w:r>
            <w:r w:rsidRPr="00B47F12">
              <w:rPr>
                <w:rFonts w:hint="eastAsia"/>
                <w:color w:val="000000"/>
                <w:spacing w:val="-4"/>
                <w:sz w:val="21"/>
                <w:szCs w:val="21"/>
              </w:rPr>
              <w:t>季</w:t>
            </w:r>
            <w:r w:rsidRPr="00B47F12">
              <w:rPr>
                <w:rFonts w:hint="eastAsia"/>
                <w:color w:val="000000"/>
                <w:spacing w:val="-4"/>
                <w:sz w:val="21"/>
                <w:szCs w:val="21"/>
              </w:rPr>
              <w:t>(r)</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5,489,131</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180,564</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5,788,693</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190,418</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2</w:t>
            </w:r>
            <w:r w:rsidRPr="00B47F12">
              <w:rPr>
                <w:rFonts w:hint="eastAsia"/>
                <w:color w:val="000000"/>
                <w:spacing w:val="-4"/>
                <w:sz w:val="21"/>
                <w:szCs w:val="21"/>
              </w:rPr>
              <w:t>季</w:t>
            </w:r>
            <w:r w:rsidRPr="00B47F12">
              <w:rPr>
                <w:rFonts w:hint="eastAsia"/>
                <w:color w:val="000000"/>
                <w:spacing w:val="-4"/>
                <w:sz w:val="21"/>
                <w:szCs w:val="21"/>
              </w:rPr>
              <w:t>(p)</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5,670,576</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184,649</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5,909,830</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192,440</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3</w:t>
            </w:r>
            <w:r w:rsidRPr="00B47F12">
              <w:rPr>
                <w:rFonts w:hint="eastAsia"/>
                <w:color w:val="000000"/>
                <w:spacing w:val="-4"/>
                <w:sz w:val="21"/>
                <w:szCs w:val="21"/>
              </w:rPr>
              <w:t>季</w:t>
            </w:r>
            <w:r w:rsidRPr="00B47F12">
              <w:rPr>
                <w:rFonts w:hint="eastAsia"/>
                <w:color w:val="000000"/>
                <w:spacing w:val="-4"/>
                <w:sz w:val="21"/>
                <w:szCs w:val="21"/>
              </w:rPr>
              <w:t>(f)</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5,974,917</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189,259</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6,111,552</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193,587</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4</w:t>
            </w:r>
            <w:r w:rsidRPr="00B47F12">
              <w:rPr>
                <w:rFonts w:hint="eastAsia"/>
                <w:color w:val="000000"/>
                <w:spacing w:val="-4"/>
                <w:sz w:val="21"/>
                <w:szCs w:val="21"/>
              </w:rPr>
              <w:t>季</w:t>
            </w:r>
            <w:r w:rsidRPr="00B47F12">
              <w:rPr>
                <w:rFonts w:hint="eastAsia"/>
                <w:color w:val="000000"/>
                <w:spacing w:val="-4"/>
                <w:sz w:val="21"/>
                <w:szCs w:val="21"/>
              </w:rPr>
              <w:t>(f)</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6,221,195</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195,881</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6,433,289</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202,559</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BF426E">
            <w:pPr>
              <w:spacing w:after="0" w:line="320" w:lineRule="exact"/>
              <w:ind w:firstLineChars="50" w:firstLine="101"/>
              <w:rPr>
                <w:b/>
                <w:color w:val="000000"/>
                <w:spacing w:val="-4"/>
                <w:sz w:val="21"/>
                <w:szCs w:val="21"/>
              </w:rPr>
            </w:pPr>
            <w:r w:rsidRPr="00B47F12">
              <w:rPr>
                <w:rFonts w:hint="eastAsia"/>
                <w:b/>
                <w:color w:val="000000"/>
                <w:spacing w:val="-4"/>
                <w:sz w:val="21"/>
                <w:szCs w:val="21"/>
              </w:rPr>
              <w:t>113</w:t>
            </w:r>
            <w:r w:rsidRPr="00B47F12">
              <w:rPr>
                <w:rFonts w:hint="eastAsia"/>
                <w:b/>
                <w:color w:val="000000"/>
                <w:spacing w:val="-4"/>
                <w:sz w:val="21"/>
                <w:szCs w:val="21"/>
              </w:rPr>
              <w:t>年</w:t>
            </w:r>
            <w:r w:rsidRPr="00B47F12">
              <w:rPr>
                <w:rFonts w:hint="eastAsia"/>
                <w:b/>
                <w:color w:val="000000"/>
                <w:spacing w:val="-4"/>
                <w:sz w:val="21"/>
                <w:szCs w:val="21"/>
              </w:rPr>
              <w:t>(f)</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24,556,033</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773,175</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25,455,349</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b/>
                <w:color w:val="000000"/>
                <w:sz w:val="20"/>
              </w:rPr>
            </w:pPr>
            <w:r w:rsidRPr="00B47F12">
              <w:rPr>
                <w:b/>
                <w:color w:val="000000"/>
                <w:sz w:val="20"/>
              </w:rPr>
              <w:t>801,491</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1</w:t>
            </w:r>
            <w:r w:rsidRPr="00B47F12">
              <w:rPr>
                <w:rFonts w:hint="eastAsia"/>
                <w:color w:val="000000"/>
                <w:spacing w:val="-4"/>
                <w:sz w:val="21"/>
                <w:szCs w:val="21"/>
              </w:rPr>
              <w:t>季</w:t>
            </w:r>
            <w:r w:rsidRPr="00B47F12">
              <w:rPr>
                <w:rFonts w:hint="eastAsia"/>
                <w:color w:val="000000"/>
                <w:spacing w:val="-4"/>
                <w:sz w:val="21"/>
                <w:szCs w:val="21"/>
              </w:rPr>
              <w:t>(f)</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5,942,185</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187,097</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6,212,050</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195,594</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2</w:t>
            </w:r>
            <w:r w:rsidRPr="00B47F12">
              <w:rPr>
                <w:rFonts w:hint="eastAsia"/>
                <w:color w:val="000000"/>
                <w:spacing w:val="-4"/>
                <w:sz w:val="21"/>
                <w:szCs w:val="21"/>
              </w:rPr>
              <w:t>季</w:t>
            </w:r>
            <w:r w:rsidRPr="00B47F12">
              <w:rPr>
                <w:rFonts w:hint="eastAsia"/>
                <w:color w:val="000000"/>
                <w:spacing w:val="-4"/>
                <w:sz w:val="21"/>
                <w:szCs w:val="21"/>
              </w:rPr>
              <w:t>(f)</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6,015,526</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189,406</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6,236,035</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196,349</w:t>
            </w:r>
          </w:p>
        </w:tc>
      </w:tr>
      <w:tr w:rsidR="00BF426E" w:rsidRPr="00B47F12" w:rsidTr="00BF426E">
        <w:trPr>
          <w:trHeight w:val="389"/>
        </w:trPr>
        <w:tc>
          <w:tcPr>
            <w:tcW w:w="672" w:type="pct"/>
            <w:tcBorders>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3</w:t>
            </w:r>
            <w:r w:rsidRPr="00B47F12">
              <w:rPr>
                <w:rFonts w:hint="eastAsia"/>
                <w:color w:val="000000"/>
                <w:spacing w:val="-4"/>
                <w:sz w:val="21"/>
                <w:szCs w:val="21"/>
              </w:rPr>
              <w:t>季</w:t>
            </w:r>
            <w:r w:rsidRPr="00B47F12">
              <w:rPr>
                <w:rFonts w:hint="eastAsia"/>
                <w:color w:val="000000"/>
                <w:spacing w:val="-4"/>
                <w:sz w:val="21"/>
                <w:szCs w:val="21"/>
              </w:rPr>
              <w:t>(f)</w:t>
            </w:r>
          </w:p>
        </w:tc>
        <w:tc>
          <w:tcPr>
            <w:tcW w:w="1138" w:type="pct"/>
            <w:tcBorders>
              <w:left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6,194,103</w:t>
            </w:r>
          </w:p>
        </w:tc>
        <w:tc>
          <w:tcPr>
            <w:tcW w:w="104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195,028</w:t>
            </w:r>
          </w:p>
        </w:tc>
        <w:tc>
          <w:tcPr>
            <w:tcW w:w="1184"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6,352,109</w:t>
            </w:r>
          </w:p>
        </w:tc>
        <w:tc>
          <w:tcPr>
            <w:tcW w:w="962" w:type="pct"/>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200,003</w:t>
            </w:r>
          </w:p>
        </w:tc>
      </w:tr>
      <w:tr w:rsidR="00BF426E" w:rsidRPr="00B47F12" w:rsidTr="00BF426E">
        <w:trPr>
          <w:trHeight w:val="389"/>
        </w:trPr>
        <w:tc>
          <w:tcPr>
            <w:tcW w:w="672" w:type="pct"/>
            <w:tcBorders>
              <w:bottom w:val="single" w:sz="4" w:space="0" w:color="auto"/>
              <w:right w:val="single" w:sz="4" w:space="0" w:color="auto"/>
            </w:tcBorders>
            <w:shd w:val="clear" w:color="auto" w:fill="auto"/>
            <w:vAlign w:val="center"/>
          </w:tcPr>
          <w:p w:rsidR="00BF426E" w:rsidRPr="00B47F12" w:rsidRDefault="00BF426E" w:rsidP="00C47F41">
            <w:pPr>
              <w:spacing w:after="0" w:line="320" w:lineRule="exact"/>
              <w:ind w:firstLineChars="125" w:firstLine="253"/>
              <w:rPr>
                <w:color w:val="000000"/>
                <w:spacing w:val="-4"/>
                <w:sz w:val="21"/>
                <w:szCs w:val="21"/>
              </w:rPr>
            </w:pPr>
            <w:r w:rsidRPr="00B47F12">
              <w:rPr>
                <w:rFonts w:hint="eastAsia"/>
                <w:color w:val="000000"/>
                <w:spacing w:val="-4"/>
                <w:sz w:val="21"/>
                <w:szCs w:val="21"/>
              </w:rPr>
              <w:t>第</w:t>
            </w:r>
            <w:r w:rsidRPr="00B47F12">
              <w:rPr>
                <w:rFonts w:hint="eastAsia"/>
                <w:color w:val="000000"/>
                <w:spacing w:val="-4"/>
                <w:sz w:val="21"/>
                <w:szCs w:val="21"/>
              </w:rPr>
              <w:t>4</w:t>
            </w:r>
            <w:r w:rsidRPr="00B47F12">
              <w:rPr>
                <w:rFonts w:hint="eastAsia"/>
                <w:color w:val="000000"/>
                <w:spacing w:val="-4"/>
                <w:sz w:val="21"/>
                <w:szCs w:val="21"/>
              </w:rPr>
              <w:t>季</w:t>
            </w:r>
            <w:r w:rsidRPr="00B47F12">
              <w:rPr>
                <w:rFonts w:hint="eastAsia"/>
                <w:color w:val="000000"/>
                <w:spacing w:val="-4"/>
                <w:sz w:val="21"/>
                <w:szCs w:val="21"/>
              </w:rPr>
              <w:t>(f)</w:t>
            </w:r>
          </w:p>
        </w:tc>
        <w:tc>
          <w:tcPr>
            <w:tcW w:w="1138" w:type="pct"/>
            <w:tcBorders>
              <w:left w:val="single" w:sz="4" w:space="0" w:color="auto"/>
              <w:bottom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6,404,219</w:t>
            </w:r>
          </w:p>
        </w:tc>
        <w:tc>
          <w:tcPr>
            <w:tcW w:w="1044" w:type="pct"/>
            <w:tcBorders>
              <w:bottom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201,644</w:t>
            </w:r>
          </w:p>
        </w:tc>
        <w:tc>
          <w:tcPr>
            <w:tcW w:w="1184" w:type="pct"/>
            <w:tcBorders>
              <w:bottom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6,655,155</w:t>
            </w:r>
          </w:p>
        </w:tc>
        <w:tc>
          <w:tcPr>
            <w:tcW w:w="962" w:type="pct"/>
            <w:tcBorders>
              <w:bottom w:val="single" w:sz="4" w:space="0" w:color="auto"/>
            </w:tcBorders>
            <w:shd w:val="clear" w:color="auto" w:fill="auto"/>
          </w:tcPr>
          <w:p w:rsidR="00BF426E" w:rsidRPr="00B47F12" w:rsidRDefault="00BF426E" w:rsidP="00C47F41">
            <w:pPr>
              <w:spacing w:after="0" w:line="320" w:lineRule="exact"/>
              <w:ind w:rightChars="50" w:right="140" w:firstLineChars="50" w:firstLine="100"/>
              <w:jc w:val="right"/>
              <w:rPr>
                <w:color w:val="000000"/>
                <w:sz w:val="20"/>
              </w:rPr>
            </w:pPr>
            <w:r w:rsidRPr="00B47F12">
              <w:rPr>
                <w:color w:val="000000"/>
                <w:sz w:val="20"/>
              </w:rPr>
              <w:t>209,545</w:t>
            </w:r>
          </w:p>
        </w:tc>
      </w:tr>
    </w:tbl>
    <w:p w:rsidR="00250FE7" w:rsidRPr="00B47F12" w:rsidRDefault="00250FE7" w:rsidP="00250FE7">
      <w:pPr>
        <w:snapToGrid w:val="0"/>
        <w:spacing w:after="0" w:line="280" w:lineRule="atLeast"/>
        <w:contextualSpacing/>
        <w:jc w:val="left"/>
        <w:rPr>
          <w:color w:val="000000"/>
          <w:spacing w:val="-4"/>
          <w:kern w:val="32"/>
          <w:sz w:val="18"/>
          <w:szCs w:val="18"/>
        </w:rPr>
      </w:pPr>
      <w:r w:rsidRPr="00B47F12">
        <w:rPr>
          <w:color w:val="000000"/>
          <w:spacing w:val="-4"/>
          <w:kern w:val="32"/>
          <w:sz w:val="18"/>
          <w:szCs w:val="18"/>
        </w:rPr>
        <w:t>說明</w:t>
      </w:r>
      <w:r w:rsidRPr="00B47F12">
        <w:rPr>
          <w:color w:val="000000"/>
          <w:kern w:val="32"/>
          <w:sz w:val="18"/>
          <w:szCs w:val="18"/>
        </w:rPr>
        <w:t>：</w:t>
      </w:r>
      <w:r w:rsidRPr="00B47F12">
        <w:rPr>
          <w:color w:val="000000"/>
          <w:spacing w:val="-4"/>
          <w:kern w:val="32"/>
          <w:sz w:val="18"/>
          <w:szCs w:val="18"/>
        </w:rPr>
        <w:t>(r)</w:t>
      </w:r>
      <w:r w:rsidRPr="00B47F12">
        <w:rPr>
          <w:color w:val="000000"/>
          <w:spacing w:val="-4"/>
          <w:kern w:val="32"/>
          <w:sz w:val="18"/>
          <w:szCs w:val="18"/>
        </w:rPr>
        <w:t>表修正數，</w:t>
      </w:r>
      <w:r w:rsidRPr="00B47F12">
        <w:rPr>
          <w:color w:val="000000"/>
          <w:spacing w:val="-4"/>
          <w:kern w:val="32"/>
          <w:sz w:val="18"/>
          <w:szCs w:val="18"/>
        </w:rPr>
        <w:t>(p)</w:t>
      </w:r>
      <w:r w:rsidRPr="00B47F12">
        <w:rPr>
          <w:color w:val="000000"/>
          <w:spacing w:val="-4"/>
          <w:kern w:val="32"/>
          <w:sz w:val="18"/>
          <w:szCs w:val="18"/>
        </w:rPr>
        <w:t>表初步統計數，</w:t>
      </w:r>
      <w:r w:rsidRPr="00B47F12">
        <w:rPr>
          <w:color w:val="000000"/>
          <w:spacing w:val="-4"/>
          <w:kern w:val="32"/>
          <w:sz w:val="18"/>
          <w:szCs w:val="18"/>
        </w:rPr>
        <w:t>(f)</w:t>
      </w:r>
      <w:r w:rsidRPr="00B47F12">
        <w:rPr>
          <w:color w:val="000000"/>
          <w:spacing w:val="-4"/>
          <w:kern w:val="32"/>
          <w:sz w:val="18"/>
          <w:szCs w:val="18"/>
        </w:rPr>
        <w:t>表預測數。</w:t>
      </w:r>
    </w:p>
    <w:p w:rsidR="00250FE7" w:rsidRPr="00B47F12" w:rsidRDefault="00250FE7" w:rsidP="00250FE7">
      <w:pPr>
        <w:snapToGrid w:val="0"/>
        <w:spacing w:after="0" w:line="280" w:lineRule="atLeast"/>
        <w:contextualSpacing/>
        <w:jc w:val="left"/>
        <w:rPr>
          <w:color w:val="000000"/>
          <w:spacing w:val="-4"/>
          <w:kern w:val="32"/>
          <w:sz w:val="18"/>
          <w:szCs w:val="18"/>
        </w:rPr>
      </w:pPr>
    </w:p>
    <w:p w:rsidR="0009275A" w:rsidRPr="00B47F12" w:rsidRDefault="00614901" w:rsidP="00250FE7">
      <w:pPr>
        <w:kinsoku/>
        <w:snapToGrid w:val="0"/>
        <w:spacing w:beforeLines="20" w:before="48" w:afterLines="20" w:after="48" w:line="420" w:lineRule="atLeast"/>
        <w:ind w:leftChars="250" w:left="924" w:hangingChars="80" w:hanging="224"/>
        <w:jc w:val="center"/>
        <w:rPr>
          <w:color w:val="000000"/>
          <w:spacing w:val="-4"/>
          <w:kern w:val="32"/>
          <w:sz w:val="18"/>
          <w:szCs w:val="18"/>
        </w:rPr>
      </w:pPr>
      <w:r w:rsidRPr="00B47F12">
        <w:rPr>
          <w:noProof/>
          <w:color w:val="000000"/>
        </w:rPr>
        <w:lastRenderedPageBreak/>
        <w:drawing>
          <wp:anchor distT="0" distB="0" distL="114300" distR="114300" simplePos="0" relativeHeight="251659776" behindDoc="1" locked="0" layoutInCell="1" allowOverlap="1">
            <wp:simplePos x="0" y="0"/>
            <wp:positionH relativeFrom="column">
              <wp:posOffset>520700</wp:posOffset>
            </wp:positionH>
            <wp:positionV relativeFrom="paragraph">
              <wp:posOffset>4328795</wp:posOffset>
            </wp:positionV>
            <wp:extent cx="4968240" cy="4464050"/>
            <wp:effectExtent l="0" t="0" r="0" b="0"/>
            <wp:wrapTight wrapText="bothSides">
              <wp:wrapPolygon edited="0">
                <wp:start x="7454" y="184"/>
                <wp:lineTo x="0" y="1198"/>
                <wp:lineTo x="0" y="1383"/>
                <wp:lineTo x="1491" y="1844"/>
                <wp:lineTo x="1491" y="3318"/>
                <wp:lineTo x="331" y="3318"/>
                <wp:lineTo x="331" y="3687"/>
                <wp:lineTo x="1491" y="4793"/>
                <wp:lineTo x="0" y="5807"/>
                <wp:lineTo x="0" y="5899"/>
                <wp:lineTo x="83" y="8296"/>
                <wp:lineTo x="497" y="9218"/>
                <wp:lineTo x="83" y="9218"/>
                <wp:lineTo x="166" y="10324"/>
                <wp:lineTo x="1491" y="10692"/>
                <wp:lineTo x="166" y="10785"/>
                <wp:lineTo x="83" y="17514"/>
                <wp:lineTo x="580" y="18067"/>
                <wp:lineTo x="166" y="18067"/>
                <wp:lineTo x="0" y="20832"/>
                <wp:lineTo x="1491" y="21385"/>
                <wp:lineTo x="2567" y="21477"/>
                <wp:lineTo x="14991" y="21477"/>
                <wp:lineTo x="15322" y="21201"/>
                <wp:lineTo x="21285" y="20740"/>
                <wp:lineTo x="21368" y="19726"/>
                <wp:lineTo x="21451" y="18067"/>
                <wp:lineTo x="20374" y="18067"/>
                <wp:lineTo x="21534" y="17698"/>
                <wp:lineTo x="21534" y="12536"/>
                <wp:lineTo x="21120" y="12444"/>
                <wp:lineTo x="21368" y="12075"/>
                <wp:lineTo x="21368" y="9218"/>
                <wp:lineTo x="20126" y="9218"/>
                <wp:lineTo x="21534" y="8757"/>
                <wp:lineTo x="21534" y="5807"/>
                <wp:lineTo x="20871" y="4793"/>
                <wp:lineTo x="21368" y="3318"/>
                <wp:lineTo x="21534" y="2304"/>
                <wp:lineTo x="21120" y="1844"/>
                <wp:lineTo x="21534" y="1290"/>
                <wp:lineTo x="20871" y="645"/>
                <wp:lineTo x="12672" y="184"/>
                <wp:lineTo x="7454" y="184"/>
              </wp:wrapPolygon>
            </wp:wrapTight>
            <wp:docPr id="36" name="圖片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8240" cy="446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F12">
        <w:rPr>
          <w:noProof/>
          <w:color w:val="000000"/>
        </w:rPr>
        <w:drawing>
          <wp:anchor distT="0" distB="0" distL="114300" distR="114300" simplePos="0" relativeHeight="251660800" behindDoc="1" locked="0" layoutInCell="1" allowOverlap="1">
            <wp:simplePos x="0" y="0"/>
            <wp:positionH relativeFrom="column">
              <wp:posOffset>500380</wp:posOffset>
            </wp:positionH>
            <wp:positionV relativeFrom="paragraph">
              <wp:posOffset>-635</wp:posOffset>
            </wp:positionV>
            <wp:extent cx="5003800" cy="4197350"/>
            <wp:effectExtent l="0" t="0" r="0" b="0"/>
            <wp:wrapTight wrapText="bothSides">
              <wp:wrapPolygon edited="0">
                <wp:start x="7648" y="98"/>
                <wp:lineTo x="0" y="1372"/>
                <wp:lineTo x="0" y="1569"/>
                <wp:lineTo x="1398" y="1863"/>
                <wp:lineTo x="329" y="3333"/>
                <wp:lineTo x="329" y="3529"/>
                <wp:lineTo x="1316" y="5000"/>
                <wp:lineTo x="0" y="5294"/>
                <wp:lineTo x="0" y="5490"/>
                <wp:lineTo x="82" y="7647"/>
                <wp:lineTo x="493" y="8137"/>
                <wp:lineTo x="164" y="8431"/>
                <wp:lineTo x="164" y="9705"/>
                <wp:lineTo x="822" y="9705"/>
                <wp:lineTo x="247" y="10195"/>
                <wp:lineTo x="82" y="10490"/>
                <wp:lineTo x="82" y="13823"/>
                <wp:lineTo x="576" y="14411"/>
                <wp:lineTo x="164" y="14509"/>
                <wp:lineTo x="164" y="15979"/>
                <wp:lineTo x="905" y="15979"/>
                <wp:lineTo x="247" y="16372"/>
                <wp:lineTo x="82" y="16666"/>
                <wp:lineTo x="82" y="20097"/>
                <wp:lineTo x="576" y="20685"/>
                <wp:lineTo x="0" y="20881"/>
                <wp:lineTo x="0" y="21469"/>
                <wp:lineTo x="21545" y="21469"/>
                <wp:lineTo x="21545" y="20881"/>
                <wp:lineTo x="20723" y="20685"/>
                <wp:lineTo x="21545" y="20293"/>
                <wp:lineTo x="21381" y="14509"/>
                <wp:lineTo x="20723" y="14411"/>
                <wp:lineTo x="21545" y="14019"/>
                <wp:lineTo x="21545" y="5392"/>
                <wp:lineTo x="20970" y="5000"/>
                <wp:lineTo x="21545" y="4411"/>
                <wp:lineTo x="21545" y="2451"/>
                <wp:lineTo x="21298" y="2255"/>
                <wp:lineTo x="19160" y="1863"/>
                <wp:lineTo x="21545" y="1569"/>
                <wp:lineTo x="21545" y="1372"/>
                <wp:lineTo x="12664" y="98"/>
                <wp:lineTo x="7648" y="98"/>
              </wp:wrapPolygon>
            </wp:wrapTight>
            <wp:docPr id="35" name="圖片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0" cy="4197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275A" w:rsidRPr="00B47F12" w:rsidSect="0033759C">
      <w:footerReference w:type="default" r:id="rId18"/>
      <w:endnotePr>
        <w:numFmt w:val="decimal"/>
      </w:endnotePr>
      <w:pgSz w:w="11907" w:h="16840" w:code="9"/>
      <w:pgMar w:top="1247" w:right="1361" w:bottom="1531" w:left="1361" w:header="284" w:footer="448"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4E" w:rsidRDefault="00CD3C4E">
      <w:r>
        <w:separator/>
      </w:r>
    </w:p>
  </w:endnote>
  <w:endnote w:type="continuationSeparator" w:id="0">
    <w:p w:rsidR="00CD3C4E" w:rsidRDefault="00C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楷書體W5(P)">
    <w:charset w:val="88"/>
    <w:family w:val="script"/>
    <w:pitch w:val="variable"/>
    <w:sig w:usb0="80000001" w:usb1="28091800" w:usb2="00000016" w:usb3="00000000" w:csb0="00100000" w:csb1="00000000"/>
  </w:font>
  <w:font w:name="華康楷書體W5外字集">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46" w:rsidRDefault="00F73646">
    <w:pPr>
      <w:pStyle w:val="a3"/>
      <w:jc w:val="center"/>
    </w:pPr>
    <w:r>
      <w:rPr>
        <w:rFonts w:hint="eastAsia"/>
      </w:rPr>
      <w:t>-</w:t>
    </w:r>
    <w:r>
      <w:fldChar w:fldCharType="begin"/>
    </w:r>
    <w:r>
      <w:instrText>PAGE   \* MERGEFORMAT</w:instrText>
    </w:r>
    <w:r>
      <w:fldChar w:fldCharType="separate"/>
    </w:r>
    <w:r w:rsidR="00174C2B" w:rsidRPr="00174C2B">
      <w:rPr>
        <w:noProof/>
        <w:lang w:val="zh-TW"/>
      </w:rPr>
      <w:t>16</w:t>
    </w:r>
    <w:r>
      <w:fldChar w:fldCharType="end"/>
    </w:r>
    <w:r>
      <w:rPr>
        <w:rFonts w:hint="eastAsia"/>
      </w:rPr>
      <w:t>-</w:t>
    </w:r>
  </w:p>
  <w:p w:rsidR="00F73646" w:rsidRDefault="00F736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4E" w:rsidRDefault="00CD3C4E">
      <w:r>
        <w:separator/>
      </w:r>
    </w:p>
  </w:footnote>
  <w:footnote w:type="continuationSeparator" w:id="0">
    <w:p w:rsidR="00CD3C4E" w:rsidRDefault="00CD3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AC2DCC"/>
    <w:lvl w:ilvl="0">
      <w:start w:val="9"/>
      <w:numFmt w:val="decimal"/>
      <w:lvlText w:val="%1."/>
      <w:legacy w:legacy="1" w:legacySpace="0" w:legacyIndent="425"/>
      <w:lvlJc w:val="left"/>
      <w:pPr>
        <w:ind w:left="425" w:hanging="425"/>
      </w:pPr>
      <w:rPr>
        <w:rFonts w:cs="Times New Roman"/>
      </w:rPr>
    </w:lvl>
    <w:lvl w:ilvl="1">
      <w:start w:val="1"/>
      <w:numFmt w:val="upp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425"/>
      <w:lvlJc w:val="left"/>
      <w:pPr>
        <w:ind w:left="1700" w:hanging="425"/>
      </w:pPr>
      <w:rPr>
        <w:rFonts w:cs="Times New Roman"/>
      </w:rPr>
    </w:lvl>
    <w:lvl w:ilvl="4">
      <w:start w:val="1"/>
      <w:numFmt w:val="decimal"/>
      <w:pStyle w:val="5"/>
      <w:lvlText w:val="(%5)"/>
      <w:legacy w:legacy="1" w:legacySpace="0" w:legacyIndent="425"/>
      <w:lvlJc w:val="left"/>
      <w:pPr>
        <w:ind w:left="2125" w:hanging="425"/>
      </w:pPr>
      <w:rPr>
        <w:rFonts w:cs="Times New Roman"/>
      </w:rPr>
    </w:lvl>
    <w:lvl w:ilvl="5">
      <w:start w:val="1"/>
      <w:numFmt w:val="lowerLetter"/>
      <w:pStyle w:val="6"/>
      <w:lvlText w:val="(%6)"/>
      <w:legacy w:legacy="1" w:legacySpace="0" w:legacyIndent="425"/>
      <w:lvlJc w:val="left"/>
      <w:pPr>
        <w:ind w:left="2550" w:hanging="425"/>
      </w:pPr>
      <w:rPr>
        <w:rFonts w:cs="Times New Roman"/>
      </w:rPr>
    </w:lvl>
    <w:lvl w:ilvl="6">
      <w:start w:val="1"/>
      <w:numFmt w:val="lowerRoman"/>
      <w:pStyle w:val="7"/>
      <w:lvlText w:val="(%7)"/>
      <w:legacy w:legacy="1" w:legacySpace="0" w:legacyIndent="425"/>
      <w:lvlJc w:val="left"/>
      <w:pPr>
        <w:ind w:left="2975" w:hanging="425"/>
      </w:pPr>
      <w:rPr>
        <w:rFonts w:cs="Times New Roman"/>
      </w:rPr>
    </w:lvl>
    <w:lvl w:ilvl="7">
      <w:start w:val="1"/>
      <w:numFmt w:val="lowerLetter"/>
      <w:pStyle w:val="8"/>
      <w:lvlText w:val="(%8)"/>
      <w:legacy w:legacy="1" w:legacySpace="0" w:legacyIndent="425"/>
      <w:lvlJc w:val="left"/>
      <w:pPr>
        <w:ind w:left="3400" w:hanging="425"/>
      </w:pPr>
      <w:rPr>
        <w:rFonts w:cs="Times New Roman"/>
      </w:rPr>
    </w:lvl>
    <w:lvl w:ilvl="8">
      <w:start w:val="1"/>
      <w:numFmt w:val="lowerRoman"/>
      <w:pStyle w:val="9"/>
      <w:lvlText w:val="(%9)"/>
      <w:legacy w:legacy="1" w:legacySpace="0" w:legacyIndent="425"/>
      <w:lvlJc w:val="left"/>
      <w:pPr>
        <w:ind w:left="3825" w:hanging="425"/>
      </w:pPr>
      <w:rPr>
        <w:rFonts w:cs="Times New Roman"/>
      </w:rPr>
    </w:lvl>
  </w:abstractNum>
  <w:abstractNum w:abstractNumId="1" w15:restartNumberingAfterBreak="0">
    <w:nsid w:val="049907D4"/>
    <w:multiLevelType w:val="hybridMultilevel"/>
    <w:tmpl w:val="E612C752"/>
    <w:lvl w:ilvl="0" w:tplc="0409000B">
      <w:start w:val="1"/>
      <w:numFmt w:val="bullet"/>
      <w:lvlText w:val=""/>
      <w:lvlJc w:val="left"/>
      <w:pPr>
        <w:tabs>
          <w:tab w:val="num" w:pos="1160"/>
        </w:tabs>
        <w:ind w:left="1160" w:hanging="480"/>
      </w:pPr>
      <w:rPr>
        <w:rFonts w:ascii="Wingdings" w:hAnsi="Wingdings" w:hint="default"/>
      </w:rPr>
    </w:lvl>
    <w:lvl w:ilvl="1" w:tplc="04090003" w:tentative="1">
      <w:start w:val="1"/>
      <w:numFmt w:val="bullet"/>
      <w:lvlText w:val=""/>
      <w:lvlJc w:val="left"/>
      <w:pPr>
        <w:tabs>
          <w:tab w:val="num" w:pos="1640"/>
        </w:tabs>
        <w:ind w:left="1640" w:hanging="480"/>
      </w:pPr>
      <w:rPr>
        <w:rFonts w:ascii="Wingdings" w:hAnsi="Wingdings" w:hint="default"/>
      </w:rPr>
    </w:lvl>
    <w:lvl w:ilvl="2" w:tplc="04090005" w:tentative="1">
      <w:start w:val="1"/>
      <w:numFmt w:val="bullet"/>
      <w:lvlText w:val=""/>
      <w:lvlJc w:val="left"/>
      <w:pPr>
        <w:tabs>
          <w:tab w:val="num" w:pos="2120"/>
        </w:tabs>
        <w:ind w:left="2120" w:hanging="480"/>
      </w:pPr>
      <w:rPr>
        <w:rFonts w:ascii="Wingdings" w:hAnsi="Wingdings" w:hint="default"/>
      </w:rPr>
    </w:lvl>
    <w:lvl w:ilvl="3" w:tplc="04090001" w:tentative="1">
      <w:start w:val="1"/>
      <w:numFmt w:val="bullet"/>
      <w:lvlText w:val=""/>
      <w:lvlJc w:val="left"/>
      <w:pPr>
        <w:tabs>
          <w:tab w:val="num" w:pos="2600"/>
        </w:tabs>
        <w:ind w:left="2600" w:hanging="480"/>
      </w:pPr>
      <w:rPr>
        <w:rFonts w:ascii="Wingdings" w:hAnsi="Wingdings" w:hint="default"/>
      </w:rPr>
    </w:lvl>
    <w:lvl w:ilvl="4" w:tplc="04090003" w:tentative="1">
      <w:start w:val="1"/>
      <w:numFmt w:val="bullet"/>
      <w:lvlText w:val=""/>
      <w:lvlJc w:val="left"/>
      <w:pPr>
        <w:tabs>
          <w:tab w:val="num" w:pos="3080"/>
        </w:tabs>
        <w:ind w:left="3080" w:hanging="480"/>
      </w:pPr>
      <w:rPr>
        <w:rFonts w:ascii="Wingdings" w:hAnsi="Wingdings" w:hint="default"/>
      </w:rPr>
    </w:lvl>
    <w:lvl w:ilvl="5" w:tplc="04090005" w:tentative="1">
      <w:start w:val="1"/>
      <w:numFmt w:val="bullet"/>
      <w:lvlText w:val=""/>
      <w:lvlJc w:val="left"/>
      <w:pPr>
        <w:tabs>
          <w:tab w:val="num" w:pos="3560"/>
        </w:tabs>
        <w:ind w:left="3560" w:hanging="480"/>
      </w:pPr>
      <w:rPr>
        <w:rFonts w:ascii="Wingdings" w:hAnsi="Wingdings" w:hint="default"/>
      </w:rPr>
    </w:lvl>
    <w:lvl w:ilvl="6" w:tplc="04090001" w:tentative="1">
      <w:start w:val="1"/>
      <w:numFmt w:val="bullet"/>
      <w:lvlText w:val=""/>
      <w:lvlJc w:val="left"/>
      <w:pPr>
        <w:tabs>
          <w:tab w:val="num" w:pos="4040"/>
        </w:tabs>
        <w:ind w:left="4040" w:hanging="480"/>
      </w:pPr>
      <w:rPr>
        <w:rFonts w:ascii="Wingdings" w:hAnsi="Wingdings" w:hint="default"/>
      </w:rPr>
    </w:lvl>
    <w:lvl w:ilvl="7" w:tplc="04090003" w:tentative="1">
      <w:start w:val="1"/>
      <w:numFmt w:val="bullet"/>
      <w:lvlText w:val=""/>
      <w:lvlJc w:val="left"/>
      <w:pPr>
        <w:tabs>
          <w:tab w:val="num" w:pos="4520"/>
        </w:tabs>
        <w:ind w:left="4520" w:hanging="480"/>
      </w:pPr>
      <w:rPr>
        <w:rFonts w:ascii="Wingdings" w:hAnsi="Wingdings" w:hint="default"/>
      </w:rPr>
    </w:lvl>
    <w:lvl w:ilvl="8" w:tplc="04090005" w:tentative="1">
      <w:start w:val="1"/>
      <w:numFmt w:val="bullet"/>
      <w:lvlText w:val=""/>
      <w:lvlJc w:val="left"/>
      <w:pPr>
        <w:tabs>
          <w:tab w:val="num" w:pos="5000"/>
        </w:tabs>
        <w:ind w:left="5000" w:hanging="480"/>
      </w:pPr>
      <w:rPr>
        <w:rFonts w:ascii="Wingdings" w:hAnsi="Wingdings" w:hint="default"/>
      </w:rPr>
    </w:lvl>
  </w:abstractNum>
  <w:abstractNum w:abstractNumId="2" w15:restartNumberingAfterBreak="0">
    <w:nsid w:val="04D872DA"/>
    <w:multiLevelType w:val="hybridMultilevel"/>
    <w:tmpl w:val="39E809FC"/>
    <w:lvl w:ilvl="0" w:tplc="FDEAB9CC">
      <w:start w:val="1"/>
      <w:numFmt w:val="taiwaneseCountingThousand"/>
      <w:lvlText w:val="(%1)"/>
      <w:lvlJc w:val="left"/>
      <w:pPr>
        <w:tabs>
          <w:tab w:val="num" w:pos="458"/>
        </w:tabs>
        <w:ind w:left="458" w:hanging="360"/>
      </w:pPr>
      <w:rPr>
        <w:rFonts w:cs="Times New Roman" w:hint="default"/>
      </w:rPr>
    </w:lvl>
    <w:lvl w:ilvl="1" w:tplc="04090019" w:tentative="1">
      <w:start w:val="1"/>
      <w:numFmt w:val="ideographTraditional"/>
      <w:lvlText w:val="%2、"/>
      <w:lvlJc w:val="left"/>
      <w:pPr>
        <w:tabs>
          <w:tab w:val="num" w:pos="1058"/>
        </w:tabs>
        <w:ind w:left="1058" w:hanging="480"/>
      </w:pPr>
      <w:rPr>
        <w:rFonts w:cs="Times New Roman"/>
      </w:rPr>
    </w:lvl>
    <w:lvl w:ilvl="2" w:tplc="0409001B" w:tentative="1">
      <w:start w:val="1"/>
      <w:numFmt w:val="lowerRoman"/>
      <w:lvlText w:val="%3."/>
      <w:lvlJc w:val="right"/>
      <w:pPr>
        <w:tabs>
          <w:tab w:val="num" w:pos="1538"/>
        </w:tabs>
        <w:ind w:left="1538" w:hanging="480"/>
      </w:pPr>
      <w:rPr>
        <w:rFonts w:cs="Times New Roman"/>
      </w:rPr>
    </w:lvl>
    <w:lvl w:ilvl="3" w:tplc="0409000F" w:tentative="1">
      <w:start w:val="1"/>
      <w:numFmt w:val="decimal"/>
      <w:lvlText w:val="%4."/>
      <w:lvlJc w:val="left"/>
      <w:pPr>
        <w:tabs>
          <w:tab w:val="num" w:pos="2018"/>
        </w:tabs>
        <w:ind w:left="2018" w:hanging="480"/>
      </w:pPr>
      <w:rPr>
        <w:rFonts w:cs="Times New Roman"/>
      </w:rPr>
    </w:lvl>
    <w:lvl w:ilvl="4" w:tplc="04090019" w:tentative="1">
      <w:start w:val="1"/>
      <w:numFmt w:val="ideographTraditional"/>
      <w:lvlText w:val="%5、"/>
      <w:lvlJc w:val="left"/>
      <w:pPr>
        <w:tabs>
          <w:tab w:val="num" w:pos="2498"/>
        </w:tabs>
        <w:ind w:left="2498" w:hanging="480"/>
      </w:pPr>
      <w:rPr>
        <w:rFonts w:cs="Times New Roman"/>
      </w:rPr>
    </w:lvl>
    <w:lvl w:ilvl="5" w:tplc="0409001B" w:tentative="1">
      <w:start w:val="1"/>
      <w:numFmt w:val="lowerRoman"/>
      <w:lvlText w:val="%6."/>
      <w:lvlJc w:val="right"/>
      <w:pPr>
        <w:tabs>
          <w:tab w:val="num" w:pos="2978"/>
        </w:tabs>
        <w:ind w:left="2978" w:hanging="480"/>
      </w:pPr>
      <w:rPr>
        <w:rFonts w:cs="Times New Roman"/>
      </w:rPr>
    </w:lvl>
    <w:lvl w:ilvl="6" w:tplc="0409000F" w:tentative="1">
      <w:start w:val="1"/>
      <w:numFmt w:val="decimal"/>
      <w:lvlText w:val="%7."/>
      <w:lvlJc w:val="left"/>
      <w:pPr>
        <w:tabs>
          <w:tab w:val="num" w:pos="3458"/>
        </w:tabs>
        <w:ind w:left="3458" w:hanging="480"/>
      </w:pPr>
      <w:rPr>
        <w:rFonts w:cs="Times New Roman"/>
      </w:rPr>
    </w:lvl>
    <w:lvl w:ilvl="7" w:tplc="04090019" w:tentative="1">
      <w:start w:val="1"/>
      <w:numFmt w:val="ideographTraditional"/>
      <w:lvlText w:val="%8、"/>
      <w:lvlJc w:val="left"/>
      <w:pPr>
        <w:tabs>
          <w:tab w:val="num" w:pos="3938"/>
        </w:tabs>
        <w:ind w:left="3938" w:hanging="480"/>
      </w:pPr>
      <w:rPr>
        <w:rFonts w:cs="Times New Roman"/>
      </w:rPr>
    </w:lvl>
    <w:lvl w:ilvl="8" w:tplc="0409001B" w:tentative="1">
      <w:start w:val="1"/>
      <w:numFmt w:val="lowerRoman"/>
      <w:lvlText w:val="%9."/>
      <w:lvlJc w:val="right"/>
      <w:pPr>
        <w:tabs>
          <w:tab w:val="num" w:pos="4418"/>
        </w:tabs>
        <w:ind w:left="4418" w:hanging="480"/>
      </w:pPr>
      <w:rPr>
        <w:rFonts w:cs="Times New Roman"/>
      </w:rPr>
    </w:lvl>
  </w:abstractNum>
  <w:abstractNum w:abstractNumId="3" w15:restartNumberingAfterBreak="0">
    <w:nsid w:val="06C44E32"/>
    <w:multiLevelType w:val="singleLevel"/>
    <w:tmpl w:val="5708252C"/>
    <w:lvl w:ilvl="0">
      <w:start w:val="1"/>
      <w:numFmt w:val="taiwaneseCountingThousand"/>
      <w:lvlText w:val="%1、"/>
      <w:lvlJc w:val="left"/>
      <w:pPr>
        <w:tabs>
          <w:tab w:val="num" w:pos="624"/>
        </w:tabs>
        <w:ind w:left="624" w:hanging="624"/>
      </w:pPr>
      <w:rPr>
        <w:rFonts w:cs="Times New Roman" w:hint="eastAsia"/>
      </w:rPr>
    </w:lvl>
  </w:abstractNum>
  <w:abstractNum w:abstractNumId="4" w15:restartNumberingAfterBreak="0">
    <w:nsid w:val="126E281C"/>
    <w:multiLevelType w:val="singleLevel"/>
    <w:tmpl w:val="D136BF9A"/>
    <w:lvl w:ilvl="0">
      <w:start w:val="1"/>
      <w:numFmt w:val="taiwaneseCountingThousand"/>
      <w:lvlText w:val="(%1)"/>
      <w:lvlJc w:val="left"/>
      <w:pPr>
        <w:tabs>
          <w:tab w:val="num" w:pos="1015"/>
        </w:tabs>
        <w:ind w:left="1015" w:hanging="465"/>
      </w:pPr>
      <w:rPr>
        <w:rFonts w:cs="Times New Roman" w:hint="eastAsia"/>
        <w:b/>
      </w:rPr>
    </w:lvl>
  </w:abstractNum>
  <w:abstractNum w:abstractNumId="5" w15:restartNumberingAfterBreak="0">
    <w:nsid w:val="12713B84"/>
    <w:multiLevelType w:val="multilevel"/>
    <w:tmpl w:val="1142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03B4E"/>
    <w:multiLevelType w:val="singleLevel"/>
    <w:tmpl w:val="B9F20F9A"/>
    <w:lvl w:ilvl="0">
      <w:start w:val="1"/>
      <w:numFmt w:val="decimal"/>
      <w:lvlText w:val="%1."/>
      <w:lvlJc w:val="left"/>
      <w:pPr>
        <w:tabs>
          <w:tab w:val="num" w:pos="210"/>
        </w:tabs>
        <w:ind w:left="210" w:hanging="210"/>
      </w:pPr>
      <w:rPr>
        <w:rFonts w:cs="Times New Roman" w:hint="eastAsia"/>
        <w:b/>
        <w:sz w:val="28"/>
      </w:rPr>
    </w:lvl>
  </w:abstractNum>
  <w:abstractNum w:abstractNumId="7" w15:restartNumberingAfterBreak="0">
    <w:nsid w:val="189121FA"/>
    <w:multiLevelType w:val="hybridMultilevel"/>
    <w:tmpl w:val="350EDF18"/>
    <w:lvl w:ilvl="0" w:tplc="48763D6E">
      <w:start w:val="1"/>
      <w:numFmt w:val="taiwaneseCountingThousand"/>
      <w:lvlText w:val="(%1)"/>
      <w:lvlJc w:val="left"/>
      <w:pPr>
        <w:tabs>
          <w:tab w:val="num" w:pos="680"/>
        </w:tabs>
        <w:ind w:left="680" w:hanging="680"/>
      </w:pPr>
      <w:rPr>
        <w:rFonts w:cs="Times New Roman" w:hint="eastAsia"/>
      </w:rPr>
    </w:lvl>
    <w:lvl w:ilvl="1" w:tplc="FE14E304" w:tentative="1">
      <w:start w:val="1"/>
      <w:numFmt w:val="ideographTraditional"/>
      <w:lvlText w:val="%2、"/>
      <w:lvlJc w:val="left"/>
      <w:pPr>
        <w:tabs>
          <w:tab w:val="num" w:pos="960"/>
        </w:tabs>
        <w:ind w:left="960" w:hanging="480"/>
      </w:pPr>
      <w:rPr>
        <w:rFonts w:cs="Times New Roman"/>
      </w:rPr>
    </w:lvl>
    <w:lvl w:ilvl="2" w:tplc="AFAA96CA" w:tentative="1">
      <w:start w:val="1"/>
      <w:numFmt w:val="lowerRoman"/>
      <w:lvlText w:val="%3."/>
      <w:lvlJc w:val="right"/>
      <w:pPr>
        <w:tabs>
          <w:tab w:val="num" w:pos="1440"/>
        </w:tabs>
        <w:ind w:left="1440" w:hanging="480"/>
      </w:pPr>
      <w:rPr>
        <w:rFonts w:cs="Times New Roman"/>
      </w:rPr>
    </w:lvl>
    <w:lvl w:ilvl="3" w:tplc="2DF6BE24" w:tentative="1">
      <w:start w:val="1"/>
      <w:numFmt w:val="decimal"/>
      <w:lvlText w:val="%4."/>
      <w:lvlJc w:val="left"/>
      <w:pPr>
        <w:tabs>
          <w:tab w:val="num" w:pos="1920"/>
        </w:tabs>
        <w:ind w:left="1920" w:hanging="480"/>
      </w:pPr>
      <w:rPr>
        <w:rFonts w:cs="Times New Roman"/>
      </w:rPr>
    </w:lvl>
    <w:lvl w:ilvl="4" w:tplc="E5742AD2" w:tentative="1">
      <w:start w:val="1"/>
      <w:numFmt w:val="ideographTraditional"/>
      <w:lvlText w:val="%5、"/>
      <w:lvlJc w:val="left"/>
      <w:pPr>
        <w:tabs>
          <w:tab w:val="num" w:pos="2400"/>
        </w:tabs>
        <w:ind w:left="2400" w:hanging="480"/>
      </w:pPr>
      <w:rPr>
        <w:rFonts w:cs="Times New Roman"/>
      </w:rPr>
    </w:lvl>
    <w:lvl w:ilvl="5" w:tplc="08EA729C" w:tentative="1">
      <w:start w:val="1"/>
      <w:numFmt w:val="lowerRoman"/>
      <w:lvlText w:val="%6."/>
      <w:lvlJc w:val="right"/>
      <w:pPr>
        <w:tabs>
          <w:tab w:val="num" w:pos="2880"/>
        </w:tabs>
        <w:ind w:left="2880" w:hanging="480"/>
      </w:pPr>
      <w:rPr>
        <w:rFonts w:cs="Times New Roman"/>
      </w:rPr>
    </w:lvl>
    <w:lvl w:ilvl="6" w:tplc="5C74306C" w:tentative="1">
      <w:start w:val="1"/>
      <w:numFmt w:val="decimal"/>
      <w:lvlText w:val="%7."/>
      <w:lvlJc w:val="left"/>
      <w:pPr>
        <w:tabs>
          <w:tab w:val="num" w:pos="3360"/>
        </w:tabs>
        <w:ind w:left="3360" w:hanging="480"/>
      </w:pPr>
      <w:rPr>
        <w:rFonts w:cs="Times New Roman"/>
      </w:rPr>
    </w:lvl>
    <w:lvl w:ilvl="7" w:tplc="13C81BDC" w:tentative="1">
      <w:start w:val="1"/>
      <w:numFmt w:val="ideographTraditional"/>
      <w:lvlText w:val="%8、"/>
      <w:lvlJc w:val="left"/>
      <w:pPr>
        <w:tabs>
          <w:tab w:val="num" w:pos="3840"/>
        </w:tabs>
        <w:ind w:left="3840" w:hanging="480"/>
      </w:pPr>
      <w:rPr>
        <w:rFonts w:cs="Times New Roman"/>
      </w:rPr>
    </w:lvl>
    <w:lvl w:ilvl="8" w:tplc="5106CA2A" w:tentative="1">
      <w:start w:val="1"/>
      <w:numFmt w:val="lowerRoman"/>
      <w:lvlText w:val="%9."/>
      <w:lvlJc w:val="right"/>
      <w:pPr>
        <w:tabs>
          <w:tab w:val="num" w:pos="4320"/>
        </w:tabs>
        <w:ind w:left="4320" w:hanging="480"/>
      </w:pPr>
      <w:rPr>
        <w:rFonts w:cs="Times New Roman"/>
      </w:rPr>
    </w:lvl>
  </w:abstractNum>
  <w:abstractNum w:abstractNumId="8" w15:restartNumberingAfterBreak="0">
    <w:nsid w:val="1C715AB1"/>
    <w:multiLevelType w:val="singleLevel"/>
    <w:tmpl w:val="DE5885E4"/>
    <w:lvl w:ilvl="0">
      <w:start w:val="1"/>
      <w:numFmt w:val="taiwaneseCountingThousand"/>
      <w:lvlText w:val="%1、"/>
      <w:lvlJc w:val="left"/>
      <w:pPr>
        <w:tabs>
          <w:tab w:val="num" w:pos="585"/>
        </w:tabs>
        <w:ind w:left="585" w:hanging="585"/>
      </w:pPr>
      <w:rPr>
        <w:rFonts w:cs="Times New Roman" w:hint="eastAsia"/>
        <w:b/>
      </w:rPr>
    </w:lvl>
  </w:abstractNum>
  <w:abstractNum w:abstractNumId="9" w15:restartNumberingAfterBreak="0">
    <w:nsid w:val="1F8A3454"/>
    <w:multiLevelType w:val="singleLevel"/>
    <w:tmpl w:val="B0703D84"/>
    <w:lvl w:ilvl="0">
      <w:start w:val="1"/>
      <w:numFmt w:val="taiwaneseCountingThousand"/>
      <w:lvlText w:val="(%1)"/>
      <w:lvlJc w:val="left"/>
      <w:pPr>
        <w:tabs>
          <w:tab w:val="num" w:pos="624"/>
        </w:tabs>
        <w:ind w:left="624" w:hanging="624"/>
      </w:pPr>
      <w:rPr>
        <w:rFonts w:cs="Times New Roman" w:hint="eastAsia"/>
      </w:rPr>
    </w:lvl>
  </w:abstractNum>
  <w:abstractNum w:abstractNumId="10" w15:restartNumberingAfterBreak="0">
    <w:nsid w:val="20D37AA6"/>
    <w:multiLevelType w:val="hybridMultilevel"/>
    <w:tmpl w:val="43EAD72E"/>
    <w:lvl w:ilvl="0" w:tplc="5D923DE0">
      <w:start w:val="1"/>
      <w:numFmt w:val="taiwaneseCountingThousand"/>
      <w:lvlText w:val="(%1)"/>
      <w:lvlJc w:val="left"/>
      <w:pPr>
        <w:tabs>
          <w:tab w:val="num" w:pos="1320"/>
        </w:tabs>
        <w:ind w:left="1320" w:hanging="480"/>
      </w:pPr>
      <w:rPr>
        <w:rFonts w:cs="Times New Roman" w:hint="default"/>
      </w:rPr>
    </w:lvl>
    <w:lvl w:ilvl="1" w:tplc="04090019" w:tentative="1">
      <w:start w:val="1"/>
      <w:numFmt w:val="ideographTraditional"/>
      <w:lvlText w:val="%2、"/>
      <w:lvlJc w:val="left"/>
      <w:pPr>
        <w:tabs>
          <w:tab w:val="num" w:pos="1058"/>
        </w:tabs>
        <w:ind w:left="1058" w:hanging="480"/>
      </w:pPr>
      <w:rPr>
        <w:rFonts w:cs="Times New Roman"/>
      </w:rPr>
    </w:lvl>
    <w:lvl w:ilvl="2" w:tplc="0409001B" w:tentative="1">
      <w:start w:val="1"/>
      <w:numFmt w:val="lowerRoman"/>
      <w:lvlText w:val="%3."/>
      <w:lvlJc w:val="right"/>
      <w:pPr>
        <w:tabs>
          <w:tab w:val="num" w:pos="1538"/>
        </w:tabs>
        <w:ind w:left="1538" w:hanging="480"/>
      </w:pPr>
      <w:rPr>
        <w:rFonts w:cs="Times New Roman"/>
      </w:rPr>
    </w:lvl>
    <w:lvl w:ilvl="3" w:tplc="0409000F" w:tentative="1">
      <w:start w:val="1"/>
      <w:numFmt w:val="decimal"/>
      <w:lvlText w:val="%4."/>
      <w:lvlJc w:val="left"/>
      <w:pPr>
        <w:tabs>
          <w:tab w:val="num" w:pos="2018"/>
        </w:tabs>
        <w:ind w:left="2018" w:hanging="480"/>
      </w:pPr>
      <w:rPr>
        <w:rFonts w:cs="Times New Roman"/>
      </w:rPr>
    </w:lvl>
    <w:lvl w:ilvl="4" w:tplc="04090019" w:tentative="1">
      <w:start w:val="1"/>
      <w:numFmt w:val="ideographTraditional"/>
      <w:lvlText w:val="%5、"/>
      <w:lvlJc w:val="left"/>
      <w:pPr>
        <w:tabs>
          <w:tab w:val="num" w:pos="2498"/>
        </w:tabs>
        <w:ind w:left="2498" w:hanging="480"/>
      </w:pPr>
      <w:rPr>
        <w:rFonts w:cs="Times New Roman"/>
      </w:rPr>
    </w:lvl>
    <w:lvl w:ilvl="5" w:tplc="0409001B" w:tentative="1">
      <w:start w:val="1"/>
      <w:numFmt w:val="lowerRoman"/>
      <w:lvlText w:val="%6."/>
      <w:lvlJc w:val="right"/>
      <w:pPr>
        <w:tabs>
          <w:tab w:val="num" w:pos="2978"/>
        </w:tabs>
        <w:ind w:left="2978" w:hanging="480"/>
      </w:pPr>
      <w:rPr>
        <w:rFonts w:cs="Times New Roman"/>
      </w:rPr>
    </w:lvl>
    <w:lvl w:ilvl="6" w:tplc="0409000F" w:tentative="1">
      <w:start w:val="1"/>
      <w:numFmt w:val="decimal"/>
      <w:lvlText w:val="%7."/>
      <w:lvlJc w:val="left"/>
      <w:pPr>
        <w:tabs>
          <w:tab w:val="num" w:pos="3458"/>
        </w:tabs>
        <w:ind w:left="3458" w:hanging="480"/>
      </w:pPr>
      <w:rPr>
        <w:rFonts w:cs="Times New Roman"/>
      </w:rPr>
    </w:lvl>
    <w:lvl w:ilvl="7" w:tplc="04090019" w:tentative="1">
      <w:start w:val="1"/>
      <w:numFmt w:val="ideographTraditional"/>
      <w:lvlText w:val="%8、"/>
      <w:lvlJc w:val="left"/>
      <w:pPr>
        <w:tabs>
          <w:tab w:val="num" w:pos="3938"/>
        </w:tabs>
        <w:ind w:left="3938" w:hanging="480"/>
      </w:pPr>
      <w:rPr>
        <w:rFonts w:cs="Times New Roman"/>
      </w:rPr>
    </w:lvl>
    <w:lvl w:ilvl="8" w:tplc="0409001B" w:tentative="1">
      <w:start w:val="1"/>
      <w:numFmt w:val="lowerRoman"/>
      <w:lvlText w:val="%9."/>
      <w:lvlJc w:val="right"/>
      <w:pPr>
        <w:tabs>
          <w:tab w:val="num" w:pos="4418"/>
        </w:tabs>
        <w:ind w:left="4418" w:hanging="480"/>
      </w:pPr>
      <w:rPr>
        <w:rFonts w:cs="Times New Roman"/>
      </w:rPr>
    </w:lvl>
  </w:abstractNum>
  <w:abstractNum w:abstractNumId="11" w15:restartNumberingAfterBreak="0">
    <w:nsid w:val="21347BEE"/>
    <w:multiLevelType w:val="hybridMultilevel"/>
    <w:tmpl w:val="48E83B6C"/>
    <w:lvl w:ilvl="0" w:tplc="E5B627A0">
      <w:start w:val="1"/>
      <w:numFmt w:val="taiwaneseCountingThousand"/>
      <w:lvlText w:val="(%1)"/>
      <w:lvlJc w:val="left"/>
      <w:pPr>
        <w:tabs>
          <w:tab w:val="num" w:pos="652"/>
        </w:tabs>
        <w:ind w:left="652" w:hanging="652"/>
      </w:pPr>
      <w:rPr>
        <w:rFonts w:cs="Times New Roman" w:hint="eastAsia"/>
      </w:rPr>
    </w:lvl>
    <w:lvl w:ilvl="1" w:tplc="79F4E430" w:tentative="1">
      <w:start w:val="1"/>
      <w:numFmt w:val="ideographTraditional"/>
      <w:lvlText w:val="%2、"/>
      <w:lvlJc w:val="left"/>
      <w:pPr>
        <w:tabs>
          <w:tab w:val="num" w:pos="960"/>
        </w:tabs>
        <w:ind w:left="960" w:hanging="480"/>
      </w:pPr>
      <w:rPr>
        <w:rFonts w:cs="Times New Roman"/>
      </w:rPr>
    </w:lvl>
    <w:lvl w:ilvl="2" w:tplc="A42001B2" w:tentative="1">
      <w:start w:val="1"/>
      <w:numFmt w:val="lowerRoman"/>
      <w:lvlText w:val="%3."/>
      <w:lvlJc w:val="right"/>
      <w:pPr>
        <w:tabs>
          <w:tab w:val="num" w:pos="1440"/>
        </w:tabs>
        <w:ind w:left="1440" w:hanging="480"/>
      </w:pPr>
      <w:rPr>
        <w:rFonts w:cs="Times New Roman"/>
      </w:rPr>
    </w:lvl>
    <w:lvl w:ilvl="3" w:tplc="4274BC36" w:tentative="1">
      <w:start w:val="1"/>
      <w:numFmt w:val="decimal"/>
      <w:lvlText w:val="%4."/>
      <w:lvlJc w:val="left"/>
      <w:pPr>
        <w:tabs>
          <w:tab w:val="num" w:pos="1920"/>
        </w:tabs>
        <w:ind w:left="1920" w:hanging="480"/>
      </w:pPr>
      <w:rPr>
        <w:rFonts w:cs="Times New Roman"/>
      </w:rPr>
    </w:lvl>
    <w:lvl w:ilvl="4" w:tplc="D730E0C0" w:tentative="1">
      <w:start w:val="1"/>
      <w:numFmt w:val="ideographTraditional"/>
      <w:lvlText w:val="%5、"/>
      <w:lvlJc w:val="left"/>
      <w:pPr>
        <w:tabs>
          <w:tab w:val="num" w:pos="2400"/>
        </w:tabs>
        <w:ind w:left="2400" w:hanging="480"/>
      </w:pPr>
      <w:rPr>
        <w:rFonts w:cs="Times New Roman"/>
      </w:rPr>
    </w:lvl>
    <w:lvl w:ilvl="5" w:tplc="BF8E2AE8" w:tentative="1">
      <w:start w:val="1"/>
      <w:numFmt w:val="lowerRoman"/>
      <w:lvlText w:val="%6."/>
      <w:lvlJc w:val="right"/>
      <w:pPr>
        <w:tabs>
          <w:tab w:val="num" w:pos="2880"/>
        </w:tabs>
        <w:ind w:left="2880" w:hanging="480"/>
      </w:pPr>
      <w:rPr>
        <w:rFonts w:cs="Times New Roman"/>
      </w:rPr>
    </w:lvl>
    <w:lvl w:ilvl="6" w:tplc="52BA3840" w:tentative="1">
      <w:start w:val="1"/>
      <w:numFmt w:val="decimal"/>
      <w:lvlText w:val="%7."/>
      <w:lvlJc w:val="left"/>
      <w:pPr>
        <w:tabs>
          <w:tab w:val="num" w:pos="3360"/>
        </w:tabs>
        <w:ind w:left="3360" w:hanging="480"/>
      </w:pPr>
      <w:rPr>
        <w:rFonts w:cs="Times New Roman"/>
      </w:rPr>
    </w:lvl>
    <w:lvl w:ilvl="7" w:tplc="6A4AF396" w:tentative="1">
      <w:start w:val="1"/>
      <w:numFmt w:val="ideographTraditional"/>
      <w:lvlText w:val="%8、"/>
      <w:lvlJc w:val="left"/>
      <w:pPr>
        <w:tabs>
          <w:tab w:val="num" w:pos="3840"/>
        </w:tabs>
        <w:ind w:left="3840" w:hanging="480"/>
      </w:pPr>
      <w:rPr>
        <w:rFonts w:cs="Times New Roman"/>
      </w:rPr>
    </w:lvl>
    <w:lvl w:ilvl="8" w:tplc="42E84B1C" w:tentative="1">
      <w:start w:val="1"/>
      <w:numFmt w:val="lowerRoman"/>
      <w:lvlText w:val="%9."/>
      <w:lvlJc w:val="right"/>
      <w:pPr>
        <w:tabs>
          <w:tab w:val="num" w:pos="4320"/>
        </w:tabs>
        <w:ind w:left="4320" w:hanging="480"/>
      </w:pPr>
      <w:rPr>
        <w:rFonts w:cs="Times New Roman"/>
      </w:rPr>
    </w:lvl>
  </w:abstractNum>
  <w:abstractNum w:abstractNumId="12" w15:restartNumberingAfterBreak="0">
    <w:nsid w:val="228200B7"/>
    <w:multiLevelType w:val="hybridMultilevel"/>
    <w:tmpl w:val="31307F26"/>
    <w:lvl w:ilvl="0" w:tplc="CB9491CA">
      <w:start w:val="1"/>
      <w:numFmt w:val="taiwaneseCountingThousand"/>
      <w:lvlText w:val="%1、"/>
      <w:lvlJc w:val="left"/>
      <w:pPr>
        <w:tabs>
          <w:tab w:val="num" w:pos="652"/>
        </w:tabs>
        <w:ind w:left="652" w:hanging="652"/>
      </w:pPr>
      <w:rPr>
        <w:rFonts w:cs="Times New Roman" w:hint="eastAsia"/>
      </w:rPr>
    </w:lvl>
    <w:lvl w:ilvl="1" w:tplc="5EA8B16E" w:tentative="1">
      <w:start w:val="1"/>
      <w:numFmt w:val="ideographTraditional"/>
      <w:lvlText w:val="%2、"/>
      <w:lvlJc w:val="left"/>
      <w:pPr>
        <w:tabs>
          <w:tab w:val="num" w:pos="960"/>
        </w:tabs>
        <w:ind w:left="960" w:hanging="480"/>
      </w:pPr>
      <w:rPr>
        <w:rFonts w:cs="Times New Roman"/>
      </w:rPr>
    </w:lvl>
    <w:lvl w:ilvl="2" w:tplc="613EE1B4" w:tentative="1">
      <w:start w:val="1"/>
      <w:numFmt w:val="lowerRoman"/>
      <w:lvlText w:val="%3."/>
      <w:lvlJc w:val="right"/>
      <w:pPr>
        <w:tabs>
          <w:tab w:val="num" w:pos="1440"/>
        </w:tabs>
        <w:ind w:left="1440" w:hanging="480"/>
      </w:pPr>
      <w:rPr>
        <w:rFonts w:cs="Times New Roman"/>
      </w:rPr>
    </w:lvl>
    <w:lvl w:ilvl="3" w:tplc="66B47484" w:tentative="1">
      <w:start w:val="1"/>
      <w:numFmt w:val="decimal"/>
      <w:lvlText w:val="%4."/>
      <w:lvlJc w:val="left"/>
      <w:pPr>
        <w:tabs>
          <w:tab w:val="num" w:pos="1920"/>
        </w:tabs>
        <w:ind w:left="1920" w:hanging="480"/>
      </w:pPr>
      <w:rPr>
        <w:rFonts w:cs="Times New Roman"/>
      </w:rPr>
    </w:lvl>
    <w:lvl w:ilvl="4" w:tplc="5C0A77EA" w:tentative="1">
      <w:start w:val="1"/>
      <w:numFmt w:val="ideographTraditional"/>
      <w:lvlText w:val="%5、"/>
      <w:lvlJc w:val="left"/>
      <w:pPr>
        <w:tabs>
          <w:tab w:val="num" w:pos="2400"/>
        </w:tabs>
        <w:ind w:left="2400" w:hanging="480"/>
      </w:pPr>
      <w:rPr>
        <w:rFonts w:cs="Times New Roman"/>
      </w:rPr>
    </w:lvl>
    <w:lvl w:ilvl="5" w:tplc="CBE6CC70" w:tentative="1">
      <w:start w:val="1"/>
      <w:numFmt w:val="lowerRoman"/>
      <w:lvlText w:val="%6."/>
      <w:lvlJc w:val="right"/>
      <w:pPr>
        <w:tabs>
          <w:tab w:val="num" w:pos="2880"/>
        </w:tabs>
        <w:ind w:left="2880" w:hanging="480"/>
      </w:pPr>
      <w:rPr>
        <w:rFonts w:cs="Times New Roman"/>
      </w:rPr>
    </w:lvl>
    <w:lvl w:ilvl="6" w:tplc="58BA5BAE" w:tentative="1">
      <w:start w:val="1"/>
      <w:numFmt w:val="decimal"/>
      <w:lvlText w:val="%7."/>
      <w:lvlJc w:val="left"/>
      <w:pPr>
        <w:tabs>
          <w:tab w:val="num" w:pos="3360"/>
        </w:tabs>
        <w:ind w:left="3360" w:hanging="480"/>
      </w:pPr>
      <w:rPr>
        <w:rFonts w:cs="Times New Roman"/>
      </w:rPr>
    </w:lvl>
    <w:lvl w:ilvl="7" w:tplc="BB6E197E" w:tentative="1">
      <w:start w:val="1"/>
      <w:numFmt w:val="ideographTraditional"/>
      <w:lvlText w:val="%8、"/>
      <w:lvlJc w:val="left"/>
      <w:pPr>
        <w:tabs>
          <w:tab w:val="num" w:pos="3840"/>
        </w:tabs>
        <w:ind w:left="3840" w:hanging="480"/>
      </w:pPr>
      <w:rPr>
        <w:rFonts w:cs="Times New Roman"/>
      </w:rPr>
    </w:lvl>
    <w:lvl w:ilvl="8" w:tplc="7F6EFE52" w:tentative="1">
      <w:start w:val="1"/>
      <w:numFmt w:val="lowerRoman"/>
      <w:lvlText w:val="%9."/>
      <w:lvlJc w:val="right"/>
      <w:pPr>
        <w:tabs>
          <w:tab w:val="num" w:pos="4320"/>
        </w:tabs>
        <w:ind w:left="4320" w:hanging="480"/>
      </w:pPr>
      <w:rPr>
        <w:rFonts w:cs="Times New Roman"/>
      </w:rPr>
    </w:lvl>
  </w:abstractNum>
  <w:abstractNum w:abstractNumId="13" w15:restartNumberingAfterBreak="0">
    <w:nsid w:val="2552019C"/>
    <w:multiLevelType w:val="hybridMultilevel"/>
    <w:tmpl w:val="9238E62A"/>
    <w:lvl w:ilvl="0" w:tplc="705629B2">
      <w:start w:val="1"/>
      <w:numFmt w:val="taiwaneseCountingThousand"/>
      <w:lvlText w:val="%1、"/>
      <w:lvlJc w:val="left"/>
      <w:pPr>
        <w:tabs>
          <w:tab w:val="num" w:pos="652"/>
        </w:tabs>
        <w:ind w:left="652" w:hanging="652"/>
      </w:pPr>
      <w:rPr>
        <w:rFonts w:cs="Times New Roman" w:hint="eastAsia"/>
      </w:rPr>
    </w:lvl>
    <w:lvl w:ilvl="1" w:tplc="13528A68" w:tentative="1">
      <w:start w:val="1"/>
      <w:numFmt w:val="ideographTraditional"/>
      <w:lvlText w:val="%2、"/>
      <w:lvlJc w:val="left"/>
      <w:pPr>
        <w:tabs>
          <w:tab w:val="num" w:pos="960"/>
        </w:tabs>
        <w:ind w:left="960" w:hanging="480"/>
      </w:pPr>
      <w:rPr>
        <w:rFonts w:cs="Times New Roman"/>
      </w:rPr>
    </w:lvl>
    <w:lvl w:ilvl="2" w:tplc="1B0262F0" w:tentative="1">
      <w:start w:val="1"/>
      <w:numFmt w:val="lowerRoman"/>
      <w:lvlText w:val="%3."/>
      <w:lvlJc w:val="right"/>
      <w:pPr>
        <w:tabs>
          <w:tab w:val="num" w:pos="1440"/>
        </w:tabs>
        <w:ind w:left="1440" w:hanging="480"/>
      </w:pPr>
      <w:rPr>
        <w:rFonts w:cs="Times New Roman"/>
      </w:rPr>
    </w:lvl>
    <w:lvl w:ilvl="3" w:tplc="EDF20AF6" w:tentative="1">
      <w:start w:val="1"/>
      <w:numFmt w:val="decimal"/>
      <w:lvlText w:val="%4."/>
      <w:lvlJc w:val="left"/>
      <w:pPr>
        <w:tabs>
          <w:tab w:val="num" w:pos="1920"/>
        </w:tabs>
        <w:ind w:left="1920" w:hanging="480"/>
      </w:pPr>
      <w:rPr>
        <w:rFonts w:cs="Times New Roman"/>
      </w:rPr>
    </w:lvl>
    <w:lvl w:ilvl="4" w:tplc="BA70CDCA" w:tentative="1">
      <w:start w:val="1"/>
      <w:numFmt w:val="ideographTraditional"/>
      <w:lvlText w:val="%5、"/>
      <w:lvlJc w:val="left"/>
      <w:pPr>
        <w:tabs>
          <w:tab w:val="num" w:pos="2400"/>
        </w:tabs>
        <w:ind w:left="2400" w:hanging="480"/>
      </w:pPr>
      <w:rPr>
        <w:rFonts w:cs="Times New Roman"/>
      </w:rPr>
    </w:lvl>
    <w:lvl w:ilvl="5" w:tplc="68226824" w:tentative="1">
      <w:start w:val="1"/>
      <w:numFmt w:val="lowerRoman"/>
      <w:lvlText w:val="%6."/>
      <w:lvlJc w:val="right"/>
      <w:pPr>
        <w:tabs>
          <w:tab w:val="num" w:pos="2880"/>
        </w:tabs>
        <w:ind w:left="2880" w:hanging="480"/>
      </w:pPr>
      <w:rPr>
        <w:rFonts w:cs="Times New Roman"/>
      </w:rPr>
    </w:lvl>
    <w:lvl w:ilvl="6" w:tplc="927ACEC0" w:tentative="1">
      <w:start w:val="1"/>
      <w:numFmt w:val="decimal"/>
      <w:lvlText w:val="%7."/>
      <w:lvlJc w:val="left"/>
      <w:pPr>
        <w:tabs>
          <w:tab w:val="num" w:pos="3360"/>
        </w:tabs>
        <w:ind w:left="3360" w:hanging="480"/>
      </w:pPr>
      <w:rPr>
        <w:rFonts w:cs="Times New Roman"/>
      </w:rPr>
    </w:lvl>
    <w:lvl w:ilvl="7" w:tplc="39CE15D8" w:tentative="1">
      <w:start w:val="1"/>
      <w:numFmt w:val="ideographTraditional"/>
      <w:lvlText w:val="%8、"/>
      <w:lvlJc w:val="left"/>
      <w:pPr>
        <w:tabs>
          <w:tab w:val="num" w:pos="3840"/>
        </w:tabs>
        <w:ind w:left="3840" w:hanging="480"/>
      </w:pPr>
      <w:rPr>
        <w:rFonts w:cs="Times New Roman"/>
      </w:rPr>
    </w:lvl>
    <w:lvl w:ilvl="8" w:tplc="8702D1BE" w:tentative="1">
      <w:start w:val="1"/>
      <w:numFmt w:val="lowerRoman"/>
      <w:lvlText w:val="%9."/>
      <w:lvlJc w:val="right"/>
      <w:pPr>
        <w:tabs>
          <w:tab w:val="num" w:pos="4320"/>
        </w:tabs>
        <w:ind w:left="4320" w:hanging="480"/>
      </w:pPr>
      <w:rPr>
        <w:rFonts w:cs="Times New Roman"/>
      </w:rPr>
    </w:lvl>
  </w:abstractNum>
  <w:abstractNum w:abstractNumId="14" w15:restartNumberingAfterBreak="0">
    <w:nsid w:val="260124F3"/>
    <w:multiLevelType w:val="hybridMultilevel"/>
    <w:tmpl w:val="346C6ED6"/>
    <w:lvl w:ilvl="0" w:tplc="8E8AB8D0">
      <w:start w:val="1"/>
      <w:numFmt w:val="taiwaneseCountingThousand"/>
      <w:lvlText w:val="(%1)"/>
      <w:lvlJc w:val="left"/>
      <w:pPr>
        <w:tabs>
          <w:tab w:val="num" w:pos="622"/>
        </w:tabs>
        <w:ind w:left="622" w:hanging="480"/>
      </w:pPr>
      <w:rPr>
        <w:rFonts w:cs="Times New Roman" w:hint="eastAsia"/>
      </w:rPr>
    </w:lvl>
    <w:lvl w:ilvl="1" w:tplc="7ABCFB78" w:tentative="1">
      <w:start w:val="1"/>
      <w:numFmt w:val="ideographTraditional"/>
      <w:lvlText w:val="%2、"/>
      <w:lvlJc w:val="left"/>
      <w:pPr>
        <w:tabs>
          <w:tab w:val="num" w:pos="1102"/>
        </w:tabs>
        <w:ind w:left="1102" w:hanging="480"/>
      </w:pPr>
      <w:rPr>
        <w:rFonts w:cs="Times New Roman"/>
      </w:rPr>
    </w:lvl>
    <w:lvl w:ilvl="2" w:tplc="EC9E2C56" w:tentative="1">
      <w:start w:val="1"/>
      <w:numFmt w:val="lowerRoman"/>
      <w:lvlText w:val="%3."/>
      <w:lvlJc w:val="right"/>
      <w:pPr>
        <w:tabs>
          <w:tab w:val="num" w:pos="1582"/>
        </w:tabs>
        <w:ind w:left="1582" w:hanging="480"/>
      </w:pPr>
      <w:rPr>
        <w:rFonts w:cs="Times New Roman"/>
      </w:rPr>
    </w:lvl>
    <w:lvl w:ilvl="3" w:tplc="2808FE70" w:tentative="1">
      <w:start w:val="1"/>
      <w:numFmt w:val="decimal"/>
      <w:lvlText w:val="%4."/>
      <w:lvlJc w:val="left"/>
      <w:pPr>
        <w:tabs>
          <w:tab w:val="num" w:pos="2062"/>
        </w:tabs>
        <w:ind w:left="2062" w:hanging="480"/>
      </w:pPr>
      <w:rPr>
        <w:rFonts w:cs="Times New Roman"/>
      </w:rPr>
    </w:lvl>
    <w:lvl w:ilvl="4" w:tplc="C97E7E0A" w:tentative="1">
      <w:start w:val="1"/>
      <w:numFmt w:val="ideographTraditional"/>
      <w:lvlText w:val="%5、"/>
      <w:lvlJc w:val="left"/>
      <w:pPr>
        <w:tabs>
          <w:tab w:val="num" w:pos="2542"/>
        </w:tabs>
        <w:ind w:left="2542" w:hanging="480"/>
      </w:pPr>
      <w:rPr>
        <w:rFonts w:cs="Times New Roman"/>
      </w:rPr>
    </w:lvl>
    <w:lvl w:ilvl="5" w:tplc="E8BC0700" w:tentative="1">
      <w:start w:val="1"/>
      <w:numFmt w:val="lowerRoman"/>
      <w:lvlText w:val="%6."/>
      <w:lvlJc w:val="right"/>
      <w:pPr>
        <w:tabs>
          <w:tab w:val="num" w:pos="3022"/>
        </w:tabs>
        <w:ind w:left="3022" w:hanging="480"/>
      </w:pPr>
      <w:rPr>
        <w:rFonts w:cs="Times New Roman"/>
      </w:rPr>
    </w:lvl>
    <w:lvl w:ilvl="6" w:tplc="D97E7A2C" w:tentative="1">
      <w:start w:val="1"/>
      <w:numFmt w:val="decimal"/>
      <w:lvlText w:val="%7."/>
      <w:lvlJc w:val="left"/>
      <w:pPr>
        <w:tabs>
          <w:tab w:val="num" w:pos="3502"/>
        </w:tabs>
        <w:ind w:left="3502" w:hanging="480"/>
      </w:pPr>
      <w:rPr>
        <w:rFonts w:cs="Times New Roman"/>
      </w:rPr>
    </w:lvl>
    <w:lvl w:ilvl="7" w:tplc="89B68EC6" w:tentative="1">
      <w:start w:val="1"/>
      <w:numFmt w:val="ideographTraditional"/>
      <w:lvlText w:val="%8、"/>
      <w:lvlJc w:val="left"/>
      <w:pPr>
        <w:tabs>
          <w:tab w:val="num" w:pos="3982"/>
        </w:tabs>
        <w:ind w:left="3982" w:hanging="480"/>
      </w:pPr>
      <w:rPr>
        <w:rFonts w:cs="Times New Roman"/>
      </w:rPr>
    </w:lvl>
    <w:lvl w:ilvl="8" w:tplc="E44E481A" w:tentative="1">
      <w:start w:val="1"/>
      <w:numFmt w:val="lowerRoman"/>
      <w:lvlText w:val="%9."/>
      <w:lvlJc w:val="right"/>
      <w:pPr>
        <w:tabs>
          <w:tab w:val="num" w:pos="4462"/>
        </w:tabs>
        <w:ind w:left="4462" w:hanging="480"/>
      </w:pPr>
      <w:rPr>
        <w:rFonts w:cs="Times New Roman"/>
      </w:rPr>
    </w:lvl>
  </w:abstractNum>
  <w:abstractNum w:abstractNumId="15" w15:restartNumberingAfterBreak="0">
    <w:nsid w:val="298F039F"/>
    <w:multiLevelType w:val="hybridMultilevel"/>
    <w:tmpl w:val="15443CB0"/>
    <w:lvl w:ilvl="0" w:tplc="7C70311A">
      <w:start w:val="1"/>
      <w:numFmt w:val="taiwaneseCountingThousand"/>
      <w:lvlText w:val="(%1)"/>
      <w:lvlJc w:val="left"/>
      <w:pPr>
        <w:tabs>
          <w:tab w:val="num" w:pos="900"/>
        </w:tabs>
        <w:ind w:left="900" w:hanging="900"/>
      </w:pPr>
      <w:rPr>
        <w:rFonts w:cs="Times New Roman" w:hint="eastAsia"/>
      </w:rPr>
    </w:lvl>
    <w:lvl w:ilvl="1" w:tplc="32D8DE0E" w:tentative="1">
      <w:start w:val="1"/>
      <w:numFmt w:val="ideographTraditional"/>
      <w:lvlText w:val="%2、"/>
      <w:lvlJc w:val="left"/>
      <w:pPr>
        <w:tabs>
          <w:tab w:val="num" w:pos="960"/>
        </w:tabs>
        <w:ind w:left="960" w:hanging="480"/>
      </w:pPr>
      <w:rPr>
        <w:rFonts w:cs="Times New Roman"/>
      </w:rPr>
    </w:lvl>
    <w:lvl w:ilvl="2" w:tplc="46D243EC" w:tentative="1">
      <w:start w:val="1"/>
      <w:numFmt w:val="lowerRoman"/>
      <w:lvlText w:val="%3."/>
      <w:lvlJc w:val="right"/>
      <w:pPr>
        <w:tabs>
          <w:tab w:val="num" w:pos="1440"/>
        </w:tabs>
        <w:ind w:left="1440" w:hanging="480"/>
      </w:pPr>
      <w:rPr>
        <w:rFonts w:cs="Times New Roman"/>
      </w:rPr>
    </w:lvl>
    <w:lvl w:ilvl="3" w:tplc="31BA07A2" w:tentative="1">
      <w:start w:val="1"/>
      <w:numFmt w:val="decimal"/>
      <w:lvlText w:val="%4."/>
      <w:lvlJc w:val="left"/>
      <w:pPr>
        <w:tabs>
          <w:tab w:val="num" w:pos="1920"/>
        </w:tabs>
        <w:ind w:left="1920" w:hanging="480"/>
      </w:pPr>
      <w:rPr>
        <w:rFonts w:cs="Times New Roman"/>
      </w:rPr>
    </w:lvl>
    <w:lvl w:ilvl="4" w:tplc="3F90CE3E" w:tentative="1">
      <w:start w:val="1"/>
      <w:numFmt w:val="ideographTraditional"/>
      <w:lvlText w:val="%5、"/>
      <w:lvlJc w:val="left"/>
      <w:pPr>
        <w:tabs>
          <w:tab w:val="num" w:pos="2400"/>
        </w:tabs>
        <w:ind w:left="2400" w:hanging="480"/>
      </w:pPr>
      <w:rPr>
        <w:rFonts w:cs="Times New Roman"/>
      </w:rPr>
    </w:lvl>
    <w:lvl w:ilvl="5" w:tplc="D27C971E" w:tentative="1">
      <w:start w:val="1"/>
      <w:numFmt w:val="lowerRoman"/>
      <w:lvlText w:val="%6."/>
      <w:lvlJc w:val="right"/>
      <w:pPr>
        <w:tabs>
          <w:tab w:val="num" w:pos="2880"/>
        </w:tabs>
        <w:ind w:left="2880" w:hanging="480"/>
      </w:pPr>
      <w:rPr>
        <w:rFonts w:cs="Times New Roman"/>
      </w:rPr>
    </w:lvl>
    <w:lvl w:ilvl="6" w:tplc="D3D66FA0" w:tentative="1">
      <w:start w:val="1"/>
      <w:numFmt w:val="decimal"/>
      <w:lvlText w:val="%7."/>
      <w:lvlJc w:val="left"/>
      <w:pPr>
        <w:tabs>
          <w:tab w:val="num" w:pos="3360"/>
        </w:tabs>
        <w:ind w:left="3360" w:hanging="480"/>
      </w:pPr>
      <w:rPr>
        <w:rFonts w:cs="Times New Roman"/>
      </w:rPr>
    </w:lvl>
    <w:lvl w:ilvl="7" w:tplc="BE901AEC" w:tentative="1">
      <w:start w:val="1"/>
      <w:numFmt w:val="ideographTraditional"/>
      <w:lvlText w:val="%8、"/>
      <w:lvlJc w:val="left"/>
      <w:pPr>
        <w:tabs>
          <w:tab w:val="num" w:pos="3840"/>
        </w:tabs>
        <w:ind w:left="3840" w:hanging="480"/>
      </w:pPr>
      <w:rPr>
        <w:rFonts w:cs="Times New Roman"/>
      </w:rPr>
    </w:lvl>
    <w:lvl w:ilvl="8" w:tplc="35F677FA" w:tentative="1">
      <w:start w:val="1"/>
      <w:numFmt w:val="lowerRoman"/>
      <w:lvlText w:val="%9."/>
      <w:lvlJc w:val="right"/>
      <w:pPr>
        <w:tabs>
          <w:tab w:val="num" w:pos="4320"/>
        </w:tabs>
        <w:ind w:left="4320" w:hanging="480"/>
      </w:pPr>
      <w:rPr>
        <w:rFonts w:cs="Times New Roman"/>
      </w:rPr>
    </w:lvl>
  </w:abstractNum>
  <w:abstractNum w:abstractNumId="16" w15:restartNumberingAfterBreak="0">
    <w:nsid w:val="307E1AB2"/>
    <w:multiLevelType w:val="hybridMultilevel"/>
    <w:tmpl w:val="B046EC50"/>
    <w:lvl w:ilvl="0" w:tplc="B3DC8B90">
      <w:start w:val="1"/>
      <w:numFmt w:val="taiwaneseCountingThousand"/>
      <w:lvlText w:val="(%1)"/>
      <w:lvlJc w:val="left"/>
      <w:pPr>
        <w:tabs>
          <w:tab w:val="num" w:pos="458"/>
        </w:tabs>
        <w:ind w:left="458" w:hanging="360"/>
      </w:pPr>
      <w:rPr>
        <w:rFonts w:cs="Times New Roman" w:hint="default"/>
      </w:rPr>
    </w:lvl>
    <w:lvl w:ilvl="1" w:tplc="04090019" w:tentative="1">
      <w:start w:val="1"/>
      <w:numFmt w:val="ideographTraditional"/>
      <w:lvlText w:val="%2、"/>
      <w:lvlJc w:val="left"/>
      <w:pPr>
        <w:tabs>
          <w:tab w:val="num" w:pos="1058"/>
        </w:tabs>
        <w:ind w:left="1058" w:hanging="480"/>
      </w:pPr>
      <w:rPr>
        <w:rFonts w:cs="Times New Roman"/>
      </w:rPr>
    </w:lvl>
    <w:lvl w:ilvl="2" w:tplc="0409001B" w:tentative="1">
      <w:start w:val="1"/>
      <w:numFmt w:val="lowerRoman"/>
      <w:lvlText w:val="%3."/>
      <w:lvlJc w:val="right"/>
      <w:pPr>
        <w:tabs>
          <w:tab w:val="num" w:pos="1538"/>
        </w:tabs>
        <w:ind w:left="1538" w:hanging="480"/>
      </w:pPr>
      <w:rPr>
        <w:rFonts w:cs="Times New Roman"/>
      </w:rPr>
    </w:lvl>
    <w:lvl w:ilvl="3" w:tplc="0409000F" w:tentative="1">
      <w:start w:val="1"/>
      <w:numFmt w:val="decimal"/>
      <w:lvlText w:val="%4."/>
      <w:lvlJc w:val="left"/>
      <w:pPr>
        <w:tabs>
          <w:tab w:val="num" w:pos="2018"/>
        </w:tabs>
        <w:ind w:left="2018" w:hanging="480"/>
      </w:pPr>
      <w:rPr>
        <w:rFonts w:cs="Times New Roman"/>
      </w:rPr>
    </w:lvl>
    <w:lvl w:ilvl="4" w:tplc="04090019" w:tentative="1">
      <w:start w:val="1"/>
      <w:numFmt w:val="ideographTraditional"/>
      <w:lvlText w:val="%5、"/>
      <w:lvlJc w:val="left"/>
      <w:pPr>
        <w:tabs>
          <w:tab w:val="num" w:pos="2498"/>
        </w:tabs>
        <w:ind w:left="2498" w:hanging="480"/>
      </w:pPr>
      <w:rPr>
        <w:rFonts w:cs="Times New Roman"/>
      </w:rPr>
    </w:lvl>
    <w:lvl w:ilvl="5" w:tplc="0409001B" w:tentative="1">
      <w:start w:val="1"/>
      <w:numFmt w:val="lowerRoman"/>
      <w:lvlText w:val="%6."/>
      <w:lvlJc w:val="right"/>
      <w:pPr>
        <w:tabs>
          <w:tab w:val="num" w:pos="2978"/>
        </w:tabs>
        <w:ind w:left="2978" w:hanging="480"/>
      </w:pPr>
      <w:rPr>
        <w:rFonts w:cs="Times New Roman"/>
      </w:rPr>
    </w:lvl>
    <w:lvl w:ilvl="6" w:tplc="0409000F" w:tentative="1">
      <w:start w:val="1"/>
      <w:numFmt w:val="decimal"/>
      <w:lvlText w:val="%7."/>
      <w:lvlJc w:val="left"/>
      <w:pPr>
        <w:tabs>
          <w:tab w:val="num" w:pos="3458"/>
        </w:tabs>
        <w:ind w:left="3458" w:hanging="480"/>
      </w:pPr>
      <w:rPr>
        <w:rFonts w:cs="Times New Roman"/>
      </w:rPr>
    </w:lvl>
    <w:lvl w:ilvl="7" w:tplc="04090019" w:tentative="1">
      <w:start w:val="1"/>
      <w:numFmt w:val="ideographTraditional"/>
      <w:lvlText w:val="%8、"/>
      <w:lvlJc w:val="left"/>
      <w:pPr>
        <w:tabs>
          <w:tab w:val="num" w:pos="3938"/>
        </w:tabs>
        <w:ind w:left="3938" w:hanging="480"/>
      </w:pPr>
      <w:rPr>
        <w:rFonts w:cs="Times New Roman"/>
      </w:rPr>
    </w:lvl>
    <w:lvl w:ilvl="8" w:tplc="0409001B" w:tentative="1">
      <w:start w:val="1"/>
      <w:numFmt w:val="lowerRoman"/>
      <w:lvlText w:val="%9."/>
      <w:lvlJc w:val="right"/>
      <w:pPr>
        <w:tabs>
          <w:tab w:val="num" w:pos="4418"/>
        </w:tabs>
        <w:ind w:left="4418" w:hanging="480"/>
      </w:pPr>
      <w:rPr>
        <w:rFonts w:cs="Times New Roman"/>
      </w:rPr>
    </w:lvl>
  </w:abstractNum>
  <w:abstractNum w:abstractNumId="17" w15:restartNumberingAfterBreak="0">
    <w:nsid w:val="30B83A42"/>
    <w:multiLevelType w:val="hybridMultilevel"/>
    <w:tmpl w:val="910AC5A0"/>
    <w:lvl w:ilvl="0" w:tplc="70529058">
      <w:start w:val="1"/>
      <w:numFmt w:val="decimal"/>
      <w:lvlText w:val="%1."/>
      <w:lvlJc w:val="left"/>
      <w:pPr>
        <w:tabs>
          <w:tab w:val="num" w:pos="788"/>
        </w:tabs>
        <w:ind w:left="788"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2912AC0"/>
    <w:multiLevelType w:val="singleLevel"/>
    <w:tmpl w:val="7FD0CCD8"/>
    <w:lvl w:ilvl="0">
      <w:start w:val="1"/>
      <w:numFmt w:val="taiwaneseCountingThousand"/>
      <w:lvlText w:val="%1、"/>
      <w:lvlJc w:val="left"/>
      <w:pPr>
        <w:tabs>
          <w:tab w:val="num" w:pos="584"/>
        </w:tabs>
        <w:ind w:left="584" w:hanging="465"/>
      </w:pPr>
      <w:rPr>
        <w:rFonts w:ascii="華康楷書體W5(P)" w:eastAsia="華康楷書體W5(P)" w:hAnsi="華康楷書體W5外字集" w:cs="Times New Roman" w:hint="eastAsia"/>
        <w:b/>
      </w:rPr>
    </w:lvl>
  </w:abstractNum>
  <w:abstractNum w:abstractNumId="19" w15:restartNumberingAfterBreak="0">
    <w:nsid w:val="331A1A44"/>
    <w:multiLevelType w:val="singleLevel"/>
    <w:tmpl w:val="9BC45F68"/>
    <w:lvl w:ilvl="0">
      <w:start w:val="1"/>
      <w:numFmt w:val="decimal"/>
      <w:lvlText w:val="%1."/>
      <w:lvlJc w:val="left"/>
      <w:pPr>
        <w:tabs>
          <w:tab w:val="num" w:pos="315"/>
        </w:tabs>
        <w:ind w:left="315" w:hanging="315"/>
      </w:pPr>
      <w:rPr>
        <w:rFonts w:cs="Times New Roman" w:hint="default"/>
        <w:b/>
        <w:sz w:val="28"/>
      </w:rPr>
    </w:lvl>
  </w:abstractNum>
  <w:abstractNum w:abstractNumId="20" w15:restartNumberingAfterBreak="0">
    <w:nsid w:val="348762F3"/>
    <w:multiLevelType w:val="hybridMultilevel"/>
    <w:tmpl w:val="93B02E22"/>
    <w:lvl w:ilvl="0" w:tplc="C3DC6B4E">
      <w:start w:val="1"/>
      <w:numFmt w:val="taiwaneseCountingThousand"/>
      <w:lvlText w:val="(%1)"/>
      <w:lvlJc w:val="left"/>
      <w:pPr>
        <w:tabs>
          <w:tab w:val="num" w:pos="587"/>
        </w:tabs>
        <w:ind w:left="587" w:hanging="360"/>
      </w:pPr>
      <w:rPr>
        <w:rFonts w:cs="Times New Roman" w:hint="eastAsia"/>
      </w:rPr>
    </w:lvl>
    <w:lvl w:ilvl="1" w:tplc="23F4A48E" w:tentative="1">
      <w:start w:val="1"/>
      <w:numFmt w:val="ideographTraditional"/>
      <w:lvlText w:val="%2、"/>
      <w:lvlJc w:val="left"/>
      <w:pPr>
        <w:tabs>
          <w:tab w:val="num" w:pos="960"/>
        </w:tabs>
        <w:ind w:left="960" w:hanging="480"/>
      </w:pPr>
      <w:rPr>
        <w:rFonts w:cs="Times New Roman"/>
      </w:rPr>
    </w:lvl>
    <w:lvl w:ilvl="2" w:tplc="6032C272" w:tentative="1">
      <w:start w:val="1"/>
      <w:numFmt w:val="lowerRoman"/>
      <w:lvlText w:val="%3."/>
      <w:lvlJc w:val="right"/>
      <w:pPr>
        <w:tabs>
          <w:tab w:val="num" w:pos="1440"/>
        </w:tabs>
        <w:ind w:left="1440" w:hanging="480"/>
      </w:pPr>
      <w:rPr>
        <w:rFonts w:cs="Times New Roman"/>
      </w:rPr>
    </w:lvl>
    <w:lvl w:ilvl="3" w:tplc="1F6E1A08" w:tentative="1">
      <w:start w:val="1"/>
      <w:numFmt w:val="decimal"/>
      <w:lvlText w:val="%4."/>
      <w:lvlJc w:val="left"/>
      <w:pPr>
        <w:tabs>
          <w:tab w:val="num" w:pos="1920"/>
        </w:tabs>
        <w:ind w:left="1920" w:hanging="480"/>
      </w:pPr>
      <w:rPr>
        <w:rFonts w:cs="Times New Roman"/>
      </w:rPr>
    </w:lvl>
    <w:lvl w:ilvl="4" w:tplc="E8828B06" w:tentative="1">
      <w:start w:val="1"/>
      <w:numFmt w:val="ideographTraditional"/>
      <w:lvlText w:val="%5、"/>
      <w:lvlJc w:val="left"/>
      <w:pPr>
        <w:tabs>
          <w:tab w:val="num" w:pos="2400"/>
        </w:tabs>
        <w:ind w:left="2400" w:hanging="480"/>
      </w:pPr>
      <w:rPr>
        <w:rFonts w:cs="Times New Roman"/>
      </w:rPr>
    </w:lvl>
    <w:lvl w:ilvl="5" w:tplc="09C8B06A" w:tentative="1">
      <w:start w:val="1"/>
      <w:numFmt w:val="lowerRoman"/>
      <w:lvlText w:val="%6."/>
      <w:lvlJc w:val="right"/>
      <w:pPr>
        <w:tabs>
          <w:tab w:val="num" w:pos="2880"/>
        </w:tabs>
        <w:ind w:left="2880" w:hanging="480"/>
      </w:pPr>
      <w:rPr>
        <w:rFonts w:cs="Times New Roman"/>
      </w:rPr>
    </w:lvl>
    <w:lvl w:ilvl="6" w:tplc="56E63FF8" w:tentative="1">
      <w:start w:val="1"/>
      <w:numFmt w:val="decimal"/>
      <w:lvlText w:val="%7."/>
      <w:lvlJc w:val="left"/>
      <w:pPr>
        <w:tabs>
          <w:tab w:val="num" w:pos="3360"/>
        </w:tabs>
        <w:ind w:left="3360" w:hanging="480"/>
      </w:pPr>
      <w:rPr>
        <w:rFonts w:cs="Times New Roman"/>
      </w:rPr>
    </w:lvl>
    <w:lvl w:ilvl="7" w:tplc="6ADC1BBC" w:tentative="1">
      <w:start w:val="1"/>
      <w:numFmt w:val="ideographTraditional"/>
      <w:lvlText w:val="%8、"/>
      <w:lvlJc w:val="left"/>
      <w:pPr>
        <w:tabs>
          <w:tab w:val="num" w:pos="3840"/>
        </w:tabs>
        <w:ind w:left="3840" w:hanging="480"/>
      </w:pPr>
      <w:rPr>
        <w:rFonts w:cs="Times New Roman"/>
      </w:rPr>
    </w:lvl>
    <w:lvl w:ilvl="8" w:tplc="82D6C3B2" w:tentative="1">
      <w:start w:val="1"/>
      <w:numFmt w:val="lowerRoman"/>
      <w:lvlText w:val="%9."/>
      <w:lvlJc w:val="right"/>
      <w:pPr>
        <w:tabs>
          <w:tab w:val="num" w:pos="4320"/>
        </w:tabs>
        <w:ind w:left="4320" w:hanging="480"/>
      </w:pPr>
      <w:rPr>
        <w:rFonts w:cs="Times New Roman"/>
      </w:rPr>
    </w:lvl>
  </w:abstractNum>
  <w:abstractNum w:abstractNumId="21" w15:restartNumberingAfterBreak="0">
    <w:nsid w:val="34F43886"/>
    <w:multiLevelType w:val="hybridMultilevel"/>
    <w:tmpl w:val="D8943EA2"/>
    <w:lvl w:ilvl="0" w:tplc="1A0457E2">
      <w:start w:val="1"/>
      <w:numFmt w:val="decimal"/>
      <w:lvlText w:val="%1."/>
      <w:lvlJc w:val="left"/>
      <w:pPr>
        <w:tabs>
          <w:tab w:val="num" w:pos="1326"/>
        </w:tabs>
        <w:ind w:left="1326" w:hanging="360"/>
      </w:pPr>
      <w:rPr>
        <w:rFonts w:hAnsi="Times New Roman" w:cs="Times New Roman" w:hint="default"/>
        <w:b/>
      </w:rPr>
    </w:lvl>
    <w:lvl w:ilvl="1" w:tplc="04090019" w:tentative="1">
      <w:start w:val="1"/>
      <w:numFmt w:val="ideographTraditional"/>
      <w:lvlText w:val="%2、"/>
      <w:lvlJc w:val="left"/>
      <w:pPr>
        <w:tabs>
          <w:tab w:val="num" w:pos="1926"/>
        </w:tabs>
        <w:ind w:left="1926" w:hanging="480"/>
      </w:pPr>
      <w:rPr>
        <w:rFonts w:cs="Times New Roman"/>
      </w:rPr>
    </w:lvl>
    <w:lvl w:ilvl="2" w:tplc="0409001B" w:tentative="1">
      <w:start w:val="1"/>
      <w:numFmt w:val="lowerRoman"/>
      <w:lvlText w:val="%3."/>
      <w:lvlJc w:val="right"/>
      <w:pPr>
        <w:tabs>
          <w:tab w:val="num" w:pos="2406"/>
        </w:tabs>
        <w:ind w:left="2406" w:hanging="480"/>
      </w:pPr>
      <w:rPr>
        <w:rFonts w:cs="Times New Roman"/>
      </w:rPr>
    </w:lvl>
    <w:lvl w:ilvl="3" w:tplc="0409000F" w:tentative="1">
      <w:start w:val="1"/>
      <w:numFmt w:val="decimal"/>
      <w:lvlText w:val="%4."/>
      <w:lvlJc w:val="left"/>
      <w:pPr>
        <w:tabs>
          <w:tab w:val="num" w:pos="2886"/>
        </w:tabs>
        <w:ind w:left="2886" w:hanging="480"/>
      </w:pPr>
      <w:rPr>
        <w:rFonts w:cs="Times New Roman"/>
      </w:rPr>
    </w:lvl>
    <w:lvl w:ilvl="4" w:tplc="04090019" w:tentative="1">
      <w:start w:val="1"/>
      <w:numFmt w:val="ideographTraditional"/>
      <w:lvlText w:val="%5、"/>
      <w:lvlJc w:val="left"/>
      <w:pPr>
        <w:tabs>
          <w:tab w:val="num" w:pos="3366"/>
        </w:tabs>
        <w:ind w:left="3366" w:hanging="480"/>
      </w:pPr>
      <w:rPr>
        <w:rFonts w:cs="Times New Roman"/>
      </w:rPr>
    </w:lvl>
    <w:lvl w:ilvl="5" w:tplc="0409001B" w:tentative="1">
      <w:start w:val="1"/>
      <w:numFmt w:val="lowerRoman"/>
      <w:lvlText w:val="%6."/>
      <w:lvlJc w:val="right"/>
      <w:pPr>
        <w:tabs>
          <w:tab w:val="num" w:pos="3846"/>
        </w:tabs>
        <w:ind w:left="3846" w:hanging="480"/>
      </w:pPr>
      <w:rPr>
        <w:rFonts w:cs="Times New Roman"/>
      </w:rPr>
    </w:lvl>
    <w:lvl w:ilvl="6" w:tplc="0409000F" w:tentative="1">
      <w:start w:val="1"/>
      <w:numFmt w:val="decimal"/>
      <w:lvlText w:val="%7."/>
      <w:lvlJc w:val="left"/>
      <w:pPr>
        <w:tabs>
          <w:tab w:val="num" w:pos="4326"/>
        </w:tabs>
        <w:ind w:left="4326" w:hanging="480"/>
      </w:pPr>
      <w:rPr>
        <w:rFonts w:cs="Times New Roman"/>
      </w:rPr>
    </w:lvl>
    <w:lvl w:ilvl="7" w:tplc="04090019" w:tentative="1">
      <w:start w:val="1"/>
      <w:numFmt w:val="ideographTraditional"/>
      <w:lvlText w:val="%8、"/>
      <w:lvlJc w:val="left"/>
      <w:pPr>
        <w:tabs>
          <w:tab w:val="num" w:pos="4806"/>
        </w:tabs>
        <w:ind w:left="4806" w:hanging="480"/>
      </w:pPr>
      <w:rPr>
        <w:rFonts w:cs="Times New Roman"/>
      </w:rPr>
    </w:lvl>
    <w:lvl w:ilvl="8" w:tplc="0409001B" w:tentative="1">
      <w:start w:val="1"/>
      <w:numFmt w:val="lowerRoman"/>
      <w:lvlText w:val="%9."/>
      <w:lvlJc w:val="right"/>
      <w:pPr>
        <w:tabs>
          <w:tab w:val="num" w:pos="5286"/>
        </w:tabs>
        <w:ind w:left="5286" w:hanging="480"/>
      </w:pPr>
      <w:rPr>
        <w:rFonts w:cs="Times New Roman"/>
      </w:rPr>
    </w:lvl>
  </w:abstractNum>
  <w:abstractNum w:abstractNumId="22" w15:restartNumberingAfterBreak="0">
    <w:nsid w:val="375A440D"/>
    <w:multiLevelType w:val="hybridMultilevel"/>
    <w:tmpl w:val="B5C03742"/>
    <w:lvl w:ilvl="0" w:tplc="0409000F">
      <w:start w:val="1"/>
      <w:numFmt w:val="decimal"/>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23" w15:restartNumberingAfterBreak="0">
    <w:nsid w:val="3D244D23"/>
    <w:multiLevelType w:val="singleLevel"/>
    <w:tmpl w:val="F2B8280E"/>
    <w:lvl w:ilvl="0">
      <w:start w:val="1"/>
      <w:numFmt w:val="decimal"/>
      <w:lvlText w:val="%1."/>
      <w:lvlJc w:val="left"/>
      <w:pPr>
        <w:tabs>
          <w:tab w:val="num" w:pos="210"/>
        </w:tabs>
        <w:ind w:left="210" w:hanging="210"/>
      </w:pPr>
      <w:rPr>
        <w:rFonts w:cs="Times New Roman" w:hint="eastAsia"/>
        <w:b/>
        <w:sz w:val="28"/>
      </w:rPr>
    </w:lvl>
  </w:abstractNum>
  <w:abstractNum w:abstractNumId="24" w15:restartNumberingAfterBreak="0">
    <w:nsid w:val="3E660317"/>
    <w:multiLevelType w:val="multilevel"/>
    <w:tmpl w:val="5BA07DCE"/>
    <w:lvl w:ilvl="0">
      <w:start w:val="1"/>
      <w:numFmt w:val="decimal"/>
      <w:lvlText w:val="%1."/>
      <w:lvlJc w:val="left"/>
      <w:pPr>
        <w:tabs>
          <w:tab w:val="num" w:pos="960"/>
        </w:tabs>
        <w:ind w:left="960" w:hanging="360"/>
      </w:pPr>
      <w:rPr>
        <w:rFonts w:cs="Times New Roman" w:hint="eastAsia"/>
      </w:rPr>
    </w:lvl>
    <w:lvl w:ilvl="1" w:tentative="1">
      <w:start w:val="1"/>
      <w:numFmt w:val="ideographTraditional"/>
      <w:lvlText w:val="%2、"/>
      <w:lvlJc w:val="left"/>
      <w:pPr>
        <w:tabs>
          <w:tab w:val="num" w:pos="1560"/>
        </w:tabs>
        <w:ind w:left="1560" w:hanging="480"/>
      </w:pPr>
      <w:rPr>
        <w:rFonts w:cs="Times New Roman"/>
      </w:rPr>
    </w:lvl>
    <w:lvl w:ilvl="2" w:tentative="1">
      <w:start w:val="1"/>
      <w:numFmt w:val="lowerRoman"/>
      <w:lvlText w:val="%3."/>
      <w:lvlJc w:val="right"/>
      <w:pPr>
        <w:tabs>
          <w:tab w:val="num" w:pos="2040"/>
        </w:tabs>
        <w:ind w:left="2040" w:hanging="480"/>
      </w:pPr>
      <w:rPr>
        <w:rFonts w:cs="Times New Roman"/>
      </w:rPr>
    </w:lvl>
    <w:lvl w:ilvl="3" w:tentative="1">
      <w:start w:val="1"/>
      <w:numFmt w:val="decimal"/>
      <w:lvlText w:val="%4."/>
      <w:lvlJc w:val="left"/>
      <w:pPr>
        <w:tabs>
          <w:tab w:val="num" w:pos="2520"/>
        </w:tabs>
        <w:ind w:left="2520" w:hanging="480"/>
      </w:pPr>
      <w:rPr>
        <w:rFonts w:cs="Times New Roman"/>
      </w:rPr>
    </w:lvl>
    <w:lvl w:ilvl="4" w:tentative="1">
      <w:start w:val="1"/>
      <w:numFmt w:val="ideographTraditional"/>
      <w:lvlText w:val="%5、"/>
      <w:lvlJc w:val="left"/>
      <w:pPr>
        <w:tabs>
          <w:tab w:val="num" w:pos="3000"/>
        </w:tabs>
        <w:ind w:left="3000" w:hanging="480"/>
      </w:pPr>
      <w:rPr>
        <w:rFonts w:cs="Times New Roman"/>
      </w:rPr>
    </w:lvl>
    <w:lvl w:ilvl="5" w:tentative="1">
      <w:start w:val="1"/>
      <w:numFmt w:val="lowerRoman"/>
      <w:lvlText w:val="%6."/>
      <w:lvlJc w:val="right"/>
      <w:pPr>
        <w:tabs>
          <w:tab w:val="num" w:pos="3480"/>
        </w:tabs>
        <w:ind w:left="3480" w:hanging="480"/>
      </w:pPr>
      <w:rPr>
        <w:rFonts w:cs="Times New Roman"/>
      </w:rPr>
    </w:lvl>
    <w:lvl w:ilvl="6" w:tentative="1">
      <w:start w:val="1"/>
      <w:numFmt w:val="decimal"/>
      <w:lvlText w:val="%7."/>
      <w:lvlJc w:val="left"/>
      <w:pPr>
        <w:tabs>
          <w:tab w:val="num" w:pos="3960"/>
        </w:tabs>
        <w:ind w:left="3960" w:hanging="480"/>
      </w:pPr>
      <w:rPr>
        <w:rFonts w:cs="Times New Roman"/>
      </w:rPr>
    </w:lvl>
    <w:lvl w:ilvl="7" w:tentative="1">
      <w:start w:val="1"/>
      <w:numFmt w:val="ideographTraditional"/>
      <w:lvlText w:val="%8、"/>
      <w:lvlJc w:val="left"/>
      <w:pPr>
        <w:tabs>
          <w:tab w:val="num" w:pos="4440"/>
        </w:tabs>
        <w:ind w:left="4440" w:hanging="480"/>
      </w:pPr>
      <w:rPr>
        <w:rFonts w:cs="Times New Roman"/>
      </w:rPr>
    </w:lvl>
    <w:lvl w:ilvl="8" w:tentative="1">
      <w:start w:val="1"/>
      <w:numFmt w:val="lowerRoman"/>
      <w:lvlText w:val="%9."/>
      <w:lvlJc w:val="right"/>
      <w:pPr>
        <w:tabs>
          <w:tab w:val="num" w:pos="4920"/>
        </w:tabs>
        <w:ind w:left="4920" w:hanging="480"/>
      </w:pPr>
      <w:rPr>
        <w:rFonts w:cs="Times New Roman"/>
      </w:rPr>
    </w:lvl>
  </w:abstractNum>
  <w:abstractNum w:abstractNumId="25" w15:restartNumberingAfterBreak="0">
    <w:nsid w:val="3FBF3B8A"/>
    <w:multiLevelType w:val="hybridMultilevel"/>
    <w:tmpl w:val="ACEED7BA"/>
    <w:lvl w:ilvl="0" w:tplc="679E6FBA">
      <w:start w:val="1"/>
      <w:numFmt w:val="taiwaneseCountingThousand"/>
      <w:lvlText w:val="(%1)"/>
      <w:lvlJc w:val="left"/>
      <w:pPr>
        <w:tabs>
          <w:tab w:val="num" w:pos="567"/>
        </w:tabs>
        <w:ind w:left="567" w:hanging="567"/>
      </w:pPr>
      <w:rPr>
        <w:rFonts w:cs="Times New Roman" w:hint="eastAsia"/>
      </w:rPr>
    </w:lvl>
    <w:lvl w:ilvl="1" w:tplc="94389612">
      <w:start w:val="1"/>
      <w:numFmt w:val="taiwaneseCountingThousand"/>
      <w:lvlText w:val="(%2)"/>
      <w:lvlJc w:val="left"/>
      <w:pPr>
        <w:tabs>
          <w:tab w:val="num" w:pos="720"/>
        </w:tabs>
        <w:ind w:left="720" w:hanging="720"/>
      </w:pPr>
      <w:rPr>
        <w:rFonts w:cs="Times New Roman" w:hint="eastAsia"/>
      </w:rPr>
    </w:lvl>
    <w:lvl w:ilvl="2" w:tplc="B650AFD2" w:tentative="1">
      <w:start w:val="1"/>
      <w:numFmt w:val="lowerRoman"/>
      <w:lvlText w:val="%3."/>
      <w:lvlJc w:val="right"/>
      <w:pPr>
        <w:tabs>
          <w:tab w:val="num" w:pos="1440"/>
        </w:tabs>
        <w:ind w:left="1440" w:hanging="480"/>
      </w:pPr>
      <w:rPr>
        <w:rFonts w:cs="Times New Roman"/>
      </w:rPr>
    </w:lvl>
    <w:lvl w:ilvl="3" w:tplc="8710FE14" w:tentative="1">
      <w:start w:val="1"/>
      <w:numFmt w:val="decimal"/>
      <w:lvlText w:val="%4."/>
      <w:lvlJc w:val="left"/>
      <w:pPr>
        <w:tabs>
          <w:tab w:val="num" w:pos="1920"/>
        </w:tabs>
        <w:ind w:left="1920" w:hanging="480"/>
      </w:pPr>
      <w:rPr>
        <w:rFonts w:cs="Times New Roman"/>
      </w:rPr>
    </w:lvl>
    <w:lvl w:ilvl="4" w:tplc="CFCED0C2" w:tentative="1">
      <w:start w:val="1"/>
      <w:numFmt w:val="ideographTraditional"/>
      <w:lvlText w:val="%5、"/>
      <w:lvlJc w:val="left"/>
      <w:pPr>
        <w:tabs>
          <w:tab w:val="num" w:pos="2400"/>
        </w:tabs>
        <w:ind w:left="2400" w:hanging="480"/>
      </w:pPr>
      <w:rPr>
        <w:rFonts w:cs="Times New Roman"/>
      </w:rPr>
    </w:lvl>
    <w:lvl w:ilvl="5" w:tplc="53903D62" w:tentative="1">
      <w:start w:val="1"/>
      <w:numFmt w:val="lowerRoman"/>
      <w:lvlText w:val="%6."/>
      <w:lvlJc w:val="right"/>
      <w:pPr>
        <w:tabs>
          <w:tab w:val="num" w:pos="2880"/>
        </w:tabs>
        <w:ind w:left="2880" w:hanging="480"/>
      </w:pPr>
      <w:rPr>
        <w:rFonts w:cs="Times New Roman"/>
      </w:rPr>
    </w:lvl>
    <w:lvl w:ilvl="6" w:tplc="2E34E328" w:tentative="1">
      <w:start w:val="1"/>
      <w:numFmt w:val="decimal"/>
      <w:lvlText w:val="%7."/>
      <w:lvlJc w:val="left"/>
      <w:pPr>
        <w:tabs>
          <w:tab w:val="num" w:pos="3360"/>
        </w:tabs>
        <w:ind w:left="3360" w:hanging="480"/>
      </w:pPr>
      <w:rPr>
        <w:rFonts w:cs="Times New Roman"/>
      </w:rPr>
    </w:lvl>
    <w:lvl w:ilvl="7" w:tplc="0DEC67B4" w:tentative="1">
      <w:start w:val="1"/>
      <w:numFmt w:val="ideographTraditional"/>
      <w:lvlText w:val="%8、"/>
      <w:lvlJc w:val="left"/>
      <w:pPr>
        <w:tabs>
          <w:tab w:val="num" w:pos="3840"/>
        </w:tabs>
        <w:ind w:left="3840" w:hanging="480"/>
      </w:pPr>
      <w:rPr>
        <w:rFonts w:cs="Times New Roman"/>
      </w:rPr>
    </w:lvl>
    <w:lvl w:ilvl="8" w:tplc="DE88815A" w:tentative="1">
      <w:start w:val="1"/>
      <w:numFmt w:val="lowerRoman"/>
      <w:lvlText w:val="%9."/>
      <w:lvlJc w:val="right"/>
      <w:pPr>
        <w:tabs>
          <w:tab w:val="num" w:pos="4320"/>
        </w:tabs>
        <w:ind w:left="4320" w:hanging="480"/>
      </w:pPr>
      <w:rPr>
        <w:rFonts w:cs="Times New Roman"/>
      </w:rPr>
    </w:lvl>
  </w:abstractNum>
  <w:abstractNum w:abstractNumId="26" w15:restartNumberingAfterBreak="0">
    <w:nsid w:val="46F576A5"/>
    <w:multiLevelType w:val="hybridMultilevel"/>
    <w:tmpl w:val="DD70CF46"/>
    <w:lvl w:ilvl="0" w:tplc="D2E2DE56">
      <w:start w:val="1"/>
      <w:numFmt w:val="taiwaneseCountingThousand"/>
      <w:lvlText w:val="(%1)"/>
      <w:lvlJc w:val="left"/>
      <w:pPr>
        <w:tabs>
          <w:tab w:val="num" w:pos="624"/>
        </w:tabs>
        <w:ind w:left="624" w:hanging="624"/>
      </w:pPr>
      <w:rPr>
        <w:rFonts w:cs="Times New Roman" w:hint="eastAsia"/>
      </w:rPr>
    </w:lvl>
    <w:lvl w:ilvl="1" w:tplc="399460E4" w:tentative="1">
      <w:start w:val="1"/>
      <w:numFmt w:val="ideographTraditional"/>
      <w:lvlText w:val="%2、"/>
      <w:lvlJc w:val="left"/>
      <w:pPr>
        <w:tabs>
          <w:tab w:val="num" w:pos="960"/>
        </w:tabs>
        <w:ind w:left="960" w:hanging="480"/>
      </w:pPr>
      <w:rPr>
        <w:rFonts w:cs="Times New Roman"/>
      </w:rPr>
    </w:lvl>
    <w:lvl w:ilvl="2" w:tplc="A634A5F8" w:tentative="1">
      <w:start w:val="1"/>
      <w:numFmt w:val="lowerRoman"/>
      <w:lvlText w:val="%3."/>
      <w:lvlJc w:val="right"/>
      <w:pPr>
        <w:tabs>
          <w:tab w:val="num" w:pos="1440"/>
        </w:tabs>
        <w:ind w:left="1440" w:hanging="480"/>
      </w:pPr>
      <w:rPr>
        <w:rFonts w:cs="Times New Roman"/>
      </w:rPr>
    </w:lvl>
    <w:lvl w:ilvl="3" w:tplc="9A60D4AC" w:tentative="1">
      <w:start w:val="1"/>
      <w:numFmt w:val="decimal"/>
      <w:lvlText w:val="%4."/>
      <w:lvlJc w:val="left"/>
      <w:pPr>
        <w:tabs>
          <w:tab w:val="num" w:pos="1920"/>
        </w:tabs>
        <w:ind w:left="1920" w:hanging="480"/>
      </w:pPr>
      <w:rPr>
        <w:rFonts w:cs="Times New Roman"/>
      </w:rPr>
    </w:lvl>
    <w:lvl w:ilvl="4" w:tplc="819CA55E" w:tentative="1">
      <w:start w:val="1"/>
      <w:numFmt w:val="ideographTraditional"/>
      <w:lvlText w:val="%5、"/>
      <w:lvlJc w:val="left"/>
      <w:pPr>
        <w:tabs>
          <w:tab w:val="num" w:pos="2400"/>
        </w:tabs>
        <w:ind w:left="2400" w:hanging="480"/>
      </w:pPr>
      <w:rPr>
        <w:rFonts w:cs="Times New Roman"/>
      </w:rPr>
    </w:lvl>
    <w:lvl w:ilvl="5" w:tplc="B4E2DC2E" w:tentative="1">
      <w:start w:val="1"/>
      <w:numFmt w:val="lowerRoman"/>
      <w:lvlText w:val="%6."/>
      <w:lvlJc w:val="right"/>
      <w:pPr>
        <w:tabs>
          <w:tab w:val="num" w:pos="2880"/>
        </w:tabs>
        <w:ind w:left="2880" w:hanging="480"/>
      </w:pPr>
      <w:rPr>
        <w:rFonts w:cs="Times New Roman"/>
      </w:rPr>
    </w:lvl>
    <w:lvl w:ilvl="6" w:tplc="92A06C86" w:tentative="1">
      <w:start w:val="1"/>
      <w:numFmt w:val="decimal"/>
      <w:lvlText w:val="%7."/>
      <w:lvlJc w:val="left"/>
      <w:pPr>
        <w:tabs>
          <w:tab w:val="num" w:pos="3360"/>
        </w:tabs>
        <w:ind w:left="3360" w:hanging="480"/>
      </w:pPr>
      <w:rPr>
        <w:rFonts w:cs="Times New Roman"/>
      </w:rPr>
    </w:lvl>
    <w:lvl w:ilvl="7" w:tplc="A8DA53D0" w:tentative="1">
      <w:start w:val="1"/>
      <w:numFmt w:val="ideographTraditional"/>
      <w:lvlText w:val="%8、"/>
      <w:lvlJc w:val="left"/>
      <w:pPr>
        <w:tabs>
          <w:tab w:val="num" w:pos="3840"/>
        </w:tabs>
        <w:ind w:left="3840" w:hanging="480"/>
      </w:pPr>
      <w:rPr>
        <w:rFonts w:cs="Times New Roman"/>
      </w:rPr>
    </w:lvl>
    <w:lvl w:ilvl="8" w:tplc="EA8EEE32" w:tentative="1">
      <w:start w:val="1"/>
      <w:numFmt w:val="lowerRoman"/>
      <w:lvlText w:val="%9."/>
      <w:lvlJc w:val="right"/>
      <w:pPr>
        <w:tabs>
          <w:tab w:val="num" w:pos="4320"/>
        </w:tabs>
        <w:ind w:left="4320" w:hanging="480"/>
      </w:pPr>
      <w:rPr>
        <w:rFonts w:cs="Times New Roman"/>
      </w:rPr>
    </w:lvl>
  </w:abstractNum>
  <w:abstractNum w:abstractNumId="27" w15:restartNumberingAfterBreak="0">
    <w:nsid w:val="48AF2927"/>
    <w:multiLevelType w:val="hybridMultilevel"/>
    <w:tmpl w:val="D9148D02"/>
    <w:lvl w:ilvl="0" w:tplc="F93632E0">
      <w:start w:val="1"/>
      <w:numFmt w:val="taiwaneseCountingThousand"/>
      <w:lvlText w:val="%1、"/>
      <w:lvlJc w:val="left"/>
      <w:pPr>
        <w:tabs>
          <w:tab w:val="num" w:pos="720"/>
        </w:tabs>
        <w:ind w:left="720" w:hanging="720"/>
      </w:pPr>
      <w:rPr>
        <w:rFonts w:cs="Times New Roman" w:hint="eastAsia"/>
      </w:rPr>
    </w:lvl>
    <w:lvl w:ilvl="1" w:tplc="065C543C" w:tentative="1">
      <w:start w:val="1"/>
      <w:numFmt w:val="ideographTraditional"/>
      <w:lvlText w:val="%2、"/>
      <w:lvlJc w:val="left"/>
      <w:pPr>
        <w:tabs>
          <w:tab w:val="num" w:pos="960"/>
        </w:tabs>
        <w:ind w:left="960" w:hanging="480"/>
      </w:pPr>
      <w:rPr>
        <w:rFonts w:cs="Times New Roman"/>
      </w:rPr>
    </w:lvl>
    <w:lvl w:ilvl="2" w:tplc="D714C1DE" w:tentative="1">
      <w:start w:val="1"/>
      <w:numFmt w:val="lowerRoman"/>
      <w:lvlText w:val="%3."/>
      <w:lvlJc w:val="right"/>
      <w:pPr>
        <w:tabs>
          <w:tab w:val="num" w:pos="1440"/>
        </w:tabs>
        <w:ind w:left="1440" w:hanging="480"/>
      </w:pPr>
      <w:rPr>
        <w:rFonts w:cs="Times New Roman"/>
      </w:rPr>
    </w:lvl>
    <w:lvl w:ilvl="3" w:tplc="1A5471B0" w:tentative="1">
      <w:start w:val="1"/>
      <w:numFmt w:val="decimal"/>
      <w:lvlText w:val="%4."/>
      <w:lvlJc w:val="left"/>
      <w:pPr>
        <w:tabs>
          <w:tab w:val="num" w:pos="1920"/>
        </w:tabs>
        <w:ind w:left="1920" w:hanging="480"/>
      </w:pPr>
      <w:rPr>
        <w:rFonts w:cs="Times New Roman"/>
      </w:rPr>
    </w:lvl>
    <w:lvl w:ilvl="4" w:tplc="EA3EF9E2" w:tentative="1">
      <w:start w:val="1"/>
      <w:numFmt w:val="ideographTraditional"/>
      <w:lvlText w:val="%5、"/>
      <w:lvlJc w:val="left"/>
      <w:pPr>
        <w:tabs>
          <w:tab w:val="num" w:pos="2400"/>
        </w:tabs>
        <w:ind w:left="2400" w:hanging="480"/>
      </w:pPr>
      <w:rPr>
        <w:rFonts w:cs="Times New Roman"/>
      </w:rPr>
    </w:lvl>
    <w:lvl w:ilvl="5" w:tplc="0C4ACD1E" w:tentative="1">
      <w:start w:val="1"/>
      <w:numFmt w:val="lowerRoman"/>
      <w:lvlText w:val="%6."/>
      <w:lvlJc w:val="right"/>
      <w:pPr>
        <w:tabs>
          <w:tab w:val="num" w:pos="2880"/>
        </w:tabs>
        <w:ind w:left="2880" w:hanging="480"/>
      </w:pPr>
      <w:rPr>
        <w:rFonts w:cs="Times New Roman"/>
      </w:rPr>
    </w:lvl>
    <w:lvl w:ilvl="6" w:tplc="93A23834" w:tentative="1">
      <w:start w:val="1"/>
      <w:numFmt w:val="decimal"/>
      <w:lvlText w:val="%7."/>
      <w:lvlJc w:val="left"/>
      <w:pPr>
        <w:tabs>
          <w:tab w:val="num" w:pos="3360"/>
        </w:tabs>
        <w:ind w:left="3360" w:hanging="480"/>
      </w:pPr>
      <w:rPr>
        <w:rFonts w:cs="Times New Roman"/>
      </w:rPr>
    </w:lvl>
    <w:lvl w:ilvl="7" w:tplc="7556EE16" w:tentative="1">
      <w:start w:val="1"/>
      <w:numFmt w:val="ideographTraditional"/>
      <w:lvlText w:val="%8、"/>
      <w:lvlJc w:val="left"/>
      <w:pPr>
        <w:tabs>
          <w:tab w:val="num" w:pos="3840"/>
        </w:tabs>
        <w:ind w:left="3840" w:hanging="480"/>
      </w:pPr>
      <w:rPr>
        <w:rFonts w:cs="Times New Roman"/>
      </w:rPr>
    </w:lvl>
    <w:lvl w:ilvl="8" w:tplc="79F88E88" w:tentative="1">
      <w:start w:val="1"/>
      <w:numFmt w:val="lowerRoman"/>
      <w:lvlText w:val="%9."/>
      <w:lvlJc w:val="right"/>
      <w:pPr>
        <w:tabs>
          <w:tab w:val="num" w:pos="4320"/>
        </w:tabs>
        <w:ind w:left="4320" w:hanging="480"/>
      </w:pPr>
      <w:rPr>
        <w:rFonts w:cs="Times New Roman"/>
      </w:rPr>
    </w:lvl>
  </w:abstractNum>
  <w:abstractNum w:abstractNumId="28" w15:restartNumberingAfterBreak="0">
    <w:nsid w:val="4BFD71C6"/>
    <w:multiLevelType w:val="hybridMultilevel"/>
    <w:tmpl w:val="0A42FD64"/>
    <w:lvl w:ilvl="0" w:tplc="1A68692A">
      <w:start w:val="1"/>
      <w:numFmt w:val="taiwaneseCountingThousand"/>
      <w:lvlText w:val="%1、"/>
      <w:lvlJc w:val="left"/>
      <w:pPr>
        <w:tabs>
          <w:tab w:val="num" w:pos="960"/>
        </w:tabs>
        <w:ind w:left="960" w:hanging="720"/>
      </w:pPr>
      <w:rPr>
        <w:rFonts w:hint="default"/>
        <w:b/>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9" w15:restartNumberingAfterBreak="0">
    <w:nsid w:val="4C411CB5"/>
    <w:multiLevelType w:val="hybridMultilevel"/>
    <w:tmpl w:val="5036B696"/>
    <w:lvl w:ilvl="0" w:tplc="C0E0E302">
      <w:start w:val="1"/>
      <w:numFmt w:val="taiwaneseCountingThousand"/>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0" w15:restartNumberingAfterBreak="0">
    <w:nsid w:val="4CA92BF6"/>
    <w:multiLevelType w:val="hybridMultilevel"/>
    <w:tmpl w:val="62CEEC1E"/>
    <w:lvl w:ilvl="0" w:tplc="3FE819A0">
      <w:start w:val="1"/>
      <w:numFmt w:val="taiwaneseCountingThousand"/>
      <w:lvlText w:val="(%1)"/>
      <w:lvlJc w:val="left"/>
      <w:pPr>
        <w:tabs>
          <w:tab w:val="num" w:pos="458"/>
        </w:tabs>
        <w:ind w:left="458" w:hanging="360"/>
      </w:pPr>
      <w:rPr>
        <w:rFonts w:cs="Times New Roman" w:hint="default"/>
      </w:rPr>
    </w:lvl>
    <w:lvl w:ilvl="1" w:tplc="04090019" w:tentative="1">
      <w:start w:val="1"/>
      <w:numFmt w:val="ideographTraditional"/>
      <w:lvlText w:val="%2、"/>
      <w:lvlJc w:val="left"/>
      <w:pPr>
        <w:tabs>
          <w:tab w:val="num" w:pos="1058"/>
        </w:tabs>
        <w:ind w:left="1058" w:hanging="480"/>
      </w:pPr>
      <w:rPr>
        <w:rFonts w:cs="Times New Roman"/>
      </w:rPr>
    </w:lvl>
    <w:lvl w:ilvl="2" w:tplc="0409001B" w:tentative="1">
      <w:start w:val="1"/>
      <w:numFmt w:val="lowerRoman"/>
      <w:lvlText w:val="%3."/>
      <w:lvlJc w:val="right"/>
      <w:pPr>
        <w:tabs>
          <w:tab w:val="num" w:pos="1538"/>
        </w:tabs>
        <w:ind w:left="1538" w:hanging="480"/>
      </w:pPr>
      <w:rPr>
        <w:rFonts w:cs="Times New Roman"/>
      </w:rPr>
    </w:lvl>
    <w:lvl w:ilvl="3" w:tplc="0409000F" w:tentative="1">
      <w:start w:val="1"/>
      <w:numFmt w:val="decimal"/>
      <w:lvlText w:val="%4."/>
      <w:lvlJc w:val="left"/>
      <w:pPr>
        <w:tabs>
          <w:tab w:val="num" w:pos="2018"/>
        </w:tabs>
        <w:ind w:left="2018" w:hanging="480"/>
      </w:pPr>
      <w:rPr>
        <w:rFonts w:cs="Times New Roman"/>
      </w:rPr>
    </w:lvl>
    <w:lvl w:ilvl="4" w:tplc="04090019" w:tentative="1">
      <w:start w:val="1"/>
      <w:numFmt w:val="ideographTraditional"/>
      <w:lvlText w:val="%5、"/>
      <w:lvlJc w:val="left"/>
      <w:pPr>
        <w:tabs>
          <w:tab w:val="num" w:pos="2498"/>
        </w:tabs>
        <w:ind w:left="2498" w:hanging="480"/>
      </w:pPr>
      <w:rPr>
        <w:rFonts w:cs="Times New Roman"/>
      </w:rPr>
    </w:lvl>
    <w:lvl w:ilvl="5" w:tplc="0409001B" w:tentative="1">
      <w:start w:val="1"/>
      <w:numFmt w:val="lowerRoman"/>
      <w:lvlText w:val="%6."/>
      <w:lvlJc w:val="right"/>
      <w:pPr>
        <w:tabs>
          <w:tab w:val="num" w:pos="2978"/>
        </w:tabs>
        <w:ind w:left="2978" w:hanging="480"/>
      </w:pPr>
      <w:rPr>
        <w:rFonts w:cs="Times New Roman"/>
      </w:rPr>
    </w:lvl>
    <w:lvl w:ilvl="6" w:tplc="0409000F" w:tentative="1">
      <w:start w:val="1"/>
      <w:numFmt w:val="decimal"/>
      <w:lvlText w:val="%7."/>
      <w:lvlJc w:val="left"/>
      <w:pPr>
        <w:tabs>
          <w:tab w:val="num" w:pos="3458"/>
        </w:tabs>
        <w:ind w:left="3458" w:hanging="480"/>
      </w:pPr>
      <w:rPr>
        <w:rFonts w:cs="Times New Roman"/>
      </w:rPr>
    </w:lvl>
    <w:lvl w:ilvl="7" w:tplc="04090019" w:tentative="1">
      <w:start w:val="1"/>
      <w:numFmt w:val="ideographTraditional"/>
      <w:lvlText w:val="%8、"/>
      <w:lvlJc w:val="left"/>
      <w:pPr>
        <w:tabs>
          <w:tab w:val="num" w:pos="3938"/>
        </w:tabs>
        <w:ind w:left="3938" w:hanging="480"/>
      </w:pPr>
      <w:rPr>
        <w:rFonts w:cs="Times New Roman"/>
      </w:rPr>
    </w:lvl>
    <w:lvl w:ilvl="8" w:tplc="0409001B" w:tentative="1">
      <w:start w:val="1"/>
      <w:numFmt w:val="lowerRoman"/>
      <w:lvlText w:val="%9."/>
      <w:lvlJc w:val="right"/>
      <w:pPr>
        <w:tabs>
          <w:tab w:val="num" w:pos="4418"/>
        </w:tabs>
        <w:ind w:left="4418" w:hanging="480"/>
      </w:pPr>
      <w:rPr>
        <w:rFonts w:cs="Times New Roman"/>
      </w:rPr>
    </w:lvl>
  </w:abstractNum>
  <w:abstractNum w:abstractNumId="31" w15:restartNumberingAfterBreak="0">
    <w:nsid w:val="4D6B5629"/>
    <w:multiLevelType w:val="hybridMultilevel"/>
    <w:tmpl w:val="A85085A8"/>
    <w:lvl w:ilvl="0" w:tplc="04090009">
      <w:start w:val="1"/>
      <w:numFmt w:val="bullet"/>
      <w:lvlText w:val=""/>
      <w:lvlJc w:val="left"/>
      <w:pPr>
        <w:ind w:left="960" w:hanging="480"/>
      </w:pPr>
      <w:rPr>
        <w:rFonts w:ascii="Wingdings" w:hAnsi="Wingdings" w:hint="default"/>
      </w:rPr>
    </w:lvl>
    <w:lvl w:ilvl="1" w:tplc="04090005">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4E9A200F"/>
    <w:multiLevelType w:val="hybridMultilevel"/>
    <w:tmpl w:val="7E808F50"/>
    <w:lvl w:ilvl="0" w:tplc="E7E6F700">
      <w:start w:val="1"/>
      <w:numFmt w:val="decimal"/>
      <w:lvlText w:val="(%1)"/>
      <w:lvlJc w:val="left"/>
      <w:pPr>
        <w:tabs>
          <w:tab w:val="num" w:pos="749"/>
        </w:tabs>
        <w:ind w:left="749" w:hanging="360"/>
      </w:pPr>
      <w:rPr>
        <w:rFonts w:cs="Times New Roman" w:hint="default"/>
      </w:rPr>
    </w:lvl>
    <w:lvl w:ilvl="1" w:tplc="04090019" w:tentative="1">
      <w:start w:val="1"/>
      <w:numFmt w:val="ideographTraditional"/>
      <w:lvlText w:val="%2、"/>
      <w:lvlJc w:val="left"/>
      <w:pPr>
        <w:tabs>
          <w:tab w:val="num" w:pos="1349"/>
        </w:tabs>
        <w:ind w:left="1349" w:hanging="480"/>
      </w:pPr>
      <w:rPr>
        <w:rFonts w:cs="Times New Roman"/>
      </w:rPr>
    </w:lvl>
    <w:lvl w:ilvl="2" w:tplc="0409001B" w:tentative="1">
      <w:start w:val="1"/>
      <w:numFmt w:val="lowerRoman"/>
      <w:lvlText w:val="%3."/>
      <w:lvlJc w:val="right"/>
      <w:pPr>
        <w:tabs>
          <w:tab w:val="num" w:pos="1829"/>
        </w:tabs>
        <w:ind w:left="1829" w:hanging="480"/>
      </w:pPr>
      <w:rPr>
        <w:rFonts w:cs="Times New Roman"/>
      </w:rPr>
    </w:lvl>
    <w:lvl w:ilvl="3" w:tplc="0409000F" w:tentative="1">
      <w:start w:val="1"/>
      <w:numFmt w:val="decimal"/>
      <w:lvlText w:val="%4."/>
      <w:lvlJc w:val="left"/>
      <w:pPr>
        <w:tabs>
          <w:tab w:val="num" w:pos="2309"/>
        </w:tabs>
        <w:ind w:left="2309" w:hanging="480"/>
      </w:pPr>
      <w:rPr>
        <w:rFonts w:cs="Times New Roman"/>
      </w:rPr>
    </w:lvl>
    <w:lvl w:ilvl="4" w:tplc="04090019" w:tentative="1">
      <w:start w:val="1"/>
      <w:numFmt w:val="ideographTraditional"/>
      <w:lvlText w:val="%5、"/>
      <w:lvlJc w:val="left"/>
      <w:pPr>
        <w:tabs>
          <w:tab w:val="num" w:pos="2789"/>
        </w:tabs>
        <w:ind w:left="2789" w:hanging="480"/>
      </w:pPr>
      <w:rPr>
        <w:rFonts w:cs="Times New Roman"/>
      </w:rPr>
    </w:lvl>
    <w:lvl w:ilvl="5" w:tplc="0409001B" w:tentative="1">
      <w:start w:val="1"/>
      <w:numFmt w:val="lowerRoman"/>
      <w:lvlText w:val="%6."/>
      <w:lvlJc w:val="right"/>
      <w:pPr>
        <w:tabs>
          <w:tab w:val="num" w:pos="3269"/>
        </w:tabs>
        <w:ind w:left="3269" w:hanging="480"/>
      </w:pPr>
      <w:rPr>
        <w:rFonts w:cs="Times New Roman"/>
      </w:rPr>
    </w:lvl>
    <w:lvl w:ilvl="6" w:tplc="0409000F" w:tentative="1">
      <w:start w:val="1"/>
      <w:numFmt w:val="decimal"/>
      <w:lvlText w:val="%7."/>
      <w:lvlJc w:val="left"/>
      <w:pPr>
        <w:tabs>
          <w:tab w:val="num" w:pos="3749"/>
        </w:tabs>
        <w:ind w:left="3749" w:hanging="480"/>
      </w:pPr>
      <w:rPr>
        <w:rFonts w:cs="Times New Roman"/>
      </w:rPr>
    </w:lvl>
    <w:lvl w:ilvl="7" w:tplc="04090019" w:tentative="1">
      <w:start w:val="1"/>
      <w:numFmt w:val="ideographTraditional"/>
      <w:lvlText w:val="%8、"/>
      <w:lvlJc w:val="left"/>
      <w:pPr>
        <w:tabs>
          <w:tab w:val="num" w:pos="4229"/>
        </w:tabs>
        <w:ind w:left="4229" w:hanging="480"/>
      </w:pPr>
      <w:rPr>
        <w:rFonts w:cs="Times New Roman"/>
      </w:rPr>
    </w:lvl>
    <w:lvl w:ilvl="8" w:tplc="0409001B" w:tentative="1">
      <w:start w:val="1"/>
      <w:numFmt w:val="lowerRoman"/>
      <w:lvlText w:val="%9."/>
      <w:lvlJc w:val="right"/>
      <w:pPr>
        <w:tabs>
          <w:tab w:val="num" w:pos="4709"/>
        </w:tabs>
        <w:ind w:left="4709" w:hanging="480"/>
      </w:pPr>
      <w:rPr>
        <w:rFonts w:cs="Times New Roman"/>
      </w:rPr>
    </w:lvl>
  </w:abstractNum>
  <w:abstractNum w:abstractNumId="33" w15:restartNumberingAfterBreak="0">
    <w:nsid w:val="5BAB6EC6"/>
    <w:multiLevelType w:val="singleLevel"/>
    <w:tmpl w:val="9730B13C"/>
    <w:lvl w:ilvl="0">
      <w:start w:val="1"/>
      <w:numFmt w:val="taiwaneseCountingThousand"/>
      <w:pStyle w:val="3"/>
      <w:lvlText w:val="(%1)"/>
      <w:lvlJc w:val="left"/>
      <w:pPr>
        <w:tabs>
          <w:tab w:val="num" w:pos="624"/>
        </w:tabs>
        <w:ind w:left="624" w:hanging="624"/>
      </w:pPr>
      <w:rPr>
        <w:rFonts w:cs="Times New Roman" w:hint="eastAsia"/>
      </w:rPr>
    </w:lvl>
  </w:abstractNum>
  <w:abstractNum w:abstractNumId="34" w15:restartNumberingAfterBreak="0">
    <w:nsid w:val="5C335A5D"/>
    <w:multiLevelType w:val="singleLevel"/>
    <w:tmpl w:val="EF12400C"/>
    <w:lvl w:ilvl="0">
      <w:start w:val="1"/>
      <w:numFmt w:val="decimal"/>
      <w:lvlText w:val="%1."/>
      <w:lvlJc w:val="left"/>
      <w:pPr>
        <w:tabs>
          <w:tab w:val="num" w:pos="180"/>
        </w:tabs>
        <w:ind w:left="180" w:hanging="180"/>
      </w:pPr>
      <w:rPr>
        <w:rFonts w:cs="Times New Roman" w:hint="default"/>
        <w:b/>
      </w:rPr>
    </w:lvl>
  </w:abstractNum>
  <w:abstractNum w:abstractNumId="35" w15:restartNumberingAfterBreak="0">
    <w:nsid w:val="65F418DF"/>
    <w:multiLevelType w:val="hybridMultilevel"/>
    <w:tmpl w:val="BB6A717E"/>
    <w:lvl w:ilvl="0" w:tplc="68DAF9EC">
      <w:start w:val="1"/>
      <w:numFmt w:val="taiwaneseCountingThousand"/>
      <w:lvlText w:val="(%1)"/>
      <w:lvlJc w:val="left"/>
      <w:pPr>
        <w:tabs>
          <w:tab w:val="num" w:pos="510"/>
        </w:tabs>
        <w:ind w:left="510" w:hanging="510"/>
      </w:pPr>
      <w:rPr>
        <w:rFonts w:cs="Times New Roman" w:hint="eastAsia"/>
      </w:rPr>
    </w:lvl>
    <w:lvl w:ilvl="1" w:tplc="7A882C82" w:tentative="1">
      <w:start w:val="1"/>
      <w:numFmt w:val="ideographTraditional"/>
      <w:lvlText w:val="%2、"/>
      <w:lvlJc w:val="left"/>
      <w:pPr>
        <w:tabs>
          <w:tab w:val="num" w:pos="960"/>
        </w:tabs>
        <w:ind w:left="960" w:hanging="480"/>
      </w:pPr>
      <w:rPr>
        <w:rFonts w:cs="Times New Roman"/>
      </w:rPr>
    </w:lvl>
    <w:lvl w:ilvl="2" w:tplc="F5E628FA" w:tentative="1">
      <w:start w:val="1"/>
      <w:numFmt w:val="lowerRoman"/>
      <w:lvlText w:val="%3."/>
      <w:lvlJc w:val="right"/>
      <w:pPr>
        <w:tabs>
          <w:tab w:val="num" w:pos="1440"/>
        </w:tabs>
        <w:ind w:left="1440" w:hanging="480"/>
      </w:pPr>
      <w:rPr>
        <w:rFonts w:cs="Times New Roman"/>
      </w:rPr>
    </w:lvl>
    <w:lvl w:ilvl="3" w:tplc="58A62D26" w:tentative="1">
      <w:start w:val="1"/>
      <w:numFmt w:val="decimal"/>
      <w:lvlText w:val="%4."/>
      <w:lvlJc w:val="left"/>
      <w:pPr>
        <w:tabs>
          <w:tab w:val="num" w:pos="1920"/>
        </w:tabs>
        <w:ind w:left="1920" w:hanging="480"/>
      </w:pPr>
      <w:rPr>
        <w:rFonts w:cs="Times New Roman"/>
      </w:rPr>
    </w:lvl>
    <w:lvl w:ilvl="4" w:tplc="89609C94" w:tentative="1">
      <w:start w:val="1"/>
      <w:numFmt w:val="ideographTraditional"/>
      <w:lvlText w:val="%5、"/>
      <w:lvlJc w:val="left"/>
      <w:pPr>
        <w:tabs>
          <w:tab w:val="num" w:pos="2400"/>
        </w:tabs>
        <w:ind w:left="2400" w:hanging="480"/>
      </w:pPr>
      <w:rPr>
        <w:rFonts w:cs="Times New Roman"/>
      </w:rPr>
    </w:lvl>
    <w:lvl w:ilvl="5" w:tplc="3F96BB04" w:tentative="1">
      <w:start w:val="1"/>
      <w:numFmt w:val="lowerRoman"/>
      <w:lvlText w:val="%6."/>
      <w:lvlJc w:val="right"/>
      <w:pPr>
        <w:tabs>
          <w:tab w:val="num" w:pos="2880"/>
        </w:tabs>
        <w:ind w:left="2880" w:hanging="480"/>
      </w:pPr>
      <w:rPr>
        <w:rFonts w:cs="Times New Roman"/>
      </w:rPr>
    </w:lvl>
    <w:lvl w:ilvl="6" w:tplc="FF7E4CFC" w:tentative="1">
      <w:start w:val="1"/>
      <w:numFmt w:val="decimal"/>
      <w:lvlText w:val="%7."/>
      <w:lvlJc w:val="left"/>
      <w:pPr>
        <w:tabs>
          <w:tab w:val="num" w:pos="3360"/>
        </w:tabs>
        <w:ind w:left="3360" w:hanging="480"/>
      </w:pPr>
      <w:rPr>
        <w:rFonts w:cs="Times New Roman"/>
      </w:rPr>
    </w:lvl>
    <w:lvl w:ilvl="7" w:tplc="EA426A54" w:tentative="1">
      <w:start w:val="1"/>
      <w:numFmt w:val="ideographTraditional"/>
      <w:lvlText w:val="%8、"/>
      <w:lvlJc w:val="left"/>
      <w:pPr>
        <w:tabs>
          <w:tab w:val="num" w:pos="3840"/>
        </w:tabs>
        <w:ind w:left="3840" w:hanging="480"/>
      </w:pPr>
      <w:rPr>
        <w:rFonts w:cs="Times New Roman"/>
      </w:rPr>
    </w:lvl>
    <w:lvl w:ilvl="8" w:tplc="B420D00A" w:tentative="1">
      <w:start w:val="1"/>
      <w:numFmt w:val="lowerRoman"/>
      <w:lvlText w:val="%9."/>
      <w:lvlJc w:val="right"/>
      <w:pPr>
        <w:tabs>
          <w:tab w:val="num" w:pos="4320"/>
        </w:tabs>
        <w:ind w:left="4320" w:hanging="480"/>
      </w:pPr>
      <w:rPr>
        <w:rFonts w:cs="Times New Roman"/>
      </w:rPr>
    </w:lvl>
  </w:abstractNum>
  <w:abstractNum w:abstractNumId="36" w15:restartNumberingAfterBreak="0">
    <w:nsid w:val="67FC7C8A"/>
    <w:multiLevelType w:val="singleLevel"/>
    <w:tmpl w:val="019AAC74"/>
    <w:lvl w:ilvl="0">
      <w:start w:val="1"/>
      <w:numFmt w:val="taiwaneseCountingThousand"/>
      <w:lvlText w:val="(%1)"/>
      <w:lvlJc w:val="left"/>
      <w:pPr>
        <w:tabs>
          <w:tab w:val="num" w:pos="624"/>
        </w:tabs>
        <w:ind w:left="624" w:hanging="624"/>
      </w:pPr>
      <w:rPr>
        <w:rFonts w:cs="Times New Roman" w:hint="eastAsia"/>
      </w:rPr>
    </w:lvl>
  </w:abstractNum>
  <w:abstractNum w:abstractNumId="37" w15:restartNumberingAfterBreak="0">
    <w:nsid w:val="69E42C3C"/>
    <w:multiLevelType w:val="hybridMultilevel"/>
    <w:tmpl w:val="5036B696"/>
    <w:lvl w:ilvl="0" w:tplc="C0E0E302">
      <w:start w:val="1"/>
      <w:numFmt w:val="taiwaneseCountingThousand"/>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6CBC46D1"/>
    <w:multiLevelType w:val="hybridMultilevel"/>
    <w:tmpl w:val="587E4AA6"/>
    <w:lvl w:ilvl="0" w:tplc="B0AAF6B0">
      <w:start w:val="1"/>
      <w:numFmt w:val="taiwaneseCountingThousand"/>
      <w:lvlText w:val="%1、"/>
      <w:lvlJc w:val="left"/>
      <w:pPr>
        <w:tabs>
          <w:tab w:val="num" w:pos="720"/>
        </w:tabs>
        <w:ind w:left="720" w:hanging="72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743B5546"/>
    <w:multiLevelType w:val="hybridMultilevel"/>
    <w:tmpl w:val="1874A142"/>
    <w:lvl w:ilvl="0" w:tplc="1ECE3226">
      <w:start w:val="1"/>
      <w:numFmt w:val="taiwaneseCountingThousand"/>
      <w:lvlText w:val="(%1)"/>
      <w:lvlJc w:val="left"/>
      <w:pPr>
        <w:tabs>
          <w:tab w:val="num" w:pos="587"/>
        </w:tabs>
        <w:ind w:left="587" w:hanging="360"/>
      </w:pPr>
      <w:rPr>
        <w:rFonts w:cs="Times New Roman" w:hint="eastAsia"/>
      </w:rPr>
    </w:lvl>
    <w:lvl w:ilvl="1" w:tplc="53BE2498" w:tentative="1">
      <w:start w:val="1"/>
      <w:numFmt w:val="ideographTraditional"/>
      <w:lvlText w:val="%2、"/>
      <w:lvlJc w:val="left"/>
      <w:pPr>
        <w:tabs>
          <w:tab w:val="num" w:pos="1187"/>
        </w:tabs>
        <w:ind w:left="1187" w:hanging="480"/>
      </w:pPr>
      <w:rPr>
        <w:rFonts w:cs="Times New Roman"/>
      </w:rPr>
    </w:lvl>
    <w:lvl w:ilvl="2" w:tplc="5ECE98BE" w:tentative="1">
      <w:start w:val="1"/>
      <w:numFmt w:val="lowerRoman"/>
      <w:lvlText w:val="%3."/>
      <w:lvlJc w:val="right"/>
      <w:pPr>
        <w:tabs>
          <w:tab w:val="num" w:pos="1667"/>
        </w:tabs>
        <w:ind w:left="1667" w:hanging="480"/>
      </w:pPr>
      <w:rPr>
        <w:rFonts w:cs="Times New Roman"/>
      </w:rPr>
    </w:lvl>
    <w:lvl w:ilvl="3" w:tplc="3078E996" w:tentative="1">
      <w:start w:val="1"/>
      <w:numFmt w:val="decimal"/>
      <w:lvlText w:val="%4."/>
      <w:lvlJc w:val="left"/>
      <w:pPr>
        <w:tabs>
          <w:tab w:val="num" w:pos="2147"/>
        </w:tabs>
        <w:ind w:left="2147" w:hanging="480"/>
      </w:pPr>
      <w:rPr>
        <w:rFonts w:cs="Times New Roman"/>
      </w:rPr>
    </w:lvl>
    <w:lvl w:ilvl="4" w:tplc="A0822350" w:tentative="1">
      <w:start w:val="1"/>
      <w:numFmt w:val="ideographTraditional"/>
      <w:lvlText w:val="%5、"/>
      <w:lvlJc w:val="left"/>
      <w:pPr>
        <w:tabs>
          <w:tab w:val="num" w:pos="2627"/>
        </w:tabs>
        <w:ind w:left="2627" w:hanging="480"/>
      </w:pPr>
      <w:rPr>
        <w:rFonts w:cs="Times New Roman"/>
      </w:rPr>
    </w:lvl>
    <w:lvl w:ilvl="5" w:tplc="163C5A4C" w:tentative="1">
      <w:start w:val="1"/>
      <w:numFmt w:val="lowerRoman"/>
      <w:lvlText w:val="%6."/>
      <w:lvlJc w:val="right"/>
      <w:pPr>
        <w:tabs>
          <w:tab w:val="num" w:pos="3107"/>
        </w:tabs>
        <w:ind w:left="3107" w:hanging="480"/>
      </w:pPr>
      <w:rPr>
        <w:rFonts w:cs="Times New Roman"/>
      </w:rPr>
    </w:lvl>
    <w:lvl w:ilvl="6" w:tplc="71426BD8" w:tentative="1">
      <w:start w:val="1"/>
      <w:numFmt w:val="decimal"/>
      <w:lvlText w:val="%7."/>
      <w:lvlJc w:val="left"/>
      <w:pPr>
        <w:tabs>
          <w:tab w:val="num" w:pos="3587"/>
        </w:tabs>
        <w:ind w:left="3587" w:hanging="480"/>
      </w:pPr>
      <w:rPr>
        <w:rFonts w:cs="Times New Roman"/>
      </w:rPr>
    </w:lvl>
    <w:lvl w:ilvl="7" w:tplc="B1824BB6" w:tentative="1">
      <w:start w:val="1"/>
      <w:numFmt w:val="ideographTraditional"/>
      <w:lvlText w:val="%8、"/>
      <w:lvlJc w:val="left"/>
      <w:pPr>
        <w:tabs>
          <w:tab w:val="num" w:pos="4067"/>
        </w:tabs>
        <w:ind w:left="4067" w:hanging="480"/>
      </w:pPr>
      <w:rPr>
        <w:rFonts w:cs="Times New Roman"/>
      </w:rPr>
    </w:lvl>
    <w:lvl w:ilvl="8" w:tplc="F9105CB4" w:tentative="1">
      <w:start w:val="1"/>
      <w:numFmt w:val="lowerRoman"/>
      <w:lvlText w:val="%9."/>
      <w:lvlJc w:val="right"/>
      <w:pPr>
        <w:tabs>
          <w:tab w:val="num" w:pos="4547"/>
        </w:tabs>
        <w:ind w:left="4547" w:hanging="480"/>
      </w:pPr>
      <w:rPr>
        <w:rFonts w:cs="Times New Roman"/>
      </w:rPr>
    </w:lvl>
  </w:abstractNum>
  <w:abstractNum w:abstractNumId="40" w15:restartNumberingAfterBreak="0">
    <w:nsid w:val="77774FB4"/>
    <w:multiLevelType w:val="hybridMultilevel"/>
    <w:tmpl w:val="E048B4C4"/>
    <w:lvl w:ilvl="0" w:tplc="652A70EC">
      <w:start w:val="1"/>
      <w:numFmt w:val="taiwaneseCountingThousand"/>
      <w:lvlText w:val="(%1)"/>
      <w:lvlJc w:val="left"/>
      <w:pPr>
        <w:tabs>
          <w:tab w:val="num" w:pos="680"/>
        </w:tabs>
        <w:ind w:left="680" w:hanging="680"/>
      </w:pPr>
      <w:rPr>
        <w:rFonts w:cs="Times New Roman" w:hint="eastAsia"/>
      </w:rPr>
    </w:lvl>
    <w:lvl w:ilvl="1" w:tplc="78280944" w:tentative="1">
      <w:start w:val="1"/>
      <w:numFmt w:val="ideographTraditional"/>
      <w:lvlText w:val="%2、"/>
      <w:lvlJc w:val="left"/>
      <w:pPr>
        <w:tabs>
          <w:tab w:val="num" w:pos="960"/>
        </w:tabs>
        <w:ind w:left="960" w:hanging="480"/>
      </w:pPr>
      <w:rPr>
        <w:rFonts w:cs="Times New Roman"/>
      </w:rPr>
    </w:lvl>
    <w:lvl w:ilvl="2" w:tplc="D2CA1E90" w:tentative="1">
      <w:start w:val="1"/>
      <w:numFmt w:val="lowerRoman"/>
      <w:lvlText w:val="%3."/>
      <w:lvlJc w:val="right"/>
      <w:pPr>
        <w:tabs>
          <w:tab w:val="num" w:pos="1440"/>
        </w:tabs>
        <w:ind w:left="1440" w:hanging="480"/>
      </w:pPr>
      <w:rPr>
        <w:rFonts w:cs="Times New Roman"/>
      </w:rPr>
    </w:lvl>
    <w:lvl w:ilvl="3" w:tplc="F4DC63BE" w:tentative="1">
      <w:start w:val="1"/>
      <w:numFmt w:val="decimal"/>
      <w:lvlText w:val="%4."/>
      <w:lvlJc w:val="left"/>
      <w:pPr>
        <w:tabs>
          <w:tab w:val="num" w:pos="1920"/>
        </w:tabs>
        <w:ind w:left="1920" w:hanging="480"/>
      </w:pPr>
      <w:rPr>
        <w:rFonts w:cs="Times New Roman"/>
      </w:rPr>
    </w:lvl>
    <w:lvl w:ilvl="4" w:tplc="D7349834" w:tentative="1">
      <w:start w:val="1"/>
      <w:numFmt w:val="ideographTraditional"/>
      <w:lvlText w:val="%5、"/>
      <w:lvlJc w:val="left"/>
      <w:pPr>
        <w:tabs>
          <w:tab w:val="num" w:pos="2400"/>
        </w:tabs>
        <w:ind w:left="2400" w:hanging="480"/>
      </w:pPr>
      <w:rPr>
        <w:rFonts w:cs="Times New Roman"/>
      </w:rPr>
    </w:lvl>
    <w:lvl w:ilvl="5" w:tplc="6840E7E0" w:tentative="1">
      <w:start w:val="1"/>
      <w:numFmt w:val="lowerRoman"/>
      <w:lvlText w:val="%6."/>
      <w:lvlJc w:val="right"/>
      <w:pPr>
        <w:tabs>
          <w:tab w:val="num" w:pos="2880"/>
        </w:tabs>
        <w:ind w:left="2880" w:hanging="480"/>
      </w:pPr>
      <w:rPr>
        <w:rFonts w:cs="Times New Roman"/>
      </w:rPr>
    </w:lvl>
    <w:lvl w:ilvl="6" w:tplc="0F5C95CC" w:tentative="1">
      <w:start w:val="1"/>
      <w:numFmt w:val="decimal"/>
      <w:lvlText w:val="%7."/>
      <w:lvlJc w:val="left"/>
      <w:pPr>
        <w:tabs>
          <w:tab w:val="num" w:pos="3360"/>
        </w:tabs>
        <w:ind w:left="3360" w:hanging="480"/>
      </w:pPr>
      <w:rPr>
        <w:rFonts w:cs="Times New Roman"/>
      </w:rPr>
    </w:lvl>
    <w:lvl w:ilvl="7" w:tplc="462201C6" w:tentative="1">
      <w:start w:val="1"/>
      <w:numFmt w:val="ideographTraditional"/>
      <w:lvlText w:val="%8、"/>
      <w:lvlJc w:val="left"/>
      <w:pPr>
        <w:tabs>
          <w:tab w:val="num" w:pos="3840"/>
        </w:tabs>
        <w:ind w:left="3840" w:hanging="480"/>
      </w:pPr>
      <w:rPr>
        <w:rFonts w:cs="Times New Roman"/>
      </w:rPr>
    </w:lvl>
    <w:lvl w:ilvl="8" w:tplc="87265194" w:tentative="1">
      <w:start w:val="1"/>
      <w:numFmt w:val="lowerRoman"/>
      <w:lvlText w:val="%9."/>
      <w:lvlJc w:val="right"/>
      <w:pPr>
        <w:tabs>
          <w:tab w:val="num" w:pos="4320"/>
        </w:tabs>
        <w:ind w:left="4320" w:hanging="480"/>
      </w:pPr>
      <w:rPr>
        <w:rFonts w:cs="Times New Roman"/>
      </w:rPr>
    </w:lvl>
  </w:abstractNum>
  <w:abstractNum w:abstractNumId="41" w15:restartNumberingAfterBreak="0">
    <w:nsid w:val="7A5F6976"/>
    <w:multiLevelType w:val="hybridMultilevel"/>
    <w:tmpl w:val="C6F8B494"/>
    <w:lvl w:ilvl="0" w:tplc="B0E00BC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34"/>
  </w:num>
  <w:num w:numId="3">
    <w:abstractNumId w:val="23"/>
  </w:num>
  <w:num w:numId="4">
    <w:abstractNumId w:val="6"/>
  </w:num>
  <w:num w:numId="5">
    <w:abstractNumId w:val="19"/>
  </w:num>
  <w:num w:numId="6">
    <w:abstractNumId w:val="8"/>
  </w:num>
  <w:num w:numId="7">
    <w:abstractNumId w:val="4"/>
  </w:num>
  <w:num w:numId="8">
    <w:abstractNumId w:val="3"/>
  </w:num>
  <w:num w:numId="9">
    <w:abstractNumId w:val="36"/>
  </w:num>
  <w:num w:numId="10">
    <w:abstractNumId w:val="33"/>
  </w:num>
  <w:num w:numId="11">
    <w:abstractNumId w:val="9"/>
  </w:num>
  <w:num w:numId="12">
    <w:abstractNumId w:val="9"/>
  </w:num>
  <w:num w:numId="13">
    <w:abstractNumId w:val="9"/>
  </w:num>
  <w:num w:numId="14">
    <w:abstractNumId w:val="9"/>
  </w:num>
  <w:num w:numId="15">
    <w:abstractNumId w:val="9"/>
  </w:num>
  <w:num w:numId="16">
    <w:abstractNumId w:val="33"/>
    <w:lvlOverride w:ilvl="0">
      <w:startOverride w:val="1"/>
    </w:lvlOverride>
  </w:num>
  <w:num w:numId="17">
    <w:abstractNumId w:val="13"/>
  </w:num>
  <w:num w:numId="18">
    <w:abstractNumId w:val="39"/>
  </w:num>
  <w:num w:numId="19">
    <w:abstractNumId w:val="20"/>
  </w:num>
  <w:num w:numId="20">
    <w:abstractNumId w:val="15"/>
  </w:num>
  <w:num w:numId="21">
    <w:abstractNumId w:val="18"/>
  </w:num>
  <w:num w:numId="22">
    <w:abstractNumId w:val="24"/>
  </w:num>
  <w:num w:numId="23">
    <w:abstractNumId w:val="27"/>
  </w:num>
  <w:num w:numId="24">
    <w:abstractNumId w:val="25"/>
  </w:num>
  <w:num w:numId="25">
    <w:abstractNumId w:val="12"/>
  </w:num>
  <w:num w:numId="26">
    <w:abstractNumId w:val="35"/>
  </w:num>
  <w:num w:numId="27">
    <w:abstractNumId w:val="7"/>
  </w:num>
  <w:num w:numId="28">
    <w:abstractNumId w:val="14"/>
  </w:num>
  <w:num w:numId="29">
    <w:abstractNumId w:val="11"/>
  </w:num>
  <w:num w:numId="30">
    <w:abstractNumId w:val="40"/>
  </w:num>
  <w:num w:numId="31">
    <w:abstractNumId w:val="26"/>
  </w:num>
  <w:num w:numId="32">
    <w:abstractNumId w:val="33"/>
  </w:num>
  <w:num w:numId="33">
    <w:abstractNumId w:val="33"/>
  </w:num>
  <w:num w:numId="34">
    <w:abstractNumId w:val="2"/>
  </w:num>
  <w:num w:numId="35">
    <w:abstractNumId w:val="10"/>
  </w:num>
  <w:num w:numId="36">
    <w:abstractNumId w:val="1"/>
  </w:num>
  <w:num w:numId="37">
    <w:abstractNumId w:val="17"/>
  </w:num>
  <w:num w:numId="38">
    <w:abstractNumId w:val="32"/>
  </w:num>
  <w:num w:numId="39">
    <w:abstractNumId w:val="38"/>
  </w:num>
  <w:num w:numId="40">
    <w:abstractNumId w:val="30"/>
  </w:num>
  <w:num w:numId="41">
    <w:abstractNumId w:val="16"/>
  </w:num>
  <w:num w:numId="42">
    <w:abstractNumId w:val="21"/>
  </w:num>
  <w:num w:numId="43">
    <w:abstractNumId w:val="5"/>
  </w:num>
  <w:num w:numId="44">
    <w:abstractNumId w:val="41"/>
  </w:num>
  <w:num w:numId="45">
    <w:abstractNumId w:val="28"/>
  </w:num>
  <w:num w:numId="46">
    <w:abstractNumId w:val="29"/>
  </w:num>
  <w:num w:numId="47">
    <w:abstractNumId w:val="31"/>
  </w:num>
  <w:num w:numId="48">
    <w:abstractNumId w:val="3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4F"/>
    <w:rsid w:val="00000558"/>
    <w:rsid w:val="00000968"/>
    <w:rsid w:val="00000AAF"/>
    <w:rsid w:val="00000C2E"/>
    <w:rsid w:val="00000E8F"/>
    <w:rsid w:val="00001913"/>
    <w:rsid w:val="00001B78"/>
    <w:rsid w:val="00001C5D"/>
    <w:rsid w:val="00002019"/>
    <w:rsid w:val="00002998"/>
    <w:rsid w:val="000030E8"/>
    <w:rsid w:val="00003741"/>
    <w:rsid w:val="000037A9"/>
    <w:rsid w:val="00003CBB"/>
    <w:rsid w:val="0000416E"/>
    <w:rsid w:val="00004313"/>
    <w:rsid w:val="00004542"/>
    <w:rsid w:val="00004A61"/>
    <w:rsid w:val="0000504F"/>
    <w:rsid w:val="0000595F"/>
    <w:rsid w:val="00005AA1"/>
    <w:rsid w:val="00005AAD"/>
    <w:rsid w:val="00005F20"/>
    <w:rsid w:val="000061CC"/>
    <w:rsid w:val="000062B2"/>
    <w:rsid w:val="0000655B"/>
    <w:rsid w:val="000067FE"/>
    <w:rsid w:val="000071A2"/>
    <w:rsid w:val="000074D3"/>
    <w:rsid w:val="00007BF7"/>
    <w:rsid w:val="0001004B"/>
    <w:rsid w:val="00010225"/>
    <w:rsid w:val="00010EBB"/>
    <w:rsid w:val="00011298"/>
    <w:rsid w:val="000113AF"/>
    <w:rsid w:val="000113DC"/>
    <w:rsid w:val="00011533"/>
    <w:rsid w:val="00011BAC"/>
    <w:rsid w:val="00012021"/>
    <w:rsid w:val="000120F5"/>
    <w:rsid w:val="000121B3"/>
    <w:rsid w:val="000126BA"/>
    <w:rsid w:val="000128F6"/>
    <w:rsid w:val="00012AF5"/>
    <w:rsid w:val="00012C29"/>
    <w:rsid w:val="00012E54"/>
    <w:rsid w:val="0001333C"/>
    <w:rsid w:val="000136B8"/>
    <w:rsid w:val="0001381A"/>
    <w:rsid w:val="00013C31"/>
    <w:rsid w:val="00013D18"/>
    <w:rsid w:val="00014DAE"/>
    <w:rsid w:val="00015490"/>
    <w:rsid w:val="0001562A"/>
    <w:rsid w:val="00015CBC"/>
    <w:rsid w:val="00016D68"/>
    <w:rsid w:val="000170D7"/>
    <w:rsid w:val="00017511"/>
    <w:rsid w:val="00017B72"/>
    <w:rsid w:val="00017BC6"/>
    <w:rsid w:val="000203D3"/>
    <w:rsid w:val="00020542"/>
    <w:rsid w:val="00020959"/>
    <w:rsid w:val="00020CF0"/>
    <w:rsid w:val="00021413"/>
    <w:rsid w:val="000222FE"/>
    <w:rsid w:val="00022390"/>
    <w:rsid w:val="000229E6"/>
    <w:rsid w:val="00022D25"/>
    <w:rsid w:val="0002328C"/>
    <w:rsid w:val="00023A8D"/>
    <w:rsid w:val="00024C09"/>
    <w:rsid w:val="0002545B"/>
    <w:rsid w:val="0002569D"/>
    <w:rsid w:val="00025D8B"/>
    <w:rsid w:val="000262DD"/>
    <w:rsid w:val="000266D6"/>
    <w:rsid w:val="00027094"/>
    <w:rsid w:val="00027637"/>
    <w:rsid w:val="00027790"/>
    <w:rsid w:val="000278F7"/>
    <w:rsid w:val="0003121C"/>
    <w:rsid w:val="000314B5"/>
    <w:rsid w:val="0003164C"/>
    <w:rsid w:val="00031C7A"/>
    <w:rsid w:val="00031E0D"/>
    <w:rsid w:val="000327FE"/>
    <w:rsid w:val="00032923"/>
    <w:rsid w:val="00032AA7"/>
    <w:rsid w:val="00032F20"/>
    <w:rsid w:val="00033DDA"/>
    <w:rsid w:val="00034163"/>
    <w:rsid w:val="000342AF"/>
    <w:rsid w:val="0003471C"/>
    <w:rsid w:val="000356C1"/>
    <w:rsid w:val="0003587D"/>
    <w:rsid w:val="0003599C"/>
    <w:rsid w:val="00035AA5"/>
    <w:rsid w:val="00035C06"/>
    <w:rsid w:val="00035C54"/>
    <w:rsid w:val="00036402"/>
    <w:rsid w:val="00036686"/>
    <w:rsid w:val="000367C9"/>
    <w:rsid w:val="00036EDA"/>
    <w:rsid w:val="00037478"/>
    <w:rsid w:val="0004009F"/>
    <w:rsid w:val="00040227"/>
    <w:rsid w:val="00040A87"/>
    <w:rsid w:val="000413D4"/>
    <w:rsid w:val="00041C6E"/>
    <w:rsid w:val="000420F5"/>
    <w:rsid w:val="000428B5"/>
    <w:rsid w:val="00042BEE"/>
    <w:rsid w:val="000432A2"/>
    <w:rsid w:val="00043516"/>
    <w:rsid w:val="00043ACC"/>
    <w:rsid w:val="0004426D"/>
    <w:rsid w:val="0004476C"/>
    <w:rsid w:val="000450F0"/>
    <w:rsid w:val="000453B8"/>
    <w:rsid w:val="00045438"/>
    <w:rsid w:val="00045795"/>
    <w:rsid w:val="000461A4"/>
    <w:rsid w:val="00046A89"/>
    <w:rsid w:val="0005127E"/>
    <w:rsid w:val="00051919"/>
    <w:rsid w:val="00051CA2"/>
    <w:rsid w:val="00051FC5"/>
    <w:rsid w:val="00052446"/>
    <w:rsid w:val="0005258E"/>
    <w:rsid w:val="00052D2F"/>
    <w:rsid w:val="00052F3F"/>
    <w:rsid w:val="00053068"/>
    <w:rsid w:val="00053079"/>
    <w:rsid w:val="00053150"/>
    <w:rsid w:val="00053DF7"/>
    <w:rsid w:val="00053E04"/>
    <w:rsid w:val="0005478F"/>
    <w:rsid w:val="00054809"/>
    <w:rsid w:val="0005480B"/>
    <w:rsid w:val="000549BA"/>
    <w:rsid w:val="00055068"/>
    <w:rsid w:val="00055495"/>
    <w:rsid w:val="000558CB"/>
    <w:rsid w:val="00055E52"/>
    <w:rsid w:val="00055F2C"/>
    <w:rsid w:val="00055F81"/>
    <w:rsid w:val="0005606D"/>
    <w:rsid w:val="00056158"/>
    <w:rsid w:val="000569C9"/>
    <w:rsid w:val="00056BA0"/>
    <w:rsid w:val="00056BAD"/>
    <w:rsid w:val="00056E34"/>
    <w:rsid w:val="0006042C"/>
    <w:rsid w:val="00060584"/>
    <w:rsid w:val="00060820"/>
    <w:rsid w:val="00060E77"/>
    <w:rsid w:val="00060F33"/>
    <w:rsid w:val="000619D8"/>
    <w:rsid w:val="00061E2D"/>
    <w:rsid w:val="00062CD0"/>
    <w:rsid w:val="000632F0"/>
    <w:rsid w:val="00063537"/>
    <w:rsid w:val="000640D0"/>
    <w:rsid w:val="00064B01"/>
    <w:rsid w:val="00064D79"/>
    <w:rsid w:val="00064F7D"/>
    <w:rsid w:val="00064FA4"/>
    <w:rsid w:val="00065E61"/>
    <w:rsid w:val="00066223"/>
    <w:rsid w:val="000665A9"/>
    <w:rsid w:val="000666D9"/>
    <w:rsid w:val="00067259"/>
    <w:rsid w:val="000676F7"/>
    <w:rsid w:val="0007112F"/>
    <w:rsid w:val="0007163E"/>
    <w:rsid w:val="000716AC"/>
    <w:rsid w:val="00071B9F"/>
    <w:rsid w:val="00071D51"/>
    <w:rsid w:val="00071EC3"/>
    <w:rsid w:val="00071F54"/>
    <w:rsid w:val="00072347"/>
    <w:rsid w:val="000727B4"/>
    <w:rsid w:val="00072A9D"/>
    <w:rsid w:val="00072E6C"/>
    <w:rsid w:val="00073BA7"/>
    <w:rsid w:val="00074A17"/>
    <w:rsid w:val="000752C2"/>
    <w:rsid w:val="00075392"/>
    <w:rsid w:val="000755F0"/>
    <w:rsid w:val="000761AC"/>
    <w:rsid w:val="0007675B"/>
    <w:rsid w:val="0007710D"/>
    <w:rsid w:val="0007725F"/>
    <w:rsid w:val="000773F9"/>
    <w:rsid w:val="00080DE2"/>
    <w:rsid w:val="00081140"/>
    <w:rsid w:val="000819B6"/>
    <w:rsid w:val="000828DA"/>
    <w:rsid w:val="00082C3E"/>
    <w:rsid w:val="00083759"/>
    <w:rsid w:val="0008394B"/>
    <w:rsid w:val="00083D8E"/>
    <w:rsid w:val="00083F94"/>
    <w:rsid w:val="00084987"/>
    <w:rsid w:val="00085032"/>
    <w:rsid w:val="00085850"/>
    <w:rsid w:val="00085A62"/>
    <w:rsid w:val="00085D8D"/>
    <w:rsid w:val="00086523"/>
    <w:rsid w:val="00086A98"/>
    <w:rsid w:val="00086BBB"/>
    <w:rsid w:val="000873BF"/>
    <w:rsid w:val="00087877"/>
    <w:rsid w:val="00090BF4"/>
    <w:rsid w:val="00091857"/>
    <w:rsid w:val="00091CC9"/>
    <w:rsid w:val="00091E58"/>
    <w:rsid w:val="00091F58"/>
    <w:rsid w:val="00092075"/>
    <w:rsid w:val="00092530"/>
    <w:rsid w:val="0009275A"/>
    <w:rsid w:val="00093302"/>
    <w:rsid w:val="000934BC"/>
    <w:rsid w:val="00093D14"/>
    <w:rsid w:val="00094016"/>
    <w:rsid w:val="000946A0"/>
    <w:rsid w:val="00094755"/>
    <w:rsid w:val="000949FF"/>
    <w:rsid w:val="00094D27"/>
    <w:rsid w:val="00094F4C"/>
    <w:rsid w:val="00095295"/>
    <w:rsid w:val="00095579"/>
    <w:rsid w:val="00095634"/>
    <w:rsid w:val="00095A68"/>
    <w:rsid w:val="000961C9"/>
    <w:rsid w:val="000961EF"/>
    <w:rsid w:val="00096620"/>
    <w:rsid w:val="00096713"/>
    <w:rsid w:val="000967E4"/>
    <w:rsid w:val="000969AC"/>
    <w:rsid w:val="00096F51"/>
    <w:rsid w:val="0009732F"/>
    <w:rsid w:val="000A06FC"/>
    <w:rsid w:val="000A0F1E"/>
    <w:rsid w:val="000A1228"/>
    <w:rsid w:val="000A1A89"/>
    <w:rsid w:val="000A1DEC"/>
    <w:rsid w:val="000A1F1B"/>
    <w:rsid w:val="000A2022"/>
    <w:rsid w:val="000A27C8"/>
    <w:rsid w:val="000A2D7A"/>
    <w:rsid w:val="000A3708"/>
    <w:rsid w:val="000A3C1A"/>
    <w:rsid w:val="000A4162"/>
    <w:rsid w:val="000A43B3"/>
    <w:rsid w:val="000A491F"/>
    <w:rsid w:val="000A4ABE"/>
    <w:rsid w:val="000A5303"/>
    <w:rsid w:val="000A59C7"/>
    <w:rsid w:val="000A7D3B"/>
    <w:rsid w:val="000A7F3E"/>
    <w:rsid w:val="000B0458"/>
    <w:rsid w:val="000B0E20"/>
    <w:rsid w:val="000B1122"/>
    <w:rsid w:val="000B117F"/>
    <w:rsid w:val="000B1628"/>
    <w:rsid w:val="000B1B2C"/>
    <w:rsid w:val="000B2216"/>
    <w:rsid w:val="000B24F1"/>
    <w:rsid w:val="000B2D5D"/>
    <w:rsid w:val="000B30E6"/>
    <w:rsid w:val="000B3203"/>
    <w:rsid w:val="000B39C1"/>
    <w:rsid w:val="000B4424"/>
    <w:rsid w:val="000B4C37"/>
    <w:rsid w:val="000B5583"/>
    <w:rsid w:val="000B5DAA"/>
    <w:rsid w:val="000B5F92"/>
    <w:rsid w:val="000B6367"/>
    <w:rsid w:val="000B692F"/>
    <w:rsid w:val="000B69A8"/>
    <w:rsid w:val="000B69BD"/>
    <w:rsid w:val="000B6C2B"/>
    <w:rsid w:val="000B72DE"/>
    <w:rsid w:val="000B7498"/>
    <w:rsid w:val="000B7727"/>
    <w:rsid w:val="000B79EA"/>
    <w:rsid w:val="000B7AA9"/>
    <w:rsid w:val="000B7B97"/>
    <w:rsid w:val="000C02D1"/>
    <w:rsid w:val="000C062A"/>
    <w:rsid w:val="000C0857"/>
    <w:rsid w:val="000C08FB"/>
    <w:rsid w:val="000C0B42"/>
    <w:rsid w:val="000C0CF3"/>
    <w:rsid w:val="000C13F5"/>
    <w:rsid w:val="000C18F1"/>
    <w:rsid w:val="000C1A9B"/>
    <w:rsid w:val="000C1D95"/>
    <w:rsid w:val="000C2C6D"/>
    <w:rsid w:val="000C3541"/>
    <w:rsid w:val="000C3778"/>
    <w:rsid w:val="000C4467"/>
    <w:rsid w:val="000C46E3"/>
    <w:rsid w:val="000C4801"/>
    <w:rsid w:val="000C4E5C"/>
    <w:rsid w:val="000C52FF"/>
    <w:rsid w:val="000C62AA"/>
    <w:rsid w:val="000C671C"/>
    <w:rsid w:val="000C6B6E"/>
    <w:rsid w:val="000C6CE7"/>
    <w:rsid w:val="000C70FF"/>
    <w:rsid w:val="000C74AC"/>
    <w:rsid w:val="000C75B1"/>
    <w:rsid w:val="000C75F5"/>
    <w:rsid w:val="000C7A0C"/>
    <w:rsid w:val="000C7D7B"/>
    <w:rsid w:val="000D1230"/>
    <w:rsid w:val="000D1391"/>
    <w:rsid w:val="000D13F2"/>
    <w:rsid w:val="000D15B8"/>
    <w:rsid w:val="000D183E"/>
    <w:rsid w:val="000D1BD4"/>
    <w:rsid w:val="000D1DC8"/>
    <w:rsid w:val="000D1E4B"/>
    <w:rsid w:val="000D1F7B"/>
    <w:rsid w:val="000D26FF"/>
    <w:rsid w:val="000D2895"/>
    <w:rsid w:val="000D299A"/>
    <w:rsid w:val="000D2C52"/>
    <w:rsid w:val="000D2CA4"/>
    <w:rsid w:val="000D2CD3"/>
    <w:rsid w:val="000D2ECB"/>
    <w:rsid w:val="000D2F21"/>
    <w:rsid w:val="000D37B6"/>
    <w:rsid w:val="000D45DB"/>
    <w:rsid w:val="000D46C5"/>
    <w:rsid w:val="000D48DE"/>
    <w:rsid w:val="000D4C7A"/>
    <w:rsid w:val="000D55F0"/>
    <w:rsid w:val="000D55F3"/>
    <w:rsid w:val="000D61B0"/>
    <w:rsid w:val="000D641E"/>
    <w:rsid w:val="000D676C"/>
    <w:rsid w:val="000D7136"/>
    <w:rsid w:val="000D722E"/>
    <w:rsid w:val="000D7425"/>
    <w:rsid w:val="000D7581"/>
    <w:rsid w:val="000E035A"/>
    <w:rsid w:val="000E0367"/>
    <w:rsid w:val="000E0460"/>
    <w:rsid w:val="000E04FE"/>
    <w:rsid w:val="000E081A"/>
    <w:rsid w:val="000E0871"/>
    <w:rsid w:val="000E1FC5"/>
    <w:rsid w:val="000E203C"/>
    <w:rsid w:val="000E229E"/>
    <w:rsid w:val="000E2948"/>
    <w:rsid w:val="000E29E9"/>
    <w:rsid w:val="000E39EE"/>
    <w:rsid w:val="000E3BF0"/>
    <w:rsid w:val="000E40AF"/>
    <w:rsid w:val="000E42AF"/>
    <w:rsid w:val="000E48B0"/>
    <w:rsid w:val="000E4CB2"/>
    <w:rsid w:val="000E571C"/>
    <w:rsid w:val="000E58C0"/>
    <w:rsid w:val="000E5916"/>
    <w:rsid w:val="000E5D5F"/>
    <w:rsid w:val="000E6197"/>
    <w:rsid w:val="000E6968"/>
    <w:rsid w:val="000E6FB6"/>
    <w:rsid w:val="000E7782"/>
    <w:rsid w:val="000E7A9E"/>
    <w:rsid w:val="000E7C74"/>
    <w:rsid w:val="000F0788"/>
    <w:rsid w:val="000F0DE1"/>
    <w:rsid w:val="000F0FE4"/>
    <w:rsid w:val="000F11AB"/>
    <w:rsid w:val="000F1242"/>
    <w:rsid w:val="000F14CB"/>
    <w:rsid w:val="000F1E39"/>
    <w:rsid w:val="000F31EE"/>
    <w:rsid w:val="000F3446"/>
    <w:rsid w:val="000F3640"/>
    <w:rsid w:val="000F3DEB"/>
    <w:rsid w:val="000F4893"/>
    <w:rsid w:val="000F4AF0"/>
    <w:rsid w:val="000F52A6"/>
    <w:rsid w:val="000F53D3"/>
    <w:rsid w:val="000F5780"/>
    <w:rsid w:val="000F583A"/>
    <w:rsid w:val="000F5BF2"/>
    <w:rsid w:val="000F6609"/>
    <w:rsid w:val="000F685A"/>
    <w:rsid w:val="000F68C9"/>
    <w:rsid w:val="000F6C1A"/>
    <w:rsid w:val="000F6D4B"/>
    <w:rsid w:val="000F71F5"/>
    <w:rsid w:val="000F7804"/>
    <w:rsid w:val="000F7F70"/>
    <w:rsid w:val="0010035D"/>
    <w:rsid w:val="001006A8"/>
    <w:rsid w:val="00100EA0"/>
    <w:rsid w:val="001025EE"/>
    <w:rsid w:val="00102C8F"/>
    <w:rsid w:val="001033F2"/>
    <w:rsid w:val="00104129"/>
    <w:rsid w:val="001041A0"/>
    <w:rsid w:val="00104289"/>
    <w:rsid w:val="00104BFB"/>
    <w:rsid w:val="00104FF8"/>
    <w:rsid w:val="001052D9"/>
    <w:rsid w:val="00105A80"/>
    <w:rsid w:val="00105B53"/>
    <w:rsid w:val="001066FF"/>
    <w:rsid w:val="001068F9"/>
    <w:rsid w:val="00106D63"/>
    <w:rsid w:val="00106DE6"/>
    <w:rsid w:val="00106F08"/>
    <w:rsid w:val="001072BA"/>
    <w:rsid w:val="00107498"/>
    <w:rsid w:val="00110CBA"/>
    <w:rsid w:val="00110CCB"/>
    <w:rsid w:val="0011147F"/>
    <w:rsid w:val="001115E8"/>
    <w:rsid w:val="00111F79"/>
    <w:rsid w:val="00111FA8"/>
    <w:rsid w:val="0011202B"/>
    <w:rsid w:val="001120AA"/>
    <w:rsid w:val="001125A5"/>
    <w:rsid w:val="001126EC"/>
    <w:rsid w:val="00112789"/>
    <w:rsid w:val="001127CB"/>
    <w:rsid w:val="00113FD8"/>
    <w:rsid w:val="00114200"/>
    <w:rsid w:val="001144A4"/>
    <w:rsid w:val="00114ECC"/>
    <w:rsid w:val="00115165"/>
    <w:rsid w:val="00115354"/>
    <w:rsid w:val="001153CF"/>
    <w:rsid w:val="001155B7"/>
    <w:rsid w:val="001158FB"/>
    <w:rsid w:val="0011622B"/>
    <w:rsid w:val="00116449"/>
    <w:rsid w:val="00116709"/>
    <w:rsid w:val="00116C2C"/>
    <w:rsid w:val="00116E5A"/>
    <w:rsid w:val="00117837"/>
    <w:rsid w:val="00117EF3"/>
    <w:rsid w:val="0012003B"/>
    <w:rsid w:val="00120259"/>
    <w:rsid w:val="00120A2A"/>
    <w:rsid w:val="00120BDF"/>
    <w:rsid w:val="00121B37"/>
    <w:rsid w:val="00121F6B"/>
    <w:rsid w:val="00123062"/>
    <w:rsid w:val="001232D0"/>
    <w:rsid w:val="00123951"/>
    <w:rsid w:val="001239BB"/>
    <w:rsid w:val="00123A2F"/>
    <w:rsid w:val="001240F3"/>
    <w:rsid w:val="00124294"/>
    <w:rsid w:val="00124770"/>
    <w:rsid w:val="00124B28"/>
    <w:rsid w:val="00125E2E"/>
    <w:rsid w:val="0012719C"/>
    <w:rsid w:val="0012732E"/>
    <w:rsid w:val="00127A55"/>
    <w:rsid w:val="00127EDB"/>
    <w:rsid w:val="00130258"/>
    <w:rsid w:val="00130AB5"/>
    <w:rsid w:val="001311D9"/>
    <w:rsid w:val="00131685"/>
    <w:rsid w:val="001317EF"/>
    <w:rsid w:val="00131F7F"/>
    <w:rsid w:val="001321F8"/>
    <w:rsid w:val="001325AC"/>
    <w:rsid w:val="00132DB5"/>
    <w:rsid w:val="0013304D"/>
    <w:rsid w:val="0013318C"/>
    <w:rsid w:val="0013357E"/>
    <w:rsid w:val="00133E41"/>
    <w:rsid w:val="00133F59"/>
    <w:rsid w:val="00134546"/>
    <w:rsid w:val="00134837"/>
    <w:rsid w:val="00134DB9"/>
    <w:rsid w:val="00134FA0"/>
    <w:rsid w:val="00135101"/>
    <w:rsid w:val="001352F7"/>
    <w:rsid w:val="0013567B"/>
    <w:rsid w:val="001358E6"/>
    <w:rsid w:val="00135962"/>
    <w:rsid w:val="00135FFF"/>
    <w:rsid w:val="00136416"/>
    <w:rsid w:val="0013650C"/>
    <w:rsid w:val="001365C3"/>
    <w:rsid w:val="00136DEC"/>
    <w:rsid w:val="001372BD"/>
    <w:rsid w:val="00137C16"/>
    <w:rsid w:val="001400B8"/>
    <w:rsid w:val="00140E06"/>
    <w:rsid w:val="00141BD4"/>
    <w:rsid w:val="00141E37"/>
    <w:rsid w:val="001427F6"/>
    <w:rsid w:val="001429DE"/>
    <w:rsid w:val="00142A75"/>
    <w:rsid w:val="00142CBE"/>
    <w:rsid w:val="00142F4E"/>
    <w:rsid w:val="00143838"/>
    <w:rsid w:val="00143F12"/>
    <w:rsid w:val="00144320"/>
    <w:rsid w:val="00144408"/>
    <w:rsid w:val="00144A5B"/>
    <w:rsid w:val="00144AD0"/>
    <w:rsid w:val="001453E6"/>
    <w:rsid w:val="001455ED"/>
    <w:rsid w:val="001459D3"/>
    <w:rsid w:val="00145D86"/>
    <w:rsid w:val="00146AA7"/>
    <w:rsid w:val="00146DB5"/>
    <w:rsid w:val="00146FC4"/>
    <w:rsid w:val="00147432"/>
    <w:rsid w:val="001479EB"/>
    <w:rsid w:val="001506E0"/>
    <w:rsid w:val="00151A8C"/>
    <w:rsid w:val="00151B58"/>
    <w:rsid w:val="00152332"/>
    <w:rsid w:val="001526E4"/>
    <w:rsid w:val="0015299E"/>
    <w:rsid w:val="001532E4"/>
    <w:rsid w:val="0015366A"/>
    <w:rsid w:val="001537AE"/>
    <w:rsid w:val="00154992"/>
    <w:rsid w:val="001552CB"/>
    <w:rsid w:val="00155E58"/>
    <w:rsid w:val="00156153"/>
    <w:rsid w:val="001565D9"/>
    <w:rsid w:val="00156DA2"/>
    <w:rsid w:val="00156E12"/>
    <w:rsid w:val="00157190"/>
    <w:rsid w:val="001573CC"/>
    <w:rsid w:val="0015769D"/>
    <w:rsid w:val="00157716"/>
    <w:rsid w:val="00161D2D"/>
    <w:rsid w:val="00162C7F"/>
    <w:rsid w:val="00162EE9"/>
    <w:rsid w:val="0016315B"/>
    <w:rsid w:val="00164138"/>
    <w:rsid w:val="001641A5"/>
    <w:rsid w:val="00164585"/>
    <w:rsid w:val="00164953"/>
    <w:rsid w:val="00164A55"/>
    <w:rsid w:val="00165203"/>
    <w:rsid w:val="001656E6"/>
    <w:rsid w:val="001658C2"/>
    <w:rsid w:val="00165AC9"/>
    <w:rsid w:val="00165B23"/>
    <w:rsid w:val="00165CCD"/>
    <w:rsid w:val="001660AF"/>
    <w:rsid w:val="001667B1"/>
    <w:rsid w:val="00166A6C"/>
    <w:rsid w:val="00166C79"/>
    <w:rsid w:val="00166CAC"/>
    <w:rsid w:val="001678B7"/>
    <w:rsid w:val="00167DAF"/>
    <w:rsid w:val="0017050A"/>
    <w:rsid w:val="00170942"/>
    <w:rsid w:val="00170A4B"/>
    <w:rsid w:val="00170E43"/>
    <w:rsid w:val="00171101"/>
    <w:rsid w:val="00171350"/>
    <w:rsid w:val="00172166"/>
    <w:rsid w:val="001722EE"/>
    <w:rsid w:val="001725E2"/>
    <w:rsid w:val="00172BA9"/>
    <w:rsid w:val="00172DF6"/>
    <w:rsid w:val="00172F53"/>
    <w:rsid w:val="0017322A"/>
    <w:rsid w:val="001743B3"/>
    <w:rsid w:val="001744EF"/>
    <w:rsid w:val="00174548"/>
    <w:rsid w:val="00174790"/>
    <w:rsid w:val="00174C2B"/>
    <w:rsid w:val="00174E12"/>
    <w:rsid w:val="0017581A"/>
    <w:rsid w:val="00175884"/>
    <w:rsid w:val="00175E7D"/>
    <w:rsid w:val="00175EE9"/>
    <w:rsid w:val="0017637D"/>
    <w:rsid w:val="0017645D"/>
    <w:rsid w:val="00176553"/>
    <w:rsid w:val="00176676"/>
    <w:rsid w:val="0017673E"/>
    <w:rsid w:val="001767DF"/>
    <w:rsid w:val="00176D2C"/>
    <w:rsid w:val="00176FC4"/>
    <w:rsid w:val="001772FC"/>
    <w:rsid w:val="0018076A"/>
    <w:rsid w:val="00181229"/>
    <w:rsid w:val="001817AE"/>
    <w:rsid w:val="00181D22"/>
    <w:rsid w:val="00181D97"/>
    <w:rsid w:val="00182347"/>
    <w:rsid w:val="00182467"/>
    <w:rsid w:val="00183040"/>
    <w:rsid w:val="001832A8"/>
    <w:rsid w:val="00183548"/>
    <w:rsid w:val="00183C15"/>
    <w:rsid w:val="00183D77"/>
    <w:rsid w:val="00184066"/>
    <w:rsid w:val="001843C7"/>
    <w:rsid w:val="00184AAF"/>
    <w:rsid w:val="00184FEE"/>
    <w:rsid w:val="00185028"/>
    <w:rsid w:val="00185233"/>
    <w:rsid w:val="001858BA"/>
    <w:rsid w:val="00185D02"/>
    <w:rsid w:val="00186013"/>
    <w:rsid w:val="0018643C"/>
    <w:rsid w:val="00186DDA"/>
    <w:rsid w:val="00186ECE"/>
    <w:rsid w:val="00187511"/>
    <w:rsid w:val="0018782B"/>
    <w:rsid w:val="0018783B"/>
    <w:rsid w:val="00187AEC"/>
    <w:rsid w:val="00187C26"/>
    <w:rsid w:val="0019028D"/>
    <w:rsid w:val="00190559"/>
    <w:rsid w:val="00190AFE"/>
    <w:rsid w:val="00191E51"/>
    <w:rsid w:val="001925C3"/>
    <w:rsid w:val="00192629"/>
    <w:rsid w:val="00192D05"/>
    <w:rsid w:val="00192D81"/>
    <w:rsid w:val="00193073"/>
    <w:rsid w:val="00193178"/>
    <w:rsid w:val="00194551"/>
    <w:rsid w:val="00194662"/>
    <w:rsid w:val="001946EA"/>
    <w:rsid w:val="00194A1A"/>
    <w:rsid w:val="00194C1C"/>
    <w:rsid w:val="00195425"/>
    <w:rsid w:val="00195551"/>
    <w:rsid w:val="00195BD3"/>
    <w:rsid w:val="00195F9C"/>
    <w:rsid w:val="00196167"/>
    <w:rsid w:val="001968DB"/>
    <w:rsid w:val="001969E7"/>
    <w:rsid w:val="00196C74"/>
    <w:rsid w:val="00197425"/>
    <w:rsid w:val="001974BF"/>
    <w:rsid w:val="00197829"/>
    <w:rsid w:val="00197D06"/>
    <w:rsid w:val="001A0699"/>
    <w:rsid w:val="001A08FA"/>
    <w:rsid w:val="001A0ECF"/>
    <w:rsid w:val="001A2501"/>
    <w:rsid w:val="001A2AA7"/>
    <w:rsid w:val="001A2AF6"/>
    <w:rsid w:val="001A2B4E"/>
    <w:rsid w:val="001A3206"/>
    <w:rsid w:val="001A3B1C"/>
    <w:rsid w:val="001A3F9E"/>
    <w:rsid w:val="001A49D2"/>
    <w:rsid w:val="001A4EA9"/>
    <w:rsid w:val="001A4F0F"/>
    <w:rsid w:val="001A545D"/>
    <w:rsid w:val="001A56F4"/>
    <w:rsid w:val="001A5E51"/>
    <w:rsid w:val="001A6446"/>
    <w:rsid w:val="001A6A5B"/>
    <w:rsid w:val="001A72D1"/>
    <w:rsid w:val="001A747E"/>
    <w:rsid w:val="001A78FC"/>
    <w:rsid w:val="001A7F45"/>
    <w:rsid w:val="001A7F8B"/>
    <w:rsid w:val="001B017F"/>
    <w:rsid w:val="001B089D"/>
    <w:rsid w:val="001B0CBF"/>
    <w:rsid w:val="001B157A"/>
    <w:rsid w:val="001B184F"/>
    <w:rsid w:val="001B259B"/>
    <w:rsid w:val="001B2BB3"/>
    <w:rsid w:val="001B2F9B"/>
    <w:rsid w:val="001B30BF"/>
    <w:rsid w:val="001B3819"/>
    <w:rsid w:val="001B3B87"/>
    <w:rsid w:val="001B3BF9"/>
    <w:rsid w:val="001B3C68"/>
    <w:rsid w:val="001B3FFC"/>
    <w:rsid w:val="001B4031"/>
    <w:rsid w:val="001B4798"/>
    <w:rsid w:val="001B49B3"/>
    <w:rsid w:val="001B4ED0"/>
    <w:rsid w:val="001B4F82"/>
    <w:rsid w:val="001B5128"/>
    <w:rsid w:val="001B545C"/>
    <w:rsid w:val="001B5D4F"/>
    <w:rsid w:val="001B6234"/>
    <w:rsid w:val="001B64BC"/>
    <w:rsid w:val="001B669D"/>
    <w:rsid w:val="001B6A84"/>
    <w:rsid w:val="001B6BC2"/>
    <w:rsid w:val="001B6E6D"/>
    <w:rsid w:val="001B7BB6"/>
    <w:rsid w:val="001B7E29"/>
    <w:rsid w:val="001C0AF5"/>
    <w:rsid w:val="001C0B16"/>
    <w:rsid w:val="001C0B18"/>
    <w:rsid w:val="001C0BC4"/>
    <w:rsid w:val="001C0E2C"/>
    <w:rsid w:val="001C0E4F"/>
    <w:rsid w:val="001C1E3A"/>
    <w:rsid w:val="001C1F84"/>
    <w:rsid w:val="001C22B2"/>
    <w:rsid w:val="001C232A"/>
    <w:rsid w:val="001C2B88"/>
    <w:rsid w:val="001C2B95"/>
    <w:rsid w:val="001C2DD3"/>
    <w:rsid w:val="001C3B9F"/>
    <w:rsid w:val="001C456C"/>
    <w:rsid w:val="001C475B"/>
    <w:rsid w:val="001C4B24"/>
    <w:rsid w:val="001C4C37"/>
    <w:rsid w:val="001C4C7A"/>
    <w:rsid w:val="001C523C"/>
    <w:rsid w:val="001C53A8"/>
    <w:rsid w:val="001C5771"/>
    <w:rsid w:val="001C5BC8"/>
    <w:rsid w:val="001C6D00"/>
    <w:rsid w:val="001C6FEB"/>
    <w:rsid w:val="001C758E"/>
    <w:rsid w:val="001D019D"/>
    <w:rsid w:val="001D01B1"/>
    <w:rsid w:val="001D04B1"/>
    <w:rsid w:val="001D05E0"/>
    <w:rsid w:val="001D0B37"/>
    <w:rsid w:val="001D0DE3"/>
    <w:rsid w:val="001D118E"/>
    <w:rsid w:val="001D12CE"/>
    <w:rsid w:val="001D179F"/>
    <w:rsid w:val="001D1B60"/>
    <w:rsid w:val="001D2AB7"/>
    <w:rsid w:val="001D2C57"/>
    <w:rsid w:val="001D2C74"/>
    <w:rsid w:val="001D3024"/>
    <w:rsid w:val="001D333C"/>
    <w:rsid w:val="001D3405"/>
    <w:rsid w:val="001D39BF"/>
    <w:rsid w:val="001D3BB9"/>
    <w:rsid w:val="001D3DD6"/>
    <w:rsid w:val="001D4411"/>
    <w:rsid w:val="001D4469"/>
    <w:rsid w:val="001D4B58"/>
    <w:rsid w:val="001D4D01"/>
    <w:rsid w:val="001D4E26"/>
    <w:rsid w:val="001D4EBF"/>
    <w:rsid w:val="001D5490"/>
    <w:rsid w:val="001D554A"/>
    <w:rsid w:val="001D568D"/>
    <w:rsid w:val="001D5726"/>
    <w:rsid w:val="001D5EEF"/>
    <w:rsid w:val="001D5F86"/>
    <w:rsid w:val="001D63F1"/>
    <w:rsid w:val="001D6557"/>
    <w:rsid w:val="001D66C5"/>
    <w:rsid w:val="001D6A59"/>
    <w:rsid w:val="001D6E3E"/>
    <w:rsid w:val="001D7EE1"/>
    <w:rsid w:val="001D7F1F"/>
    <w:rsid w:val="001E013E"/>
    <w:rsid w:val="001E0B90"/>
    <w:rsid w:val="001E10E2"/>
    <w:rsid w:val="001E12B6"/>
    <w:rsid w:val="001E210A"/>
    <w:rsid w:val="001E22D3"/>
    <w:rsid w:val="001E2795"/>
    <w:rsid w:val="001E2817"/>
    <w:rsid w:val="001E2AD3"/>
    <w:rsid w:val="001E2D2D"/>
    <w:rsid w:val="001E2FA4"/>
    <w:rsid w:val="001E358F"/>
    <w:rsid w:val="001E3862"/>
    <w:rsid w:val="001E43DC"/>
    <w:rsid w:val="001E5E1A"/>
    <w:rsid w:val="001E5E54"/>
    <w:rsid w:val="001E6785"/>
    <w:rsid w:val="001E6CB7"/>
    <w:rsid w:val="001E78E9"/>
    <w:rsid w:val="001E7AF8"/>
    <w:rsid w:val="001E7BE8"/>
    <w:rsid w:val="001E7DFA"/>
    <w:rsid w:val="001F000E"/>
    <w:rsid w:val="001F0620"/>
    <w:rsid w:val="001F0819"/>
    <w:rsid w:val="001F0A95"/>
    <w:rsid w:val="001F0E2A"/>
    <w:rsid w:val="001F13E1"/>
    <w:rsid w:val="001F17E3"/>
    <w:rsid w:val="001F1E8D"/>
    <w:rsid w:val="001F261D"/>
    <w:rsid w:val="001F261F"/>
    <w:rsid w:val="001F2700"/>
    <w:rsid w:val="001F2781"/>
    <w:rsid w:val="001F299F"/>
    <w:rsid w:val="001F311C"/>
    <w:rsid w:val="001F35AE"/>
    <w:rsid w:val="001F3A61"/>
    <w:rsid w:val="001F3D39"/>
    <w:rsid w:val="001F403B"/>
    <w:rsid w:val="001F479A"/>
    <w:rsid w:val="001F596C"/>
    <w:rsid w:val="001F6227"/>
    <w:rsid w:val="001F64AD"/>
    <w:rsid w:val="001F6817"/>
    <w:rsid w:val="001F6AC1"/>
    <w:rsid w:val="001F6C24"/>
    <w:rsid w:val="0020017D"/>
    <w:rsid w:val="00200280"/>
    <w:rsid w:val="00200297"/>
    <w:rsid w:val="002010EA"/>
    <w:rsid w:val="002016EC"/>
    <w:rsid w:val="00201ED7"/>
    <w:rsid w:val="00202337"/>
    <w:rsid w:val="002026FE"/>
    <w:rsid w:val="002029B6"/>
    <w:rsid w:val="00202BE3"/>
    <w:rsid w:val="0020341D"/>
    <w:rsid w:val="002036DC"/>
    <w:rsid w:val="00203C17"/>
    <w:rsid w:val="00203CEA"/>
    <w:rsid w:val="00203E89"/>
    <w:rsid w:val="00203FED"/>
    <w:rsid w:val="002043A1"/>
    <w:rsid w:val="00204E2F"/>
    <w:rsid w:val="00204ED6"/>
    <w:rsid w:val="0020545C"/>
    <w:rsid w:val="002057B4"/>
    <w:rsid w:val="0020637B"/>
    <w:rsid w:val="002067D5"/>
    <w:rsid w:val="002070AD"/>
    <w:rsid w:val="0020773C"/>
    <w:rsid w:val="00207C79"/>
    <w:rsid w:val="00207F96"/>
    <w:rsid w:val="00207FBE"/>
    <w:rsid w:val="00210119"/>
    <w:rsid w:val="002101AC"/>
    <w:rsid w:val="00210B5C"/>
    <w:rsid w:val="00210DA2"/>
    <w:rsid w:val="00210EF5"/>
    <w:rsid w:val="0021118A"/>
    <w:rsid w:val="002115B6"/>
    <w:rsid w:val="00211703"/>
    <w:rsid w:val="00211B69"/>
    <w:rsid w:val="00212521"/>
    <w:rsid w:val="002131BD"/>
    <w:rsid w:val="00213B48"/>
    <w:rsid w:val="00213C4C"/>
    <w:rsid w:val="00213FD8"/>
    <w:rsid w:val="002140C0"/>
    <w:rsid w:val="00214A21"/>
    <w:rsid w:val="00214F71"/>
    <w:rsid w:val="00215C1D"/>
    <w:rsid w:val="00215CDA"/>
    <w:rsid w:val="00215F71"/>
    <w:rsid w:val="00215FBB"/>
    <w:rsid w:val="002165FA"/>
    <w:rsid w:val="0021660C"/>
    <w:rsid w:val="00216770"/>
    <w:rsid w:val="00216B93"/>
    <w:rsid w:val="002173EC"/>
    <w:rsid w:val="00217AA0"/>
    <w:rsid w:val="00217F18"/>
    <w:rsid w:val="00217F1E"/>
    <w:rsid w:val="00217F42"/>
    <w:rsid w:val="00220143"/>
    <w:rsid w:val="00220317"/>
    <w:rsid w:val="00220BBE"/>
    <w:rsid w:val="0022154C"/>
    <w:rsid w:val="00222D4E"/>
    <w:rsid w:val="00222EF7"/>
    <w:rsid w:val="00223342"/>
    <w:rsid w:val="00223542"/>
    <w:rsid w:val="00223798"/>
    <w:rsid w:val="00223892"/>
    <w:rsid w:val="00223C27"/>
    <w:rsid w:val="0022400C"/>
    <w:rsid w:val="0022460F"/>
    <w:rsid w:val="00225378"/>
    <w:rsid w:val="00225625"/>
    <w:rsid w:val="002261B8"/>
    <w:rsid w:val="0022643E"/>
    <w:rsid w:val="00226557"/>
    <w:rsid w:val="00226AF0"/>
    <w:rsid w:val="0022734E"/>
    <w:rsid w:val="00227F42"/>
    <w:rsid w:val="002307FA"/>
    <w:rsid w:val="002308CB"/>
    <w:rsid w:val="0023175D"/>
    <w:rsid w:val="0023239B"/>
    <w:rsid w:val="00232D28"/>
    <w:rsid w:val="002330F1"/>
    <w:rsid w:val="002338B1"/>
    <w:rsid w:val="00233992"/>
    <w:rsid w:val="002344CA"/>
    <w:rsid w:val="002349D3"/>
    <w:rsid w:val="00234B35"/>
    <w:rsid w:val="00234BDC"/>
    <w:rsid w:val="00235236"/>
    <w:rsid w:val="00235B86"/>
    <w:rsid w:val="00235E2F"/>
    <w:rsid w:val="00235F1C"/>
    <w:rsid w:val="002368C6"/>
    <w:rsid w:val="0023692D"/>
    <w:rsid w:val="00236B89"/>
    <w:rsid w:val="00236D7B"/>
    <w:rsid w:val="00236FC5"/>
    <w:rsid w:val="002371F8"/>
    <w:rsid w:val="0023790F"/>
    <w:rsid w:val="00237C61"/>
    <w:rsid w:val="00237D7A"/>
    <w:rsid w:val="002403F8"/>
    <w:rsid w:val="00240426"/>
    <w:rsid w:val="00240516"/>
    <w:rsid w:val="002405E8"/>
    <w:rsid w:val="00240958"/>
    <w:rsid w:val="00240D31"/>
    <w:rsid w:val="00241522"/>
    <w:rsid w:val="002416A2"/>
    <w:rsid w:val="002417FE"/>
    <w:rsid w:val="0024183A"/>
    <w:rsid w:val="00241DA5"/>
    <w:rsid w:val="00242284"/>
    <w:rsid w:val="0024254C"/>
    <w:rsid w:val="00242718"/>
    <w:rsid w:val="00242A5E"/>
    <w:rsid w:val="002437C3"/>
    <w:rsid w:val="0024385D"/>
    <w:rsid w:val="002438DF"/>
    <w:rsid w:val="00243A3E"/>
    <w:rsid w:val="0024429A"/>
    <w:rsid w:val="0024438A"/>
    <w:rsid w:val="002446E0"/>
    <w:rsid w:val="00244C81"/>
    <w:rsid w:val="00244D5D"/>
    <w:rsid w:val="002452C3"/>
    <w:rsid w:val="002453F9"/>
    <w:rsid w:val="0024582B"/>
    <w:rsid w:val="00245C53"/>
    <w:rsid w:val="00245E6D"/>
    <w:rsid w:val="00245E88"/>
    <w:rsid w:val="0024617D"/>
    <w:rsid w:val="0024621A"/>
    <w:rsid w:val="0024634D"/>
    <w:rsid w:val="0024716C"/>
    <w:rsid w:val="002477D8"/>
    <w:rsid w:val="002500E1"/>
    <w:rsid w:val="00250B3E"/>
    <w:rsid w:val="00250FE7"/>
    <w:rsid w:val="00250FEB"/>
    <w:rsid w:val="00251814"/>
    <w:rsid w:val="002519AC"/>
    <w:rsid w:val="00251B5D"/>
    <w:rsid w:val="002525E5"/>
    <w:rsid w:val="00252691"/>
    <w:rsid w:val="00252C9D"/>
    <w:rsid w:val="0025311F"/>
    <w:rsid w:val="0025338A"/>
    <w:rsid w:val="002534CC"/>
    <w:rsid w:val="002539EF"/>
    <w:rsid w:val="002540DF"/>
    <w:rsid w:val="002542BA"/>
    <w:rsid w:val="002544F0"/>
    <w:rsid w:val="0025491D"/>
    <w:rsid w:val="00254DBF"/>
    <w:rsid w:val="0025546B"/>
    <w:rsid w:val="00255665"/>
    <w:rsid w:val="00255902"/>
    <w:rsid w:val="00255A48"/>
    <w:rsid w:val="00255DCB"/>
    <w:rsid w:val="00256099"/>
    <w:rsid w:val="0025689A"/>
    <w:rsid w:val="00256CD9"/>
    <w:rsid w:val="00256DE7"/>
    <w:rsid w:val="00257210"/>
    <w:rsid w:val="00257676"/>
    <w:rsid w:val="00257934"/>
    <w:rsid w:val="002609B0"/>
    <w:rsid w:val="002609FE"/>
    <w:rsid w:val="00260A20"/>
    <w:rsid w:val="00260A3B"/>
    <w:rsid w:val="00260EC7"/>
    <w:rsid w:val="00261261"/>
    <w:rsid w:val="002616AB"/>
    <w:rsid w:val="002621CD"/>
    <w:rsid w:val="00262282"/>
    <w:rsid w:val="00262405"/>
    <w:rsid w:val="002628D0"/>
    <w:rsid w:val="00262AFC"/>
    <w:rsid w:val="00262EF5"/>
    <w:rsid w:val="00262FF5"/>
    <w:rsid w:val="0026305F"/>
    <w:rsid w:val="002631E2"/>
    <w:rsid w:val="0026326F"/>
    <w:rsid w:val="00263981"/>
    <w:rsid w:val="00263C98"/>
    <w:rsid w:val="002644CA"/>
    <w:rsid w:val="00264881"/>
    <w:rsid w:val="002650C8"/>
    <w:rsid w:val="002653BE"/>
    <w:rsid w:val="002654EC"/>
    <w:rsid w:val="00266283"/>
    <w:rsid w:val="00267060"/>
    <w:rsid w:val="002670AC"/>
    <w:rsid w:val="002675B9"/>
    <w:rsid w:val="002677C2"/>
    <w:rsid w:val="00267A57"/>
    <w:rsid w:val="00267AEE"/>
    <w:rsid w:val="00267E50"/>
    <w:rsid w:val="00270129"/>
    <w:rsid w:val="00270AE0"/>
    <w:rsid w:val="00271044"/>
    <w:rsid w:val="0027130C"/>
    <w:rsid w:val="00271BFA"/>
    <w:rsid w:val="002720F2"/>
    <w:rsid w:val="0027277A"/>
    <w:rsid w:val="0027344A"/>
    <w:rsid w:val="002736EF"/>
    <w:rsid w:val="0027380D"/>
    <w:rsid w:val="002743D4"/>
    <w:rsid w:val="00274A68"/>
    <w:rsid w:val="0027537C"/>
    <w:rsid w:val="00275645"/>
    <w:rsid w:val="00275F89"/>
    <w:rsid w:val="0027662A"/>
    <w:rsid w:val="0027680E"/>
    <w:rsid w:val="00276BA5"/>
    <w:rsid w:val="002774B6"/>
    <w:rsid w:val="002779D5"/>
    <w:rsid w:val="00280422"/>
    <w:rsid w:val="002805C1"/>
    <w:rsid w:val="00281DC3"/>
    <w:rsid w:val="00281E2D"/>
    <w:rsid w:val="00282104"/>
    <w:rsid w:val="00282521"/>
    <w:rsid w:val="002827C5"/>
    <w:rsid w:val="002828D6"/>
    <w:rsid w:val="00282B5B"/>
    <w:rsid w:val="00282EBD"/>
    <w:rsid w:val="002831B6"/>
    <w:rsid w:val="00284A3E"/>
    <w:rsid w:val="0028503D"/>
    <w:rsid w:val="002850E1"/>
    <w:rsid w:val="00285533"/>
    <w:rsid w:val="00286036"/>
    <w:rsid w:val="00286135"/>
    <w:rsid w:val="002865A3"/>
    <w:rsid w:val="00286785"/>
    <w:rsid w:val="00286D6D"/>
    <w:rsid w:val="00286E25"/>
    <w:rsid w:val="00287298"/>
    <w:rsid w:val="00287F85"/>
    <w:rsid w:val="00290E89"/>
    <w:rsid w:val="0029118C"/>
    <w:rsid w:val="002911BA"/>
    <w:rsid w:val="00291A8F"/>
    <w:rsid w:val="002920F2"/>
    <w:rsid w:val="0029233D"/>
    <w:rsid w:val="002928D6"/>
    <w:rsid w:val="00292E76"/>
    <w:rsid w:val="00292F89"/>
    <w:rsid w:val="0029422D"/>
    <w:rsid w:val="002942F6"/>
    <w:rsid w:val="00294880"/>
    <w:rsid w:val="00294DA7"/>
    <w:rsid w:val="002951A0"/>
    <w:rsid w:val="0029526F"/>
    <w:rsid w:val="00295790"/>
    <w:rsid w:val="0029598D"/>
    <w:rsid w:val="00295C9C"/>
    <w:rsid w:val="00295FB2"/>
    <w:rsid w:val="002962A0"/>
    <w:rsid w:val="002963F2"/>
    <w:rsid w:val="0029738B"/>
    <w:rsid w:val="00297624"/>
    <w:rsid w:val="00297706"/>
    <w:rsid w:val="002A010F"/>
    <w:rsid w:val="002A07F9"/>
    <w:rsid w:val="002A0861"/>
    <w:rsid w:val="002A0B28"/>
    <w:rsid w:val="002A0FFA"/>
    <w:rsid w:val="002A1861"/>
    <w:rsid w:val="002A2547"/>
    <w:rsid w:val="002A2B04"/>
    <w:rsid w:val="002A30BB"/>
    <w:rsid w:val="002A3709"/>
    <w:rsid w:val="002A385C"/>
    <w:rsid w:val="002A3899"/>
    <w:rsid w:val="002A389F"/>
    <w:rsid w:val="002A3A64"/>
    <w:rsid w:val="002A3BEE"/>
    <w:rsid w:val="002A4C8A"/>
    <w:rsid w:val="002A540C"/>
    <w:rsid w:val="002A666E"/>
    <w:rsid w:val="002A67E6"/>
    <w:rsid w:val="002A68B3"/>
    <w:rsid w:val="002A6A18"/>
    <w:rsid w:val="002A6FC7"/>
    <w:rsid w:val="002A784B"/>
    <w:rsid w:val="002A7BA1"/>
    <w:rsid w:val="002A7E3A"/>
    <w:rsid w:val="002A7EDB"/>
    <w:rsid w:val="002B04B0"/>
    <w:rsid w:val="002B1010"/>
    <w:rsid w:val="002B1139"/>
    <w:rsid w:val="002B16D7"/>
    <w:rsid w:val="002B1A06"/>
    <w:rsid w:val="002B1D92"/>
    <w:rsid w:val="002B20E4"/>
    <w:rsid w:val="002B22E9"/>
    <w:rsid w:val="002B241A"/>
    <w:rsid w:val="002B2803"/>
    <w:rsid w:val="002B2AC7"/>
    <w:rsid w:val="002B403B"/>
    <w:rsid w:val="002B43B7"/>
    <w:rsid w:val="002B4402"/>
    <w:rsid w:val="002B4A22"/>
    <w:rsid w:val="002B4B8A"/>
    <w:rsid w:val="002B4D52"/>
    <w:rsid w:val="002B4F09"/>
    <w:rsid w:val="002B517A"/>
    <w:rsid w:val="002B5832"/>
    <w:rsid w:val="002B5E85"/>
    <w:rsid w:val="002B6498"/>
    <w:rsid w:val="002B68BA"/>
    <w:rsid w:val="002B705C"/>
    <w:rsid w:val="002B7732"/>
    <w:rsid w:val="002B7778"/>
    <w:rsid w:val="002B7AA7"/>
    <w:rsid w:val="002B7FAE"/>
    <w:rsid w:val="002C03D8"/>
    <w:rsid w:val="002C0686"/>
    <w:rsid w:val="002C174B"/>
    <w:rsid w:val="002C1CBB"/>
    <w:rsid w:val="002C2176"/>
    <w:rsid w:val="002C2A12"/>
    <w:rsid w:val="002C3AFD"/>
    <w:rsid w:val="002C3B26"/>
    <w:rsid w:val="002C4492"/>
    <w:rsid w:val="002C47C6"/>
    <w:rsid w:val="002C4988"/>
    <w:rsid w:val="002C513D"/>
    <w:rsid w:val="002C536E"/>
    <w:rsid w:val="002C6C2D"/>
    <w:rsid w:val="002C6C4A"/>
    <w:rsid w:val="002C6D76"/>
    <w:rsid w:val="002C6E03"/>
    <w:rsid w:val="002C6F6D"/>
    <w:rsid w:val="002C74C3"/>
    <w:rsid w:val="002C7E04"/>
    <w:rsid w:val="002D0146"/>
    <w:rsid w:val="002D0876"/>
    <w:rsid w:val="002D0C6F"/>
    <w:rsid w:val="002D18F7"/>
    <w:rsid w:val="002D1E64"/>
    <w:rsid w:val="002D2569"/>
    <w:rsid w:val="002D28FB"/>
    <w:rsid w:val="002D2C3B"/>
    <w:rsid w:val="002D31C8"/>
    <w:rsid w:val="002D3AC2"/>
    <w:rsid w:val="002D4128"/>
    <w:rsid w:val="002D420C"/>
    <w:rsid w:val="002D4261"/>
    <w:rsid w:val="002D4B9D"/>
    <w:rsid w:val="002D4EAA"/>
    <w:rsid w:val="002D53B3"/>
    <w:rsid w:val="002D5617"/>
    <w:rsid w:val="002D5AA5"/>
    <w:rsid w:val="002D6D6D"/>
    <w:rsid w:val="002D702E"/>
    <w:rsid w:val="002D7AA9"/>
    <w:rsid w:val="002E0033"/>
    <w:rsid w:val="002E107E"/>
    <w:rsid w:val="002E12BC"/>
    <w:rsid w:val="002E13C6"/>
    <w:rsid w:val="002E18C9"/>
    <w:rsid w:val="002E1AFF"/>
    <w:rsid w:val="002E1E8F"/>
    <w:rsid w:val="002E1F84"/>
    <w:rsid w:val="002E2280"/>
    <w:rsid w:val="002E272A"/>
    <w:rsid w:val="002E27BF"/>
    <w:rsid w:val="002E28C6"/>
    <w:rsid w:val="002E2EFB"/>
    <w:rsid w:val="002E31E5"/>
    <w:rsid w:val="002E3FB8"/>
    <w:rsid w:val="002E4708"/>
    <w:rsid w:val="002E5301"/>
    <w:rsid w:val="002E5351"/>
    <w:rsid w:val="002E5B1D"/>
    <w:rsid w:val="002E5D52"/>
    <w:rsid w:val="002E5D80"/>
    <w:rsid w:val="002E697C"/>
    <w:rsid w:val="002E741A"/>
    <w:rsid w:val="002E755B"/>
    <w:rsid w:val="002E7D67"/>
    <w:rsid w:val="002E7DE8"/>
    <w:rsid w:val="002F078F"/>
    <w:rsid w:val="002F097D"/>
    <w:rsid w:val="002F0989"/>
    <w:rsid w:val="002F0DDA"/>
    <w:rsid w:val="002F1303"/>
    <w:rsid w:val="002F190E"/>
    <w:rsid w:val="002F1C9F"/>
    <w:rsid w:val="002F2167"/>
    <w:rsid w:val="002F229E"/>
    <w:rsid w:val="002F233C"/>
    <w:rsid w:val="002F24A8"/>
    <w:rsid w:val="002F2577"/>
    <w:rsid w:val="002F26C1"/>
    <w:rsid w:val="002F2862"/>
    <w:rsid w:val="002F2982"/>
    <w:rsid w:val="002F300F"/>
    <w:rsid w:val="002F3476"/>
    <w:rsid w:val="002F34EF"/>
    <w:rsid w:val="002F397D"/>
    <w:rsid w:val="002F3A6D"/>
    <w:rsid w:val="002F3EB5"/>
    <w:rsid w:val="002F41A6"/>
    <w:rsid w:val="002F443C"/>
    <w:rsid w:val="002F4A4D"/>
    <w:rsid w:val="002F4A68"/>
    <w:rsid w:val="002F503E"/>
    <w:rsid w:val="002F50B3"/>
    <w:rsid w:val="002F59D7"/>
    <w:rsid w:val="002F686E"/>
    <w:rsid w:val="002F6B15"/>
    <w:rsid w:val="002F6C4F"/>
    <w:rsid w:val="002F7037"/>
    <w:rsid w:val="00300547"/>
    <w:rsid w:val="003006E2"/>
    <w:rsid w:val="003007DD"/>
    <w:rsid w:val="00300B02"/>
    <w:rsid w:val="00300B94"/>
    <w:rsid w:val="00300BA3"/>
    <w:rsid w:val="00300DA3"/>
    <w:rsid w:val="00301448"/>
    <w:rsid w:val="003015EF"/>
    <w:rsid w:val="00301CCB"/>
    <w:rsid w:val="00301DDF"/>
    <w:rsid w:val="00302EBD"/>
    <w:rsid w:val="00302F5D"/>
    <w:rsid w:val="00302F5E"/>
    <w:rsid w:val="00303261"/>
    <w:rsid w:val="00303742"/>
    <w:rsid w:val="00303CD0"/>
    <w:rsid w:val="00304714"/>
    <w:rsid w:val="0030571F"/>
    <w:rsid w:val="00305A94"/>
    <w:rsid w:val="00305F1A"/>
    <w:rsid w:val="003062C3"/>
    <w:rsid w:val="00307CBE"/>
    <w:rsid w:val="00310376"/>
    <w:rsid w:val="003103A7"/>
    <w:rsid w:val="00311024"/>
    <w:rsid w:val="0031102D"/>
    <w:rsid w:val="00311375"/>
    <w:rsid w:val="003122DF"/>
    <w:rsid w:val="00312BA6"/>
    <w:rsid w:val="00312BDB"/>
    <w:rsid w:val="003134F3"/>
    <w:rsid w:val="00313F52"/>
    <w:rsid w:val="00313FAB"/>
    <w:rsid w:val="003142C8"/>
    <w:rsid w:val="003143A9"/>
    <w:rsid w:val="0031451C"/>
    <w:rsid w:val="0031468B"/>
    <w:rsid w:val="00314832"/>
    <w:rsid w:val="00314852"/>
    <w:rsid w:val="0031543D"/>
    <w:rsid w:val="003156B5"/>
    <w:rsid w:val="0031581D"/>
    <w:rsid w:val="00315AA2"/>
    <w:rsid w:val="00315DCE"/>
    <w:rsid w:val="003162AE"/>
    <w:rsid w:val="003165AA"/>
    <w:rsid w:val="003169FB"/>
    <w:rsid w:val="00316FE5"/>
    <w:rsid w:val="00317019"/>
    <w:rsid w:val="0031753A"/>
    <w:rsid w:val="0031766B"/>
    <w:rsid w:val="003176BE"/>
    <w:rsid w:val="00317909"/>
    <w:rsid w:val="00317918"/>
    <w:rsid w:val="00320A20"/>
    <w:rsid w:val="00320EC0"/>
    <w:rsid w:val="003214E9"/>
    <w:rsid w:val="00321C0A"/>
    <w:rsid w:val="00321F9F"/>
    <w:rsid w:val="003221F9"/>
    <w:rsid w:val="0032265E"/>
    <w:rsid w:val="00322964"/>
    <w:rsid w:val="003231E6"/>
    <w:rsid w:val="00323314"/>
    <w:rsid w:val="0032392B"/>
    <w:rsid w:val="00324044"/>
    <w:rsid w:val="00324119"/>
    <w:rsid w:val="00324581"/>
    <w:rsid w:val="00324799"/>
    <w:rsid w:val="00324D1A"/>
    <w:rsid w:val="00324D7C"/>
    <w:rsid w:val="00325037"/>
    <w:rsid w:val="00325645"/>
    <w:rsid w:val="003257F9"/>
    <w:rsid w:val="00325B4C"/>
    <w:rsid w:val="00325DD7"/>
    <w:rsid w:val="003262CA"/>
    <w:rsid w:val="00326AD6"/>
    <w:rsid w:val="00327136"/>
    <w:rsid w:val="00327204"/>
    <w:rsid w:val="003273F9"/>
    <w:rsid w:val="00327721"/>
    <w:rsid w:val="003277A4"/>
    <w:rsid w:val="00330D64"/>
    <w:rsid w:val="00330E84"/>
    <w:rsid w:val="0033103E"/>
    <w:rsid w:val="003310C3"/>
    <w:rsid w:val="0033131A"/>
    <w:rsid w:val="00331355"/>
    <w:rsid w:val="0033156E"/>
    <w:rsid w:val="00331874"/>
    <w:rsid w:val="00331944"/>
    <w:rsid w:val="00331B5F"/>
    <w:rsid w:val="003325ED"/>
    <w:rsid w:val="003329ED"/>
    <w:rsid w:val="00332D62"/>
    <w:rsid w:val="00332F42"/>
    <w:rsid w:val="003332BE"/>
    <w:rsid w:val="003333D4"/>
    <w:rsid w:val="00333635"/>
    <w:rsid w:val="00333734"/>
    <w:rsid w:val="0033397A"/>
    <w:rsid w:val="00333A92"/>
    <w:rsid w:val="00333B52"/>
    <w:rsid w:val="00333BD4"/>
    <w:rsid w:val="00333C5F"/>
    <w:rsid w:val="00333D5A"/>
    <w:rsid w:val="00334269"/>
    <w:rsid w:val="003357E2"/>
    <w:rsid w:val="00335A22"/>
    <w:rsid w:val="00335CEF"/>
    <w:rsid w:val="0033602A"/>
    <w:rsid w:val="00336482"/>
    <w:rsid w:val="003369B8"/>
    <w:rsid w:val="0033759C"/>
    <w:rsid w:val="003400F1"/>
    <w:rsid w:val="0034017F"/>
    <w:rsid w:val="00340369"/>
    <w:rsid w:val="003404C6"/>
    <w:rsid w:val="00340B89"/>
    <w:rsid w:val="0034143A"/>
    <w:rsid w:val="00341488"/>
    <w:rsid w:val="0034179A"/>
    <w:rsid w:val="00341D00"/>
    <w:rsid w:val="0034234F"/>
    <w:rsid w:val="00342BCF"/>
    <w:rsid w:val="00342E25"/>
    <w:rsid w:val="00343201"/>
    <w:rsid w:val="00343B48"/>
    <w:rsid w:val="00343E6C"/>
    <w:rsid w:val="00344246"/>
    <w:rsid w:val="003442EF"/>
    <w:rsid w:val="00344312"/>
    <w:rsid w:val="00344858"/>
    <w:rsid w:val="00344CD5"/>
    <w:rsid w:val="00345C3C"/>
    <w:rsid w:val="00345D8A"/>
    <w:rsid w:val="00345F9E"/>
    <w:rsid w:val="003463A7"/>
    <w:rsid w:val="0034648C"/>
    <w:rsid w:val="00347465"/>
    <w:rsid w:val="003475D0"/>
    <w:rsid w:val="003478C2"/>
    <w:rsid w:val="003502F7"/>
    <w:rsid w:val="00350E7E"/>
    <w:rsid w:val="003514E4"/>
    <w:rsid w:val="0035154E"/>
    <w:rsid w:val="0035197F"/>
    <w:rsid w:val="00351B01"/>
    <w:rsid w:val="00351D98"/>
    <w:rsid w:val="003528AD"/>
    <w:rsid w:val="00352908"/>
    <w:rsid w:val="0035342A"/>
    <w:rsid w:val="003539EC"/>
    <w:rsid w:val="00353DC6"/>
    <w:rsid w:val="00354538"/>
    <w:rsid w:val="00354DA2"/>
    <w:rsid w:val="00354F68"/>
    <w:rsid w:val="0035592E"/>
    <w:rsid w:val="003559E3"/>
    <w:rsid w:val="00355FA9"/>
    <w:rsid w:val="00356310"/>
    <w:rsid w:val="0035679E"/>
    <w:rsid w:val="003567F1"/>
    <w:rsid w:val="00357046"/>
    <w:rsid w:val="0035713B"/>
    <w:rsid w:val="003571DB"/>
    <w:rsid w:val="00357432"/>
    <w:rsid w:val="00357629"/>
    <w:rsid w:val="00357AD4"/>
    <w:rsid w:val="00357ECE"/>
    <w:rsid w:val="003603EC"/>
    <w:rsid w:val="00360F90"/>
    <w:rsid w:val="003610B4"/>
    <w:rsid w:val="0036113C"/>
    <w:rsid w:val="00361544"/>
    <w:rsid w:val="003625C3"/>
    <w:rsid w:val="003628F6"/>
    <w:rsid w:val="00362D3C"/>
    <w:rsid w:val="00363B06"/>
    <w:rsid w:val="00363D8F"/>
    <w:rsid w:val="00363FB2"/>
    <w:rsid w:val="00363FD1"/>
    <w:rsid w:val="00364C21"/>
    <w:rsid w:val="00366875"/>
    <w:rsid w:val="003668FA"/>
    <w:rsid w:val="00366E78"/>
    <w:rsid w:val="0036727E"/>
    <w:rsid w:val="0036790C"/>
    <w:rsid w:val="00367994"/>
    <w:rsid w:val="00367B11"/>
    <w:rsid w:val="00367DF0"/>
    <w:rsid w:val="0037036F"/>
    <w:rsid w:val="003708EF"/>
    <w:rsid w:val="00370A31"/>
    <w:rsid w:val="00370A80"/>
    <w:rsid w:val="00370CB6"/>
    <w:rsid w:val="00370D27"/>
    <w:rsid w:val="00371183"/>
    <w:rsid w:val="00371467"/>
    <w:rsid w:val="003717B4"/>
    <w:rsid w:val="00371B16"/>
    <w:rsid w:val="003727E0"/>
    <w:rsid w:val="00372D61"/>
    <w:rsid w:val="00372E11"/>
    <w:rsid w:val="003737AC"/>
    <w:rsid w:val="00373ED5"/>
    <w:rsid w:val="003752F7"/>
    <w:rsid w:val="0037567C"/>
    <w:rsid w:val="0037597B"/>
    <w:rsid w:val="00375CFA"/>
    <w:rsid w:val="00375E1E"/>
    <w:rsid w:val="00376731"/>
    <w:rsid w:val="00376F8D"/>
    <w:rsid w:val="0037751F"/>
    <w:rsid w:val="00377B66"/>
    <w:rsid w:val="00377EF0"/>
    <w:rsid w:val="0038067F"/>
    <w:rsid w:val="003806C0"/>
    <w:rsid w:val="0038135E"/>
    <w:rsid w:val="00381592"/>
    <w:rsid w:val="003819B2"/>
    <w:rsid w:val="00381AA1"/>
    <w:rsid w:val="00381D59"/>
    <w:rsid w:val="0038217B"/>
    <w:rsid w:val="0038323B"/>
    <w:rsid w:val="0038391A"/>
    <w:rsid w:val="00383946"/>
    <w:rsid w:val="00384CB7"/>
    <w:rsid w:val="00385951"/>
    <w:rsid w:val="00385AB1"/>
    <w:rsid w:val="00385B45"/>
    <w:rsid w:val="00386AE6"/>
    <w:rsid w:val="00386CF0"/>
    <w:rsid w:val="00386F13"/>
    <w:rsid w:val="003872FA"/>
    <w:rsid w:val="003876CD"/>
    <w:rsid w:val="003877BC"/>
    <w:rsid w:val="00387CC9"/>
    <w:rsid w:val="003904FC"/>
    <w:rsid w:val="003906EF"/>
    <w:rsid w:val="00390798"/>
    <w:rsid w:val="00390A22"/>
    <w:rsid w:val="00390B5E"/>
    <w:rsid w:val="00391200"/>
    <w:rsid w:val="003913F2"/>
    <w:rsid w:val="0039154B"/>
    <w:rsid w:val="00391689"/>
    <w:rsid w:val="003917EC"/>
    <w:rsid w:val="00391B2B"/>
    <w:rsid w:val="00391D9C"/>
    <w:rsid w:val="00391FD3"/>
    <w:rsid w:val="003921E7"/>
    <w:rsid w:val="00392975"/>
    <w:rsid w:val="00392CBA"/>
    <w:rsid w:val="00392E7D"/>
    <w:rsid w:val="00393146"/>
    <w:rsid w:val="00393223"/>
    <w:rsid w:val="003934E3"/>
    <w:rsid w:val="003936FE"/>
    <w:rsid w:val="00393A8D"/>
    <w:rsid w:val="00393B67"/>
    <w:rsid w:val="00393E27"/>
    <w:rsid w:val="003943BD"/>
    <w:rsid w:val="003949BF"/>
    <w:rsid w:val="00394BDC"/>
    <w:rsid w:val="003955F4"/>
    <w:rsid w:val="00395CE6"/>
    <w:rsid w:val="00395D69"/>
    <w:rsid w:val="00395D83"/>
    <w:rsid w:val="00395DC4"/>
    <w:rsid w:val="00395E77"/>
    <w:rsid w:val="003962A9"/>
    <w:rsid w:val="00396379"/>
    <w:rsid w:val="0039637B"/>
    <w:rsid w:val="0039662A"/>
    <w:rsid w:val="00396CC4"/>
    <w:rsid w:val="00397143"/>
    <w:rsid w:val="00397837"/>
    <w:rsid w:val="003A0130"/>
    <w:rsid w:val="003A03CF"/>
    <w:rsid w:val="003A045F"/>
    <w:rsid w:val="003A0EA8"/>
    <w:rsid w:val="003A10DF"/>
    <w:rsid w:val="003A1466"/>
    <w:rsid w:val="003A1ABE"/>
    <w:rsid w:val="003A1BCF"/>
    <w:rsid w:val="003A1DA0"/>
    <w:rsid w:val="003A2A83"/>
    <w:rsid w:val="003A3180"/>
    <w:rsid w:val="003A32FD"/>
    <w:rsid w:val="003A3761"/>
    <w:rsid w:val="003A38E3"/>
    <w:rsid w:val="003A39D9"/>
    <w:rsid w:val="003A3C25"/>
    <w:rsid w:val="003A43FC"/>
    <w:rsid w:val="003A44BC"/>
    <w:rsid w:val="003A47B7"/>
    <w:rsid w:val="003A48CD"/>
    <w:rsid w:val="003A57AA"/>
    <w:rsid w:val="003A5AC4"/>
    <w:rsid w:val="003A5BB3"/>
    <w:rsid w:val="003A6010"/>
    <w:rsid w:val="003A6247"/>
    <w:rsid w:val="003A6714"/>
    <w:rsid w:val="003A6E25"/>
    <w:rsid w:val="003A78EE"/>
    <w:rsid w:val="003B05D8"/>
    <w:rsid w:val="003B065A"/>
    <w:rsid w:val="003B0799"/>
    <w:rsid w:val="003B08FC"/>
    <w:rsid w:val="003B0DD0"/>
    <w:rsid w:val="003B0E4A"/>
    <w:rsid w:val="003B1D1E"/>
    <w:rsid w:val="003B1D22"/>
    <w:rsid w:val="003B2487"/>
    <w:rsid w:val="003B2623"/>
    <w:rsid w:val="003B3134"/>
    <w:rsid w:val="003B3376"/>
    <w:rsid w:val="003B35EF"/>
    <w:rsid w:val="003B3605"/>
    <w:rsid w:val="003B4A0E"/>
    <w:rsid w:val="003B530F"/>
    <w:rsid w:val="003B57B9"/>
    <w:rsid w:val="003B5A38"/>
    <w:rsid w:val="003B5B06"/>
    <w:rsid w:val="003B5F5B"/>
    <w:rsid w:val="003B61DD"/>
    <w:rsid w:val="003B66EC"/>
    <w:rsid w:val="003B689E"/>
    <w:rsid w:val="003B6960"/>
    <w:rsid w:val="003B6A2C"/>
    <w:rsid w:val="003B7540"/>
    <w:rsid w:val="003B77A4"/>
    <w:rsid w:val="003B7BBB"/>
    <w:rsid w:val="003C0728"/>
    <w:rsid w:val="003C0B8D"/>
    <w:rsid w:val="003C0E4D"/>
    <w:rsid w:val="003C13E0"/>
    <w:rsid w:val="003C1FCF"/>
    <w:rsid w:val="003C2583"/>
    <w:rsid w:val="003C2D34"/>
    <w:rsid w:val="003C2E4F"/>
    <w:rsid w:val="003C3227"/>
    <w:rsid w:val="003C37E8"/>
    <w:rsid w:val="003C3DA5"/>
    <w:rsid w:val="003C3EB0"/>
    <w:rsid w:val="003C4293"/>
    <w:rsid w:val="003C46A2"/>
    <w:rsid w:val="003C46DA"/>
    <w:rsid w:val="003C4889"/>
    <w:rsid w:val="003C54FF"/>
    <w:rsid w:val="003C57E2"/>
    <w:rsid w:val="003C61FA"/>
    <w:rsid w:val="003C623B"/>
    <w:rsid w:val="003C6A5C"/>
    <w:rsid w:val="003C6B04"/>
    <w:rsid w:val="003C6F5C"/>
    <w:rsid w:val="003C737B"/>
    <w:rsid w:val="003C747D"/>
    <w:rsid w:val="003C7692"/>
    <w:rsid w:val="003C776B"/>
    <w:rsid w:val="003C7BAB"/>
    <w:rsid w:val="003C7E09"/>
    <w:rsid w:val="003C7E8F"/>
    <w:rsid w:val="003D045B"/>
    <w:rsid w:val="003D0772"/>
    <w:rsid w:val="003D0D72"/>
    <w:rsid w:val="003D1037"/>
    <w:rsid w:val="003D10D4"/>
    <w:rsid w:val="003D128D"/>
    <w:rsid w:val="003D12CA"/>
    <w:rsid w:val="003D1408"/>
    <w:rsid w:val="003D1488"/>
    <w:rsid w:val="003D17C3"/>
    <w:rsid w:val="003D276B"/>
    <w:rsid w:val="003D280F"/>
    <w:rsid w:val="003D2A36"/>
    <w:rsid w:val="003D3947"/>
    <w:rsid w:val="003D40CB"/>
    <w:rsid w:val="003D491C"/>
    <w:rsid w:val="003D4CD9"/>
    <w:rsid w:val="003D51AA"/>
    <w:rsid w:val="003D59A8"/>
    <w:rsid w:val="003D6335"/>
    <w:rsid w:val="003D673B"/>
    <w:rsid w:val="003D7501"/>
    <w:rsid w:val="003D7B8C"/>
    <w:rsid w:val="003E01DD"/>
    <w:rsid w:val="003E02EE"/>
    <w:rsid w:val="003E095F"/>
    <w:rsid w:val="003E09F5"/>
    <w:rsid w:val="003E0BB4"/>
    <w:rsid w:val="003E180B"/>
    <w:rsid w:val="003E1F1A"/>
    <w:rsid w:val="003E1FF0"/>
    <w:rsid w:val="003E2042"/>
    <w:rsid w:val="003E2277"/>
    <w:rsid w:val="003E2411"/>
    <w:rsid w:val="003E258A"/>
    <w:rsid w:val="003E259F"/>
    <w:rsid w:val="003E3590"/>
    <w:rsid w:val="003E363E"/>
    <w:rsid w:val="003E3F23"/>
    <w:rsid w:val="003E3F79"/>
    <w:rsid w:val="003E42C9"/>
    <w:rsid w:val="003E4818"/>
    <w:rsid w:val="003E4B3F"/>
    <w:rsid w:val="003E4BD1"/>
    <w:rsid w:val="003E4E8E"/>
    <w:rsid w:val="003E526C"/>
    <w:rsid w:val="003E5758"/>
    <w:rsid w:val="003E583B"/>
    <w:rsid w:val="003E6102"/>
    <w:rsid w:val="003E61FE"/>
    <w:rsid w:val="003E7BAA"/>
    <w:rsid w:val="003F02D8"/>
    <w:rsid w:val="003F050A"/>
    <w:rsid w:val="003F09E0"/>
    <w:rsid w:val="003F0D34"/>
    <w:rsid w:val="003F0DE2"/>
    <w:rsid w:val="003F0E6D"/>
    <w:rsid w:val="003F1C6D"/>
    <w:rsid w:val="003F207C"/>
    <w:rsid w:val="003F27E2"/>
    <w:rsid w:val="003F2A71"/>
    <w:rsid w:val="003F2BA6"/>
    <w:rsid w:val="003F3261"/>
    <w:rsid w:val="003F34B6"/>
    <w:rsid w:val="003F46E6"/>
    <w:rsid w:val="003F4A67"/>
    <w:rsid w:val="003F4E4A"/>
    <w:rsid w:val="003F4EEC"/>
    <w:rsid w:val="003F53F5"/>
    <w:rsid w:val="003F57D8"/>
    <w:rsid w:val="003F586F"/>
    <w:rsid w:val="003F5D2A"/>
    <w:rsid w:val="003F6519"/>
    <w:rsid w:val="003F6B04"/>
    <w:rsid w:val="003F6B15"/>
    <w:rsid w:val="003F6D53"/>
    <w:rsid w:val="003F72FE"/>
    <w:rsid w:val="003F7982"/>
    <w:rsid w:val="003F7CA0"/>
    <w:rsid w:val="003F7DB7"/>
    <w:rsid w:val="003F7E76"/>
    <w:rsid w:val="00400504"/>
    <w:rsid w:val="00400796"/>
    <w:rsid w:val="004007E6"/>
    <w:rsid w:val="00400D78"/>
    <w:rsid w:val="004010E0"/>
    <w:rsid w:val="004011D6"/>
    <w:rsid w:val="00401210"/>
    <w:rsid w:val="004014EF"/>
    <w:rsid w:val="00401611"/>
    <w:rsid w:val="00401687"/>
    <w:rsid w:val="00401959"/>
    <w:rsid w:val="00402066"/>
    <w:rsid w:val="004022D7"/>
    <w:rsid w:val="004025BC"/>
    <w:rsid w:val="00402B80"/>
    <w:rsid w:val="00402EB0"/>
    <w:rsid w:val="004037E7"/>
    <w:rsid w:val="00403BD7"/>
    <w:rsid w:val="00404803"/>
    <w:rsid w:val="00404F52"/>
    <w:rsid w:val="00405132"/>
    <w:rsid w:val="00405145"/>
    <w:rsid w:val="00405650"/>
    <w:rsid w:val="00405A93"/>
    <w:rsid w:val="00405B46"/>
    <w:rsid w:val="00405BA0"/>
    <w:rsid w:val="00405C43"/>
    <w:rsid w:val="00405F90"/>
    <w:rsid w:val="004063BF"/>
    <w:rsid w:val="004068FC"/>
    <w:rsid w:val="00406942"/>
    <w:rsid w:val="004077AD"/>
    <w:rsid w:val="004079FF"/>
    <w:rsid w:val="00407C4D"/>
    <w:rsid w:val="004104C5"/>
    <w:rsid w:val="00411033"/>
    <w:rsid w:val="0041127D"/>
    <w:rsid w:val="00411706"/>
    <w:rsid w:val="0041178E"/>
    <w:rsid w:val="004119AC"/>
    <w:rsid w:val="00411E22"/>
    <w:rsid w:val="00411F86"/>
    <w:rsid w:val="00412120"/>
    <w:rsid w:val="0041303F"/>
    <w:rsid w:val="004132E2"/>
    <w:rsid w:val="004133AD"/>
    <w:rsid w:val="00413697"/>
    <w:rsid w:val="004137AC"/>
    <w:rsid w:val="00413B56"/>
    <w:rsid w:val="00414056"/>
    <w:rsid w:val="00414641"/>
    <w:rsid w:val="00414CA3"/>
    <w:rsid w:val="00414EB2"/>
    <w:rsid w:val="004151B0"/>
    <w:rsid w:val="004154EB"/>
    <w:rsid w:val="004155DD"/>
    <w:rsid w:val="004158AA"/>
    <w:rsid w:val="00415CAD"/>
    <w:rsid w:val="0041631B"/>
    <w:rsid w:val="00416CE3"/>
    <w:rsid w:val="00416DF3"/>
    <w:rsid w:val="004173AF"/>
    <w:rsid w:val="00417BEF"/>
    <w:rsid w:val="00420543"/>
    <w:rsid w:val="00421A01"/>
    <w:rsid w:val="00421A4D"/>
    <w:rsid w:val="004220C7"/>
    <w:rsid w:val="004222DC"/>
    <w:rsid w:val="0042283E"/>
    <w:rsid w:val="00422D5A"/>
    <w:rsid w:val="00422D9E"/>
    <w:rsid w:val="00422E4A"/>
    <w:rsid w:val="0042389C"/>
    <w:rsid w:val="00423AC8"/>
    <w:rsid w:val="00423C9D"/>
    <w:rsid w:val="004243AD"/>
    <w:rsid w:val="004247E0"/>
    <w:rsid w:val="00424DFB"/>
    <w:rsid w:val="004251A7"/>
    <w:rsid w:val="00425736"/>
    <w:rsid w:val="00425AF2"/>
    <w:rsid w:val="00425F54"/>
    <w:rsid w:val="00426691"/>
    <w:rsid w:val="00426A67"/>
    <w:rsid w:val="00427012"/>
    <w:rsid w:val="00427674"/>
    <w:rsid w:val="00427A89"/>
    <w:rsid w:val="00430003"/>
    <w:rsid w:val="00430CBB"/>
    <w:rsid w:val="00431193"/>
    <w:rsid w:val="004311D9"/>
    <w:rsid w:val="004311DB"/>
    <w:rsid w:val="00431652"/>
    <w:rsid w:val="00431FE6"/>
    <w:rsid w:val="004321F6"/>
    <w:rsid w:val="004326E3"/>
    <w:rsid w:val="00432924"/>
    <w:rsid w:val="004329AF"/>
    <w:rsid w:val="00432A35"/>
    <w:rsid w:val="00432A97"/>
    <w:rsid w:val="00432CC1"/>
    <w:rsid w:val="00432D01"/>
    <w:rsid w:val="00432F77"/>
    <w:rsid w:val="0043335C"/>
    <w:rsid w:val="0043365C"/>
    <w:rsid w:val="00434FB6"/>
    <w:rsid w:val="0043576E"/>
    <w:rsid w:val="00435A86"/>
    <w:rsid w:val="00435C89"/>
    <w:rsid w:val="004363B4"/>
    <w:rsid w:val="0043714D"/>
    <w:rsid w:val="00437B99"/>
    <w:rsid w:val="00437C8D"/>
    <w:rsid w:val="00437CFA"/>
    <w:rsid w:val="00440221"/>
    <w:rsid w:val="00440634"/>
    <w:rsid w:val="00440A85"/>
    <w:rsid w:val="00440B1D"/>
    <w:rsid w:val="00440F9A"/>
    <w:rsid w:val="00441223"/>
    <w:rsid w:val="004412A6"/>
    <w:rsid w:val="00441673"/>
    <w:rsid w:val="00441A77"/>
    <w:rsid w:val="00441E9B"/>
    <w:rsid w:val="004426EF"/>
    <w:rsid w:val="00442BF9"/>
    <w:rsid w:val="00442E6B"/>
    <w:rsid w:val="00443567"/>
    <w:rsid w:val="00444025"/>
    <w:rsid w:val="004449DC"/>
    <w:rsid w:val="00444AC8"/>
    <w:rsid w:val="00444BE9"/>
    <w:rsid w:val="004454B4"/>
    <w:rsid w:val="00446677"/>
    <w:rsid w:val="00446DB4"/>
    <w:rsid w:val="004470EE"/>
    <w:rsid w:val="00447177"/>
    <w:rsid w:val="004475B6"/>
    <w:rsid w:val="00447CEA"/>
    <w:rsid w:val="00447F0A"/>
    <w:rsid w:val="00450398"/>
    <w:rsid w:val="004503C4"/>
    <w:rsid w:val="004515E5"/>
    <w:rsid w:val="00451A43"/>
    <w:rsid w:val="00451E20"/>
    <w:rsid w:val="0045277F"/>
    <w:rsid w:val="00452B3F"/>
    <w:rsid w:val="00452C61"/>
    <w:rsid w:val="00454B96"/>
    <w:rsid w:val="00456050"/>
    <w:rsid w:val="0045623E"/>
    <w:rsid w:val="00456594"/>
    <w:rsid w:val="0045667A"/>
    <w:rsid w:val="0045726A"/>
    <w:rsid w:val="00460974"/>
    <w:rsid w:val="00460C27"/>
    <w:rsid w:val="00460EC2"/>
    <w:rsid w:val="00461658"/>
    <w:rsid w:val="00461C5C"/>
    <w:rsid w:val="00461D9B"/>
    <w:rsid w:val="00462090"/>
    <w:rsid w:val="0046211A"/>
    <w:rsid w:val="004627D1"/>
    <w:rsid w:val="00462A25"/>
    <w:rsid w:val="004631C0"/>
    <w:rsid w:val="00463294"/>
    <w:rsid w:val="00463708"/>
    <w:rsid w:val="00463BA7"/>
    <w:rsid w:val="00463F39"/>
    <w:rsid w:val="00464327"/>
    <w:rsid w:val="0046447E"/>
    <w:rsid w:val="004647C1"/>
    <w:rsid w:val="00464B7D"/>
    <w:rsid w:val="00465239"/>
    <w:rsid w:val="00465526"/>
    <w:rsid w:val="00465607"/>
    <w:rsid w:val="00465914"/>
    <w:rsid w:val="00466372"/>
    <w:rsid w:val="0046647F"/>
    <w:rsid w:val="00466735"/>
    <w:rsid w:val="004668CE"/>
    <w:rsid w:val="00466FA5"/>
    <w:rsid w:val="00467079"/>
    <w:rsid w:val="004672DF"/>
    <w:rsid w:val="00467B3D"/>
    <w:rsid w:val="00467CC9"/>
    <w:rsid w:val="00467D56"/>
    <w:rsid w:val="00467DC9"/>
    <w:rsid w:val="00470578"/>
    <w:rsid w:val="004709D9"/>
    <w:rsid w:val="00470F5E"/>
    <w:rsid w:val="004713AE"/>
    <w:rsid w:val="00471570"/>
    <w:rsid w:val="004715FF"/>
    <w:rsid w:val="0047164C"/>
    <w:rsid w:val="00471B80"/>
    <w:rsid w:val="0047268E"/>
    <w:rsid w:val="004727EB"/>
    <w:rsid w:val="004728F8"/>
    <w:rsid w:val="00472D64"/>
    <w:rsid w:val="00473068"/>
    <w:rsid w:val="0047369D"/>
    <w:rsid w:val="004736B9"/>
    <w:rsid w:val="00473EA2"/>
    <w:rsid w:val="004746C9"/>
    <w:rsid w:val="0047473F"/>
    <w:rsid w:val="004748AC"/>
    <w:rsid w:val="00474CC4"/>
    <w:rsid w:val="00475086"/>
    <w:rsid w:val="004753F8"/>
    <w:rsid w:val="0047598B"/>
    <w:rsid w:val="004760F7"/>
    <w:rsid w:val="004761E9"/>
    <w:rsid w:val="004771D0"/>
    <w:rsid w:val="004777CB"/>
    <w:rsid w:val="00477A65"/>
    <w:rsid w:val="00480575"/>
    <w:rsid w:val="00480639"/>
    <w:rsid w:val="004814C0"/>
    <w:rsid w:val="004819A6"/>
    <w:rsid w:val="00481F01"/>
    <w:rsid w:val="004821C6"/>
    <w:rsid w:val="004829B0"/>
    <w:rsid w:val="00482CD8"/>
    <w:rsid w:val="00482CEE"/>
    <w:rsid w:val="00482E44"/>
    <w:rsid w:val="004831B0"/>
    <w:rsid w:val="004832F0"/>
    <w:rsid w:val="004833BA"/>
    <w:rsid w:val="004834FE"/>
    <w:rsid w:val="00483934"/>
    <w:rsid w:val="004839BD"/>
    <w:rsid w:val="004843CD"/>
    <w:rsid w:val="004843F5"/>
    <w:rsid w:val="00484535"/>
    <w:rsid w:val="00484873"/>
    <w:rsid w:val="0048549A"/>
    <w:rsid w:val="00485ED6"/>
    <w:rsid w:val="0048657B"/>
    <w:rsid w:val="0048665E"/>
    <w:rsid w:val="00487071"/>
    <w:rsid w:val="004870AE"/>
    <w:rsid w:val="0048722C"/>
    <w:rsid w:val="00487494"/>
    <w:rsid w:val="0048757E"/>
    <w:rsid w:val="00487E15"/>
    <w:rsid w:val="004901E8"/>
    <w:rsid w:val="0049043F"/>
    <w:rsid w:val="00490567"/>
    <w:rsid w:val="00490944"/>
    <w:rsid w:val="00491AAC"/>
    <w:rsid w:val="00491B01"/>
    <w:rsid w:val="00491F29"/>
    <w:rsid w:val="00492051"/>
    <w:rsid w:val="004923C0"/>
    <w:rsid w:val="00492796"/>
    <w:rsid w:val="00492938"/>
    <w:rsid w:val="00492947"/>
    <w:rsid w:val="00492B4C"/>
    <w:rsid w:val="00492F13"/>
    <w:rsid w:val="00492F74"/>
    <w:rsid w:val="00493026"/>
    <w:rsid w:val="004930EF"/>
    <w:rsid w:val="00493E3D"/>
    <w:rsid w:val="0049412B"/>
    <w:rsid w:val="004942D1"/>
    <w:rsid w:val="004944D9"/>
    <w:rsid w:val="0049518E"/>
    <w:rsid w:val="0049571F"/>
    <w:rsid w:val="00495AD0"/>
    <w:rsid w:val="00495C6E"/>
    <w:rsid w:val="00495F9D"/>
    <w:rsid w:val="00496016"/>
    <w:rsid w:val="004960D6"/>
    <w:rsid w:val="0049625D"/>
    <w:rsid w:val="00496E6F"/>
    <w:rsid w:val="00497CE2"/>
    <w:rsid w:val="00497DB1"/>
    <w:rsid w:val="00497DE1"/>
    <w:rsid w:val="00497DFF"/>
    <w:rsid w:val="004A0140"/>
    <w:rsid w:val="004A1110"/>
    <w:rsid w:val="004A129E"/>
    <w:rsid w:val="004A1920"/>
    <w:rsid w:val="004A1F2D"/>
    <w:rsid w:val="004A1FF8"/>
    <w:rsid w:val="004A24E8"/>
    <w:rsid w:val="004A252B"/>
    <w:rsid w:val="004A26BD"/>
    <w:rsid w:val="004A2815"/>
    <w:rsid w:val="004A2CE0"/>
    <w:rsid w:val="004A33FC"/>
    <w:rsid w:val="004A3793"/>
    <w:rsid w:val="004A3B32"/>
    <w:rsid w:val="004A4468"/>
    <w:rsid w:val="004A538D"/>
    <w:rsid w:val="004A59E2"/>
    <w:rsid w:val="004A68FA"/>
    <w:rsid w:val="004A6A9C"/>
    <w:rsid w:val="004A6C2E"/>
    <w:rsid w:val="004A6EC9"/>
    <w:rsid w:val="004A73D4"/>
    <w:rsid w:val="004A7626"/>
    <w:rsid w:val="004A7B6A"/>
    <w:rsid w:val="004B0B11"/>
    <w:rsid w:val="004B10F6"/>
    <w:rsid w:val="004B12A1"/>
    <w:rsid w:val="004B1849"/>
    <w:rsid w:val="004B1CCE"/>
    <w:rsid w:val="004B234D"/>
    <w:rsid w:val="004B297E"/>
    <w:rsid w:val="004B2CA2"/>
    <w:rsid w:val="004B2D8C"/>
    <w:rsid w:val="004B31F9"/>
    <w:rsid w:val="004B320B"/>
    <w:rsid w:val="004B345A"/>
    <w:rsid w:val="004B3C28"/>
    <w:rsid w:val="004B4A5A"/>
    <w:rsid w:val="004B4FA5"/>
    <w:rsid w:val="004B4FDC"/>
    <w:rsid w:val="004B53FE"/>
    <w:rsid w:val="004B5875"/>
    <w:rsid w:val="004B5908"/>
    <w:rsid w:val="004B6190"/>
    <w:rsid w:val="004B6790"/>
    <w:rsid w:val="004B682D"/>
    <w:rsid w:val="004B6F2E"/>
    <w:rsid w:val="004B6FB6"/>
    <w:rsid w:val="004C01AE"/>
    <w:rsid w:val="004C09EA"/>
    <w:rsid w:val="004C0AE6"/>
    <w:rsid w:val="004C11DC"/>
    <w:rsid w:val="004C192B"/>
    <w:rsid w:val="004C200C"/>
    <w:rsid w:val="004C21DA"/>
    <w:rsid w:val="004C2558"/>
    <w:rsid w:val="004C27A3"/>
    <w:rsid w:val="004C2EAB"/>
    <w:rsid w:val="004C3A08"/>
    <w:rsid w:val="004C3F9B"/>
    <w:rsid w:val="004C421F"/>
    <w:rsid w:val="004C472D"/>
    <w:rsid w:val="004C5799"/>
    <w:rsid w:val="004C5D64"/>
    <w:rsid w:val="004C63B2"/>
    <w:rsid w:val="004C6A8B"/>
    <w:rsid w:val="004C6B90"/>
    <w:rsid w:val="004C78CC"/>
    <w:rsid w:val="004C7B3E"/>
    <w:rsid w:val="004D0595"/>
    <w:rsid w:val="004D0A7D"/>
    <w:rsid w:val="004D0A94"/>
    <w:rsid w:val="004D0EE0"/>
    <w:rsid w:val="004D129B"/>
    <w:rsid w:val="004D1558"/>
    <w:rsid w:val="004D1AC6"/>
    <w:rsid w:val="004D1C02"/>
    <w:rsid w:val="004D1C39"/>
    <w:rsid w:val="004D1D4A"/>
    <w:rsid w:val="004D22F0"/>
    <w:rsid w:val="004D2434"/>
    <w:rsid w:val="004D284A"/>
    <w:rsid w:val="004D2C36"/>
    <w:rsid w:val="004D2D8C"/>
    <w:rsid w:val="004D2F7F"/>
    <w:rsid w:val="004D3639"/>
    <w:rsid w:val="004D390A"/>
    <w:rsid w:val="004D3BEF"/>
    <w:rsid w:val="004D4E2C"/>
    <w:rsid w:val="004D4FDF"/>
    <w:rsid w:val="004D50A3"/>
    <w:rsid w:val="004D5332"/>
    <w:rsid w:val="004D5882"/>
    <w:rsid w:val="004D5CDD"/>
    <w:rsid w:val="004D6DE3"/>
    <w:rsid w:val="004D6F6E"/>
    <w:rsid w:val="004D7059"/>
    <w:rsid w:val="004D75CF"/>
    <w:rsid w:val="004D77F8"/>
    <w:rsid w:val="004D7A07"/>
    <w:rsid w:val="004D7F97"/>
    <w:rsid w:val="004E0131"/>
    <w:rsid w:val="004E062B"/>
    <w:rsid w:val="004E06F5"/>
    <w:rsid w:val="004E09E4"/>
    <w:rsid w:val="004E0F74"/>
    <w:rsid w:val="004E111E"/>
    <w:rsid w:val="004E12CB"/>
    <w:rsid w:val="004E1596"/>
    <w:rsid w:val="004E1689"/>
    <w:rsid w:val="004E1C4C"/>
    <w:rsid w:val="004E2A5A"/>
    <w:rsid w:val="004E2B97"/>
    <w:rsid w:val="004E2E4C"/>
    <w:rsid w:val="004E3034"/>
    <w:rsid w:val="004E3331"/>
    <w:rsid w:val="004E34D3"/>
    <w:rsid w:val="004E440B"/>
    <w:rsid w:val="004E4E93"/>
    <w:rsid w:val="004E4F85"/>
    <w:rsid w:val="004E54EB"/>
    <w:rsid w:val="004E590B"/>
    <w:rsid w:val="004E5B61"/>
    <w:rsid w:val="004E5BEB"/>
    <w:rsid w:val="004E5CAF"/>
    <w:rsid w:val="004E7125"/>
    <w:rsid w:val="004E732E"/>
    <w:rsid w:val="004E7EBD"/>
    <w:rsid w:val="004F05F9"/>
    <w:rsid w:val="004F0A1D"/>
    <w:rsid w:val="004F0AC4"/>
    <w:rsid w:val="004F0BCD"/>
    <w:rsid w:val="004F1341"/>
    <w:rsid w:val="004F1940"/>
    <w:rsid w:val="004F1B1A"/>
    <w:rsid w:val="004F2871"/>
    <w:rsid w:val="004F2B11"/>
    <w:rsid w:val="004F2BF6"/>
    <w:rsid w:val="004F2C0C"/>
    <w:rsid w:val="004F2CF1"/>
    <w:rsid w:val="004F3284"/>
    <w:rsid w:val="004F3964"/>
    <w:rsid w:val="004F3AD9"/>
    <w:rsid w:val="004F3F5C"/>
    <w:rsid w:val="004F509E"/>
    <w:rsid w:val="004F68B2"/>
    <w:rsid w:val="004F72EB"/>
    <w:rsid w:val="004F79BB"/>
    <w:rsid w:val="00500150"/>
    <w:rsid w:val="005002E1"/>
    <w:rsid w:val="005002F1"/>
    <w:rsid w:val="005007EB"/>
    <w:rsid w:val="005009D4"/>
    <w:rsid w:val="005013F1"/>
    <w:rsid w:val="0050150D"/>
    <w:rsid w:val="00501765"/>
    <w:rsid w:val="00501C13"/>
    <w:rsid w:val="0050216F"/>
    <w:rsid w:val="00503F9B"/>
    <w:rsid w:val="005044BA"/>
    <w:rsid w:val="005045F1"/>
    <w:rsid w:val="0050472B"/>
    <w:rsid w:val="00504FD1"/>
    <w:rsid w:val="00505059"/>
    <w:rsid w:val="005050E5"/>
    <w:rsid w:val="005056CD"/>
    <w:rsid w:val="0050579B"/>
    <w:rsid w:val="005060A0"/>
    <w:rsid w:val="005064C3"/>
    <w:rsid w:val="005075DC"/>
    <w:rsid w:val="00507A4B"/>
    <w:rsid w:val="00507D74"/>
    <w:rsid w:val="00507EE7"/>
    <w:rsid w:val="0051021E"/>
    <w:rsid w:val="005102BE"/>
    <w:rsid w:val="005103B9"/>
    <w:rsid w:val="00510780"/>
    <w:rsid w:val="00510B21"/>
    <w:rsid w:val="00511640"/>
    <w:rsid w:val="00511960"/>
    <w:rsid w:val="00511B8C"/>
    <w:rsid w:val="00512A8A"/>
    <w:rsid w:val="00512B2C"/>
    <w:rsid w:val="00514016"/>
    <w:rsid w:val="00514A06"/>
    <w:rsid w:val="00514D91"/>
    <w:rsid w:val="00514DB4"/>
    <w:rsid w:val="005152BC"/>
    <w:rsid w:val="00515734"/>
    <w:rsid w:val="00515B0A"/>
    <w:rsid w:val="00515FC6"/>
    <w:rsid w:val="005163EF"/>
    <w:rsid w:val="00516678"/>
    <w:rsid w:val="00516BE2"/>
    <w:rsid w:val="00516E5D"/>
    <w:rsid w:val="00517AA9"/>
    <w:rsid w:val="00521589"/>
    <w:rsid w:val="00521835"/>
    <w:rsid w:val="0052193C"/>
    <w:rsid w:val="00521FF9"/>
    <w:rsid w:val="005228DC"/>
    <w:rsid w:val="00522FC5"/>
    <w:rsid w:val="00523441"/>
    <w:rsid w:val="00523573"/>
    <w:rsid w:val="00523639"/>
    <w:rsid w:val="00523E6D"/>
    <w:rsid w:val="00523FAD"/>
    <w:rsid w:val="00524697"/>
    <w:rsid w:val="00524908"/>
    <w:rsid w:val="00524C82"/>
    <w:rsid w:val="00525442"/>
    <w:rsid w:val="00525A92"/>
    <w:rsid w:val="0052626C"/>
    <w:rsid w:val="00526285"/>
    <w:rsid w:val="005264A1"/>
    <w:rsid w:val="00526A21"/>
    <w:rsid w:val="00526C68"/>
    <w:rsid w:val="00527339"/>
    <w:rsid w:val="00527443"/>
    <w:rsid w:val="0053018C"/>
    <w:rsid w:val="005308ED"/>
    <w:rsid w:val="00530C9E"/>
    <w:rsid w:val="005315CF"/>
    <w:rsid w:val="00531ED7"/>
    <w:rsid w:val="0053228A"/>
    <w:rsid w:val="00533C0A"/>
    <w:rsid w:val="0053401F"/>
    <w:rsid w:val="00534096"/>
    <w:rsid w:val="0053440A"/>
    <w:rsid w:val="0053459D"/>
    <w:rsid w:val="005345B2"/>
    <w:rsid w:val="00534B7E"/>
    <w:rsid w:val="0053507C"/>
    <w:rsid w:val="005352BA"/>
    <w:rsid w:val="00535481"/>
    <w:rsid w:val="00535B8C"/>
    <w:rsid w:val="00535FA0"/>
    <w:rsid w:val="005367DB"/>
    <w:rsid w:val="005368CB"/>
    <w:rsid w:val="00537389"/>
    <w:rsid w:val="00537D49"/>
    <w:rsid w:val="005402AD"/>
    <w:rsid w:val="005406F1"/>
    <w:rsid w:val="00540E1B"/>
    <w:rsid w:val="0054121D"/>
    <w:rsid w:val="00541226"/>
    <w:rsid w:val="005413A4"/>
    <w:rsid w:val="00541A94"/>
    <w:rsid w:val="00542858"/>
    <w:rsid w:val="00542D25"/>
    <w:rsid w:val="00543594"/>
    <w:rsid w:val="00543B96"/>
    <w:rsid w:val="00543E0C"/>
    <w:rsid w:val="005441AA"/>
    <w:rsid w:val="00544583"/>
    <w:rsid w:val="00544C02"/>
    <w:rsid w:val="00544D09"/>
    <w:rsid w:val="005450DE"/>
    <w:rsid w:val="00545D7E"/>
    <w:rsid w:val="005464E6"/>
    <w:rsid w:val="00546AFD"/>
    <w:rsid w:val="00546C57"/>
    <w:rsid w:val="00546F3E"/>
    <w:rsid w:val="00546FD9"/>
    <w:rsid w:val="00547011"/>
    <w:rsid w:val="005474FC"/>
    <w:rsid w:val="00547708"/>
    <w:rsid w:val="00547B50"/>
    <w:rsid w:val="0055147E"/>
    <w:rsid w:val="00552414"/>
    <w:rsid w:val="0055246B"/>
    <w:rsid w:val="0055290C"/>
    <w:rsid w:val="00552A11"/>
    <w:rsid w:val="00552D12"/>
    <w:rsid w:val="00552E99"/>
    <w:rsid w:val="00552FA6"/>
    <w:rsid w:val="005531E7"/>
    <w:rsid w:val="00553C1C"/>
    <w:rsid w:val="00554106"/>
    <w:rsid w:val="005543EA"/>
    <w:rsid w:val="005545B6"/>
    <w:rsid w:val="0055497F"/>
    <w:rsid w:val="00554D0F"/>
    <w:rsid w:val="005553BC"/>
    <w:rsid w:val="00555B49"/>
    <w:rsid w:val="00555DD6"/>
    <w:rsid w:val="0055640F"/>
    <w:rsid w:val="0055687F"/>
    <w:rsid w:val="00557090"/>
    <w:rsid w:val="005576B5"/>
    <w:rsid w:val="00560833"/>
    <w:rsid w:val="00560F58"/>
    <w:rsid w:val="00560F92"/>
    <w:rsid w:val="0056157F"/>
    <w:rsid w:val="00561B42"/>
    <w:rsid w:val="00563736"/>
    <w:rsid w:val="00563A73"/>
    <w:rsid w:val="00563C01"/>
    <w:rsid w:val="00563DA5"/>
    <w:rsid w:val="00563EE7"/>
    <w:rsid w:val="00564487"/>
    <w:rsid w:val="0056453C"/>
    <w:rsid w:val="00565358"/>
    <w:rsid w:val="005657DC"/>
    <w:rsid w:val="005668E2"/>
    <w:rsid w:val="00566B19"/>
    <w:rsid w:val="00567049"/>
    <w:rsid w:val="005670F0"/>
    <w:rsid w:val="00567A4E"/>
    <w:rsid w:val="00567D72"/>
    <w:rsid w:val="005702E4"/>
    <w:rsid w:val="00571078"/>
    <w:rsid w:val="005716CF"/>
    <w:rsid w:val="0057239E"/>
    <w:rsid w:val="005724DF"/>
    <w:rsid w:val="00572510"/>
    <w:rsid w:val="0057279A"/>
    <w:rsid w:val="00572EE0"/>
    <w:rsid w:val="00573437"/>
    <w:rsid w:val="0057383A"/>
    <w:rsid w:val="0057409F"/>
    <w:rsid w:val="00574114"/>
    <w:rsid w:val="00574189"/>
    <w:rsid w:val="00574219"/>
    <w:rsid w:val="0057495F"/>
    <w:rsid w:val="00574F88"/>
    <w:rsid w:val="005762D9"/>
    <w:rsid w:val="0057645C"/>
    <w:rsid w:val="005768C5"/>
    <w:rsid w:val="005771CD"/>
    <w:rsid w:val="0057741F"/>
    <w:rsid w:val="00577891"/>
    <w:rsid w:val="00577C45"/>
    <w:rsid w:val="00580408"/>
    <w:rsid w:val="0058081B"/>
    <w:rsid w:val="0058084C"/>
    <w:rsid w:val="00580C59"/>
    <w:rsid w:val="00580D64"/>
    <w:rsid w:val="00582493"/>
    <w:rsid w:val="0058299D"/>
    <w:rsid w:val="00584139"/>
    <w:rsid w:val="005846C8"/>
    <w:rsid w:val="00584A4F"/>
    <w:rsid w:val="00584FEA"/>
    <w:rsid w:val="005855DE"/>
    <w:rsid w:val="005857EF"/>
    <w:rsid w:val="00585C33"/>
    <w:rsid w:val="00585E45"/>
    <w:rsid w:val="005866FA"/>
    <w:rsid w:val="00586815"/>
    <w:rsid w:val="005872AA"/>
    <w:rsid w:val="00587457"/>
    <w:rsid w:val="0058773A"/>
    <w:rsid w:val="00587C35"/>
    <w:rsid w:val="00587E49"/>
    <w:rsid w:val="00590238"/>
    <w:rsid w:val="0059047B"/>
    <w:rsid w:val="0059083F"/>
    <w:rsid w:val="005909A6"/>
    <w:rsid w:val="0059120C"/>
    <w:rsid w:val="00591C2B"/>
    <w:rsid w:val="00591E40"/>
    <w:rsid w:val="0059334E"/>
    <w:rsid w:val="005937B3"/>
    <w:rsid w:val="0059383B"/>
    <w:rsid w:val="00593864"/>
    <w:rsid w:val="005938B4"/>
    <w:rsid w:val="0059394B"/>
    <w:rsid w:val="00593A74"/>
    <w:rsid w:val="00594254"/>
    <w:rsid w:val="00594564"/>
    <w:rsid w:val="0059497A"/>
    <w:rsid w:val="00594B22"/>
    <w:rsid w:val="00594CCC"/>
    <w:rsid w:val="00594FC5"/>
    <w:rsid w:val="005950CB"/>
    <w:rsid w:val="00595304"/>
    <w:rsid w:val="00595F87"/>
    <w:rsid w:val="005961FF"/>
    <w:rsid w:val="0059624F"/>
    <w:rsid w:val="00597019"/>
    <w:rsid w:val="00597485"/>
    <w:rsid w:val="005975CB"/>
    <w:rsid w:val="00597684"/>
    <w:rsid w:val="00597EE8"/>
    <w:rsid w:val="005A02DF"/>
    <w:rsid w:val="005A10CB"/>
    <w:rsid w:val="005A1146"/>
    <w:rsid w:val="005A14D7"/>
    <w:rsid w:val="005A1600"/>
    <w:rsid w:val="005A1CA5"/>
    <w:rsid w:val="005A2154"/>
    <w:rsid w:val="005A2547"/>
    <w:rsid w:val="005A3700"/>
    <w:rsid w:val="005A5415"/>
    <w:rsid w:val="005A5753"/>
    <w:rsid w:val="005A5CA5"/>
    <w:rsid w:val="005A62B5"/>
    <w:rsid w:val="005A68E4"/>
    <w:rsid w:val="005A6AA1"/>
    <w:rsid w:val="005A6CF8"/>
    <w:rsid w:val="005A702C"/>
    <w:rsid w:val="005A716A"/>
    <w:rsid w:val="005A7305"/>
    <w:rsid w:val="005A75CF"/>
    <w:rsid w:val="005A7842"/>
    <w:rsid w:val="005A7E77"/>
    <w:rsid w:val="005B0F41"/>
    <w:rsid w:val="005B2231"/>
    <w:rsid w:val="005B26A1"/>
    <w:rsid w:val="005B27DA"/>
    <w:rsid w:val="005B3152"/>
    <w:rsid w:val="005B32B7"/>
    <w:rsid w:val="005B32BA"/>
    <w:rsid w:val="005B46AA"/>
    <w:rsid w:val="005B49EF"/>
    <w:rsid w:val="005B4BE1"/>
    <w:rsid w:val="005B50C1"/>
    <w:rsid w:val="005B524F"/>
    <w:rsid w:val="005B53B7"/>
    <w:rsid w:val="005B53CB"/>
    <w:rsid w:val="005B5CA9"/>
    <w:rsid w:val="005B5DF7"/>
    <w:rsid w:val="005B698D"/>
    <w:rsid w:val="005B7028"/>
    <w:rsid w:val="005B72EA"/>
    <w:rsid w:val="005B73C2"/>
    <w:rsid w:val="005C0155"/>
    <w:rsid w:val="005C0A67"/>
    <w:rsid w:val="005C121B"/>
    <w:rsid w:val="005C1983"/>
    <w:rsid w:val="005C2A50"/>
    <w:rsid w:val="005C3D3B"/>
    <w:rsid w:val="005C3E13"/>
    <w:rsid w:val="005C3F14"/>
    <w:rsid w:val="005C43C1"/>
    <w:rsid w:val="005C4982"/>
    <w:rsid w:val="005C4BAA"/>
    <w:rsid w:val="005C4FDB"/>
    <w:rsid w:val="005C5640"/>
    <w:rsid w:val="005C79DE"/>
    <w:rsid w:val="005C7D06"/>
    <w:rsid w:val="005D047F"/>
    <w:rsid w:val="005D0566"/>
    <w:rsid w:val="005D0884"/>
    <w:rsid w:val="005D0F64"/>
    <w:rsid w:val="005D173F"/>
    <w:rsid w:val="005D1BC5"/>
    <w:rsid w:val="005D1CAA"/>
    <w:rsid w:val="005D1D00"/>
    <w:rsid w:val="005D1F4F"/>
    <w:rsid w:val="005D2145"/>
    <w:rsid w:val="005D248C"/>
    <w:rsid w:val="005D2494"/>
    <w:rsid w:val="005D2692"/>
    <w:rsid w:val="005D269C"/>
    <w:rsid w:val="005D2752"/>
    <w:rsid w:val="005D2AED"/>
    <w:rsid w:val="005D3374"/>
    <w:rsid w:val="005D3858"/>
    <w:rsid w:val="005D3D44"/>
    <w:rsid w:val="005D3DF6"/>
    <w:rsid w:val="005D3F21"/>
    <w:rsid w:val="005D4207"/>
    <w:rsid w:val="005D46A3"/>
    <w:rsid w:val="005D474F"/>
    <w:rsid w:val="005D4A39"/>
    <w:rsid w:val="005D4BC2"/>
    <w:rsid w:val="005D4DC7"/>
    <w:rsid w:val="005D4EDD"/>
    <w:rsid w:val="005D5553"/>
    <w:rsid w:val="005D56D6"/>
    <w:rsid w:val="005D56E1"/>
    <w:rsid w:val="005D5921"/>
    <w:rsid w:val="005D61D9"/>
    <w:rsid w:val="005D626E"/>
    <w:rsid w:val="005D649C"/>
    <w:rsid w:val="005D6729"/>
    <w:rsid w:val="005D69DA"/>
    <w:rsid w:val="005D6A1D"/>
    <w:rsid w:val="005D74DD"/>
    <w:rsid w:val="005D7938"/>
    <w:rsid w:val="005D7ADE"/>
    <w:rsid w:val="005D7BDE"/>
    <w:rsid w:val="005D7CD2"/>
    <w:rsid w:val="005E0304"/>
    <w:rsid w:val="005E04CC"/>
    <w:rsid w:val="005E0582"/>
    <w:rsid w:val="005E09F8"/>
    <w:rsid w:val="005E0BDB"/>
    <w:rsid w:val="005E0E85"/>
    <w:rsid w:val="005E1C4C"/>
    <w:rsid w:val="005E1DBC"/>
    <w:rsid w:val="005E255D"/>
    <w:rsid w:val="005E26B6"/>
    <w:rsid w:val="005E2E06"/>
    <w:rsid w:val="005E2F8D"/>
    <w:rsid w:val="005E3056"/>
    <w:rsid w:val="005E3694"/>
    <w:rsid w:val="005E3E4F"/>
    <w:rsid w:val="005E4311"/>
    <w:rsid w:val="005E4896"/>
    <w:rsid w:val="005E4CA5"/>
    <w:rsid w:val="005E4D64"/>
    <w:rsid w:val="005E541C"/>
    <w:rsid w:val="005E54DB"/>
    <w:rsid w:val="005E54F2"/>
    <w:rsid w:val="005E5BA1"/>
    <w:rsid w:val="005E656C"/>
    <w:rsid w:val="005E662E"/>
    <w:rsid w:val="005E6722"/>
    <w:rsid w:val="005E6891"/>
    <w:rsid w:val="005E6CEB"/>
    <w:rsid w:val="005E79A4"/>
    <w:rsid w:val="005E7C9A"/>
    <w:rsid w:val="005F071B"/>
    <w:rsid w:val="005F0C96"/>
    <w:rsid w:val="005F0E0B"/>
    <w:rsid w:val="005F12A5"/>
    <w:rsid w:val="005F170C"/>
    <w:rsid w:val="005F1A67"/>
    <w:rsid w:val="005F2287"/>
    <w:rsid w:val="005F2911"/>
    <w:rsid w:val="005F2928"/>
    <w:rsid w:val="005F29BD"/>
    <w:rsid w:val="005F2CFB"/>
    <w:rsid w:val="005F3918"/>
    <w:rsid w:val="005F3C7B"/>
    <w:rsid w:val="005F45A5"/>
    <w:rsid w:val="005F4DF6"/>
    <w:rsid w:val="005F4E6B"/>
    <w:rsid w:val="005F5132"/>
    <w:rsid w:val="005F56DE"/>
    <w:rsid w:val="005F6E01"/>
    <w:rsid w:val="005F6F61"/>
    <w:rsid w:val="005F70E9"/>
    <w:rsid w:val="005F757E"/>
    <w:rsid w:val="005F7D22"/>
    <w:rsid w:val="0060019A"/>
    <w:rsid w:val="00600242"/>
    <w:rsid w:val="0060029B"/>
    <w:rsid w:val="0060056B"/>
    <w:rsid w:val="00600711"/>
    <w:rsid w:val="0060101A"/>
    <w:rsid w:val="00601991"/>
    <w:rsid w:val="00601EDC"/>
    <w:rsid w:val="00602259"/>
    <w:rsid w:val="00602316"/>
    <w:rsid w:val="00602510"/>
    <w:rsid w:val="006033E3"/>
    <w:rsid w:val="0060346C"/>
    <w:rsid w:val="00603794"/>
    <w:rsid w:val="00603B11"/>
    <w:rsid w:val="00603E79"/>
    <w:rsid w:val="00605A5A"/>
    <w:rsid w:val="00605E84"/>
    <w:rsid w:val="006063F5"/>
    <w:rsid w:val="006068CB"/>
    <w:rsid w:val="00607074"/>
    <w:rsid w:val="0060734F"/>
    <w:rsid w:val="00607480"/>
    <w:rsid w:val="00607FD5"/>
    <w:rsid w:val="00610095"/>
    <w:rsid w:val="006103AB"/>
    <w:rsid w:val="0061041C"/>
    <w:rsid w:val="00610E82"/>
    <w:rsid w:val="00611794"/>
    <w:rsid w:val="006117FB"/>
    <w:rsid w:val="0061185F"/>
    <w:rsid w:val="006118A3"/>
    <w:rsid w:val="006121B4"/>
    <w:rsid w:val="0061278F"/>
    <w:rsid w:val="00612AF3"/>
    <w:rsid w:val="00612EC8"/>
    <w:rsid w:val="00612FB0"/>
    <w:rsid w:val="006131B9"/>
    <w:rsid w:val="00613792"/>
    <w:rsid w:val="0061387C"/>
    <w:rsid w:val="00613D76"/>
    <w:rsid w:val="006142E1"/>
    <w:rsid w:val="00614655"/>
    <w:rsid w:val="00614901"/>
    <w:rsid w:val="00614A76"/>
    <w:rsid w:val="00614BB9"/>
    <w:rsid w:val="00614FB4"/>
    <w:rsid w:val="006152BC"/>
    <w:rsid w:val="00615341"/>
    <w:rsid w:val="0061594E"/>
    <w:rsid w:val="006162B5"/>
    <w:rsid w:val="006165C4"/>
    <w:rsid w:val="00616C48"/>
    <w:rsid w:val="00616ED8"/>
    <w:rsid w:val="00617913"/>
    <w:rsid w:val="00620A7E"/>
    <w:rsid w:val="00621634"/>
    <w:rsid w:val="00621721"/>
    <w:rsid w:val="0062285F"/>
    <w:rsid w:val="006229B3"/>
    <w:rsid w:val="00622BBC"/>
    <w:rsid w:val="00622DDD"/>
    <w:rsid w:val="006235B5"/>
    <w:rsid w:val="0062489A"/>
    <w:rsid w:val="00624C11"/>
    <w:rsid w:val="00625A49"/>
    <w:rsid w:val="00625FDC"/>
    <w:rsid w:val="0062627D"/>
    <w:rsid w:val="00626B0B"/>
    <w:rsid w:val="00627B3A"/>
    <w:rsid w:val="00627C2F"/>
    <w:rsid w:val="0063094A"/>
    <w:rsid w:val="00630991"/>
    <w:rsid w:val="00630B50"/>
    <w:rsid w:val="0063137D"/>
    <w:rsid w:val="0063168D"/>
    <w:rsid w:val="00631C64"/>
    <w:rsid w:val="00631ED9"/>
    <w:rsid w:val="006322BC"/>
    <w:rsid w:val="006330B4"/>
    <w:rsid w:val="0063388A"/>
    <w:rsid w:val="00633BDA"/>
    <w:rsid w:val="00634236"/>
    <w:rsid w:val="006346AC"/>
    <w:rsid w:val="00634B1E"/>
    <w:rsid w:val="00634DE5"/>
    <w:rsid w:val="00635571"/>
    <w:rsid w:val="00635A6B"/>
    <w:rsid w:val="00635AE6"/>
    <w:rsid w:val="00635C09"/>
    <w:rsid w:val="00635FD6"/>
    <w:rsid w:val="0063691B"/>
    <w:rsid w:val="00637BED"/>
    <w:rsid w:val="00637C3E"/>
    <w:rsid w:val="0064057E"/>
    <w:rsid w:val="00640A79"/>
    <w:rsid w:val="00641229"/>
    <w:rsid w:val="00641C18"/>
    <w:rsid w:val="00641DC7"/>
    <w:rsid w:val="00642AB7"/>
    <w:rsid w:val="00642D7A"/>
    <w:rsid w:val="006442AF"/>
    <w:rsid w:val="00644405"/>
    <w:rsid w:val="006445E7"/>
    <w:rsid w:val="0064531C"/>
    <w:rsid w:val="0064535B"/>
    <w:rsid w:val="00645682"/>
    <w:rsid w:val="006460BC"/>
    <w:rsid w:val="0064663E"/>
    <w:rsid w:val="00646706"/>
    <w:rsid w:val="00647D41"/>
    <w:rsid w:val="00650374"/>
    <w:rsid w:val="006505BF"/>
    <w:rsid w:val="0065071A"/>
    <w:rsid w:val="00650BE0"/>
    <w:rsid w:val="00650E45"/>
    <w:rsid w:val="006510BC"/>
    <w:rsid w:val="006510E4"/>
    <w:rsid w:val="0065215F"/>
    <w:rsid w:val="0065269C"/>
    <w:rsid w:val="00652705"/>
    <w:rsid w:val="00652EEE"/>
    <w:rsid w:val="00653057"/>
    <w:rsid w:val="006530AC"/>
    <w:rsid w:val="00653423"/>
    <w:rsid w:val="00653DFB"/>
    <w:rsid w:val="00654C65"/>
    <w:rsid w:val="006552A3"/>
    <w:rsid w:val="0065532A"/>
    <w:rsid w:val="00655E1D"/>
    <w:rsid w:val="00656DF1"/>
    <w:rsid w:val="0065705A"/>
    <w:rsid w:val="00657063"/>
    <w:rsid w:val="0065716E"/>
    <w:rsid w:val="0065787C"/>
    <w:rsid w:val="006600E0"/>
    <w:rsid w:val="00660949"/>
    <w:rsid w:val="00661AA4"/>
    <w:rsid w:val="00661B22"/>
    <w:rsid w:val="0066224B"/>
    <w:rsid w:val="006626D4"/>
    <w:rsid w:val="00662BBE"/>
    <w:rsid w:val="00663503"/>
    <w:rsid w:val="00664314"/>
    <w:rsid w:val="00664362"/>
    <w:rsid w:val="00664C8C"/>
    <w:rsid w:val="006657EE"/>
    <w:rsid w:val="006663BF"/>
    <w:rsid w:val="00667588"/>
    <w:rsid w:val="00667686"/>
    <w:rsid w:val="00667744"/>
    <w:rsid w:val="00667907"/>
    <w:rsid w:val="006679A5"/>
    <w:rsid w:val="00667A3A"/>
    <w:rsid w:val="00667F6E"/>
    <w:rsid w:val="0067011C"/>
    <w:rsid w:val="00670E42"/>
    <w:rsid w:val="00671115"/>
    <w:rsid w:val="00671160"/>
    <w:rsid w:val="006711DB"/>
    <w:rsid w:val="00671566"/>
    <w:rsid w:val="006717A2"/>
    <w:rsid w:val="00671809"/>
    <w:rsid w:val="00671D16"/>
    <w:rsid w:val="006728B0"/>
    <w:rsid w:val="00672CE7"/>
    <w:rsid w:val="00673331"/>
    <w:rsid w:val="006735DF"/>
    <w:rsid w:val="006735F8"/>
    <w:rsid w:val="00673A69"/>
    <w:rsid w:val="00673E2E"/>
    <w:rsid w:val="00674D14"/>
    <w:rsid w:val="0067551B"/>
    <w:rsid w:val="00675C23"/>
    <w:rsid w:val="00675E92"/>
    <w:rsid w:val="00676040"/>
    <w:rsid w:val="00676147"/>
    <w:rsid w:val="00676C29"/>
    <w:rsid w:val="00677040"/>
    <w:rsid w:val="0067789D"/>
    <w:rsid w:val="00677A1F"/>
    <w:rsid w:val="0068085C"/>
    <w:rsid w:val="00680A9A"/>
    <w:rsid w:val="00680B04"/>
    <w:rsid w:val="0068121D"/>
    <w:rsid w:val="00681BB3"/>
    <w:rsid w:val="00681DDC"/>
    <w:rsid w:val="0068219E"/>
    <w:rsid w:val="00682492"/>
    <w:rsid w:val="006826FE"/>
    <w:rsid w:val="00682C37"/>
    <w:rsid w:val="00683152"/>
    <w:rsid w:val="0068363B"/>
    <w:rsid w:val="00683F4F"/>
    <w:rsid w:val="00684103"/>
    <w:rsid w:val="0068422B"/>
    <w:rsid w:val="006842F3"/>
    <w:rsid w:val="0068454C"/>
    <w:rsid w:val="00684874"/>
    <w:rsid w:val="00684EA8"/>
    <w:rsid w:val="006853C9"/>
    <w:rsid w:val="00685863"/>
    <w:rsid w:val="00685B70"/>
    <w:rsid w:val="00685C79"/>
    <w:rsid w:val="00685F5C"/>
    <w:rsid w:val="006860DE"/>
    <w:rsid w:val="00686879"/>
    <w:rsid w:val="00686A1A"/>
    <w:rsid w:val="006872BF"/>
    <w:rsid w:val="006873F6"/>
    <w:rsid w:val="006874C1"/>
    <w:rsid w:val="00687508"/>
    <w:rsid w:val="00687D37"/>
    <w:rsid w:val="0069005E"/>
    <w:rsid w:val="006900F7"/>
    <w:rsid w:val="006907FC"/>
    <w:rsid w:val="0069095C"/>
    <w:rsid w:val="006910C0"/>
    <w:rsid w:val="00691276"/>
    <w:rsid w:val="00691A18"/>
    <w:rsid w:val="00691B90"/>
    <w:rsid w:val="006920DE"/>
    <w:rsid w:val="00692A77"/>
    <w:rsid w:val="00692B2C"/>
    <w:rsid w:val="006930D5"/>
    <w:rsid w:val="00693766"/>
    <w:rsid w:val="00693AAA"/>
    <w:rsid w:val="00693E6F"/>
    <w:rsid w:val="00694270"/>
    <w:rsid w:val="006946C3"/>
    <w:rsid w:val="006949C6"/>
    <w:rsid w:val="006951E2"/>
    <w:rsid w:val="0069531F"/>
    <w:rsid w:val="00695CC4"/>
    <w:rsid w:val="00695F95"/>
    <w:rsid w:val="00696304"/>
    <w:rsid w:val="0069666C"/>
    <w:rsid w:val="00696790"/>
    <w:rsid w:val="0069680C"/>
    <w:rsid w:val="006976B5"/>
    <w:rsid w:val="00697D19"/>
    <w:rsid w:val="00697D89"/>
    <w:rsid w:val="00697E89"/>
    <w:rsid w:val="006A03D7"/>
    <w:rsid w:val="006A1040"/>
    <w:rsid w:val="006A2064"/>
    <w:rsid w:val="006A22A6"/>
    <w:rsid w:val="006A26EF"/>
    <w:rsid w:val="006A2E4D"/>
    <w:rsid w:val="006A373C"/>
    <w:rsid w:val="006A39DC"/>
    <w:rsid w:val="006A4346"/>
    <w:rsid w:val="006A4591"/>
    <w:rsid w:val="006A49EB"/>
    <w:rsid w:val="006A56CE"/>
    <w:rsid w:val="006A59AE"/>
    <w:rsid w:val="006A5EF6"/>
    <w:rsid w:val="006A6032"/>
    <w:rsid w:val="006A6480"/>
    <w:rsid w:val="006A6566"/>
    <w:rsid w:val="006A6B8B"/>
    <w:rsid w:val="006A79EA"/>
    <w:rsid w:val="006A7B9E"/>
    <w:rsid w:val="006B0153"/>
    <w:rsid w:val="006B02CA"/>
    <w:rsid w:val="006B082F"/>
    <w:rsid w:val="006B0851"/>
    <w:rsid w:val="006B0A37"/>
    <w:rsid w:val="006B177F"/>
    <w:rsid w:val="006B1A14"/>
    <w:rsid w:val="006B1C7D"/>
    <w:rsid w:val="006B1ECF"/>
    <w:rsid w:val="006B2FDB"/>
    <w:rsid w:val="006B307C"/>
    <w:rsid w:val="006B3718"/>
    <w:rsid w:val="006B4227"/>
    <w:rsid w:val="006B50D0"/>
    <w:rsid w:val="006B531D"/>
    <w:rsid w:val="006B5448"/>
    <w:rsid w:val="006B5760"/>
    <w:rsid w:val="006B5A3F"/>
    <w:rsid w:val="006B5B71"/>
    <w:rsid w:val="006B5BFE"/>
    <w:rsid w:val="006B5C1E"/>
    <w:rsid w:val="006B5DD1"/>
    <w:rsid w:val="006B634C"/>
    <w:rsid w:val="006B6ACC"/>
    <w:rsid w:val="006B720B"/>
    <w:rsid w:val="006B77A1"/>
    <w:rsid w:val="006B78C4"/>
    <w:rsid w:val="006B7EDA"/>
    <w:rsid w:val="006C0EFB"/>
    <w:rsid w:val="006C0F48"/>
    <w:rsid w:val="006C1143"/>
    <w:rsid w:val="006C208D"/>
    <w:rsid w:val="006C2DD4"/>
    <w:rsid w:val="006C3197"/>
    <w:rsid w:val="006C31B2"/>
    <w:rsid w:val="006C31CB"/>
    <w:rsid w:val="006C3806"/>
    <w:rsid w:val="006C4104"/>
    <w:rsid w:val="006C44C4"/>
    <w:rsid w:val="006C6494"/>
    <w:rsid w:val="006C65A1"/>
    <w:rsid w:val="006C6C3F"/>
    <w:rsid w:val="006C6CD5"/>
    <w:rsid w:val="006C6F9D"/>
    <w:rsid w:val="006C70FC"/>
    <w:rsid w:val="006C768F"/>
    <w:rsid w:val="006C7E5F"/>
    <w:rsid w:val="006D07A4"/>
    <w:rsid w:val="006D0ABE"/>
    <w:rsid w:val="006D0B52"/>
    <w:rsid w:val="006D1428"/>
    <w:rsid w:val="006D1F1D"/>
    <w:rsid w:val="006D23B7"/>
    <w:rsid w:val="006D2CC0"/>
    <w:rsid w:val="006D3397"/>
    <w:rsid w:val="006D33E2"/>
    <w:rsid w:val="006D3D25"/>
    <w:rsid w:val="006D42A7"/>
    <w:rsid w:val="006D4529"/>
    <w:rsid w:val="006D50A5"/>
    <w:rsid w:val="006D5943"/>
    <w:rsid w:val="006D5FCC"/>
    <w:rsid w:val="006D6D36"/>
    <w:rsid w:val="006D70FA"/>
    <w:rsid w:val="006D7A76"/>
    <w:rsid w:val="006D7DCC"/>
    <w:rsid w:val="006E02BE"/>
    <w:rsid w:val="006E0901"/>
    <w:rsid w:val="006E0C3C"/>
    <w:rsid w:val="006E120F"/>
    <w:rsid w:val="006E14EB"/>
    <w:rsid w:val="006E1540"/>
    <w:rsid w:val="006E1C96"/>
    <w:rsid w:val="006E24B0"/>
    <w:rsid w:val="006E3546"/>
    <w:rsid w:val="006E4094"/>
    <w:rsid w:val="006E584F"/>
    <w:rsid w:val="006E5A06"/>
    <w:rsid w:val="006E5D51"/>
    <w:rsid w:val="006E63C5"/>
    <w:rsid w:val="006E69B5"/>
    <w:rsid w:val="006E6B5E"/>
    <w:rsid w:val="006E6BDE"/>
    <w:rsid w:val="006E716E"/>
    <w:rsid w:val="006E744A"/>
    <w:rsid w:val="006E7598"/>
    <w:rsid w:val="006E790E"/>
    <w:rsid w:val="006F0A36"/>
    <w:rsid w:val="006F0A60"/>
    <w:rsid w:val="006F20E0"/>
    <w:rsid w:val="006F229F"/>
    <w:rsid w:val="006F259D"/>
    <w:rsid w:val="006F2875"/>
    <w:rsid w:val="006F2CDD"/>
    <w:rsid w:val="006F3150"/>
    <w:rsid w:val="006F33DB"/>
    <w:rsid w:val="006F34CF"/>
    <w:rsid w:val="006F37C6"/>
    <w:rsid w:val="006F3E9E"/>
    <w:rsid w:val="006F48FD"/>
    <w:rsid w:val="006F4BEB"/>
    <w:rsid w:val="006F4C77"/>
    <w:rsid w:val="006F4C97"/>
    <w:rsid w:val="006F5FE7"/>
    <w:rsid w:val="006F6511"/>
    <w:rsid w:val="006F6667"/>
    <w:rsid w:val="006F7A53"/>
    <w:rsid w:val="006F7FA3"/>
    <w:rsid w:val="00700868"/>
    <w:rsid w:val="00700E65"/>
    <w:rsid w:val="00701469"/>
    <w:rsid w:val="00701650"/>
    <w:rsid w:val="00701860"/>
    <w:rsid w:val="0070205E"/>
    <w:rsid w:val="0070232D"/>
    <w:rsid w:val="007036AD"/>
    <w:rsid w:val="00703870"/>
    <w:rsid w:val="00703A5B"/>
    <w:rsid w:val="00703A8B"/>
    <w:rsid w:val="00704DA7"/>
    <w:rsid w:val="007057C8"/>
    <w:rsid w:val="00705A1D"/>
    <w:rsid w:val="0070679E"/>
    <w:rsid w:val="007067D5"/>
    <w:rsid w:val="00706CA0"/>
    <w:rsid w:val="00707006"/>
    <w:rsid w:val="0070710D"/>
    <w:rsid w:val="0070713F"/>
    <w:rsid w:val="007074A4"/>
    <w:rsid w:val="007074A6"/>
    <w:rsid w:val="0070761A"/>
    <w:rsid w:val="00707666"/>
    <w:rsid w:val="007079D9"/>
    <w:rsid w:val="00707B07"/>
    <w:rsid w:val="007102F7"/>
    <w:rsid w:val="00710805"/>
    <w:rsid w:val="00710B2D"/>
    <w:rsid w:val="00710EC7"/>
    <w:rsid w:val="00710FFC"/>
    <w:rsid w:val="007111BA"/>
    <w:rsid w:val="0071138E"/>
    <w:rsid w:val="007114EB"/>
    <w:rsid w:val="00711692"/>
    <w:rsid w:val="00711E8C"/>
    <w:rsid w:val="00711F66"/>
    <w:rsid w:val="00711FB9"/>
    <w:rsid w:val="00712EA0"/>
    <w:rsid w:val="00712FB1"/>
    <w:rsid w:val="0071312E"/>
    <w:rsid w:val="007135DA"/>
    <w:rsid w:val="00713DAD"/>
    <w:rsid w:val="007140CC"/>
    <w:rsid w:val="00714DFB"/>
    <w:rsid w:val="00715472"/>
    <w:rsid w:val="0071597F"/>
    <w:rsid w:val="00715B3A"/>
    <w:rsid w:val="007166D6"/>
    <w:rsid w:val="00716B75"/>
    <w:rsid w:val="00716E89"/>
    <w:rsid w:val="007175D8"/>
    <w:rsid w:val="00717802"/>
    <w:rsid w:val="0072090F"/>
    <w:rsid w:val="00720EA6"/>
    <w:rsid w:val="00721A79"/>
    <w:rsid w:val="00721B87"/>
    <w:rsid w:val="00721FE5"/>
    <w:rsid w:val="007222D8"/>
    <w:rsid w:val="0072263A"/>
    <w:rsid w:val="007228EA"/>
    <w:rsid w:val="00723090"/>
    <w:rsid w:val="00723111"/>
    <w:rsid w:val="007232B9"/>
    <w:rsid w:val="00723BA6"/>
    <w:rsid w:val="00723BD7"/>
    <w:rsid w:val="00723CED"/>
    <w:rsid w:val="00723FB7"/>
    <w:rsid w:val="00723FD3"/>
    <w:rsid w:val="0072464C"/>
    <w:rsid w:val="00724778"/>
    <w:rsid w:val="00724866"/>
    <w:rsid w:val="00724E76"/>
    <w:rsid w:val="007257BC"/>
    <w:rsid w:val="007257C3"/>
    <w:rsid w:val="00725834"/>
    <w:rsid w:val="007262F8"/>
    <w:rsid w:val="007266D7"/>
    <w:rsid w:val="00726B92"/>
    <w:rsid w:val="00726C3C"/>
    <w:rsid w:val="00726E19"/>
    <w:rsid w:val="007270AC"/>
    <w:rsid w:val="00727CED"/>
    <w:rsid w:val="00727FA9"/>
    <w:rsid w:val="00730182"/>
    <w:rsid w:val="007304DC"/>
    <w:rsid w:val="0073058C"/>
    <w:rsid w:val="00730B65"/>
    <w:rsid w:val="00730B70"/>
    <w:rsid w:val="00730E30"/>
    <w:rsid w:val="007317B1"/>
    <w:rsid w:val="00731818"/>
    <w:rsid w:val="007318A0"/>
    <w:rsid w:val="007320E9"/>
    <w:rsid w:val="00732110"/>
    <w:rsid w:val="00732503"/>
    <w:rsid w:val="00732D27"/>
    <w:rsid w:val="00733B14"/>
    <w:rsid w:val="00733F25"/>
    <w:rsid w:val="00734365"/>
    <w:rsid w:val="0073450E"/>
    <w:rsid w:val="007346B5"/>
    <w:rsid w:val="0073477F"/>
    <w:rsid w:val="00734B9A"/>
    <w:rsid w:val="00734BDD"/>
    <w:rsid w:val="00735298"/>
    <w:rsid w:val="0073552E"/>
    <w:rsid w:val="0073564B"/>
    <w:rsid w:val="00735AA6"/>
    <w:rsid w:val="00735ACB"/>
    <w:rsid w:val="00735BC6"/>
    <w:rsid w:val="00736183"/>
    <w:rsid w:val="00736836"/>
    <w:rsid w:val="00736923"/>
    <w:rsid w:val="007369CA"/>
    <w:rsid w:val="00736CF2"/>
    <w:rsid w:val="00737190"/>
    <w:rsid w:val="007376A0"/>
    <w:rsid w:val="007377D8"/>
    <w:rsid w:val="00737A3E"/>
    <w:rsid w:val="00737D9E"/>
    <w:rsid w:val="007400AA"/>
    <w:rsid w:val="007401A8"/>
    <w:rsid w:val="0074093D"/>
    <w:rsid w:val="00741092"/>
    <w:rsid w:val="00741765"/>
    <w:rsid w:val="007425B0"/>
    <w:rsid w:val="00742B73"/>
    <w:rsid w:val="00742D29"/>
    <w:rsid w:val="00742FFF"/>
    <w:rsid w:val="007431DA"/>
    <w:rsid w:val="007436F4"/>
    <w:rsid w:val="00743C9E"/>
    <w:rsid w:val="00743ECF"/>
    <w:rsid w:val="00744ABC"/>
    <w:rsid w:val="00744C5B"/>
    <w:rsid w:val="007450BD"/>
    <w:rsid w:val="0074528B"/>
    <w:rsid w:val="00745465"/>
    <w:rsid w:val="007456B2"/>
    <w:rsid w:val="007457E8"/>
    <w:rsid w:val="0074590C"/>
    <w:rsid w:val="00745AB6"/>
    <w:rsid w:val="00745DD1"/>
    <w:rsid w:val="00746146"/>
    <w:rsid w:val="007468D8"/>
    <w:rsid w:val="007469A9"/>
    <w:rsid w:val="00746EC0"/>
    <w:rsid w:val="00746FE2"/>
    <w:rsid w:val="007470C8"/>
    <w:rsid w:val="007470D1"/>
    <w:rsid w:val="007474E3"/>
    <w:rsid w:val="007479CB"/>
    <w:rsid w:val="00747CA3"/>
    <w:rsid w:val="00747E34"/>
    <w:rsid w:val="0075011A"/>
    <w:rsid w:val="00750CC0"/>
    <w:rsid w:val="00750DB9"/>
    <w:rsid w:val="00750FE1"/>
    <w:rsid w:val="0075138E"/>
    <w:rsid w:val="007514F8"/>
    <w:rsid w:val="00751C5E"/>
    <w:rsid w:val="00751E69"/>
    <w:rsid w:val="007520AD"/>
    <w:rsid w:val="00752182"/>
    <w:rsid w:val="00752710"/>
    <w:rsid w:val="00753047"/>
    <w:rsid w:val="0075314E"/>
    <w:rsid w:val="007532CE"/>
    <w:rsid w:val="0075336D"/>
    <w:rsid w:val="00754A95"/>
    <w:rsid w:val="00754C8A"/>
    <w:rsid w:val="00754D57"/>
    <w:rsid w:val="00754DFA"/>
    <w:rsid w:val="00755147"/>
    <w:rsid w:val="007556FD"/>
    <w:rsid w:val="00755AC4"/>
    <w:rsid w:val="00755BC5"/>
    <w:rsid w:val="007564B0"/>
    <w:rsid w:val="00756E61"/>
    <w:rsid w:val="007570BD"/>
    <w:rsid w:val="00757D7B"/>
    <w:rsid w:val="00760AF9"/>
    <w:rsid w:val="007618AC"/>
    <w:rsid w:val="00762501"/>
    <w:rsid w:val="007626B2"/>
    <w:rsid w:val="007628F9"/>
    <w:rsid w:val="007629B6"/>
    <w:rsid w:val="007635FE"/>
    <w:rsid w:val="00763878"/>
    <w:rsid w:val="00763D28"/>
    <w:rsid w:val="0076406B"/>
    <w:rsid w:val="0076413C"/>
    <w:rsid w:val="00764701"/>
    <w:rsid w:val="00764BCA"/>
    <w:rsid w:val="00764EA8"/>
    <w:rsid w:val="007651BA"/>
    <w:rsid w:val="00765278"/>
    <w:rsid w:val="0076576F"/>
    <w:rsid w:val="00765F95"/>
    <w:rsid w:val="00766223"/>
    <w:rsid w:val="00766612"/>
    <w:rsid w:val="00767067"/>
    <w:rsid w:val="007675E7"/>
    <w:rsid w:val="00767743"/>
    <w:rsid w:val="00767F68"/>
    <w:rsid w:val="00770216"/>
    <w:rsid w:val="007709E0"/>
    <w:rsid w:val="00770C12"/>
    <w:rsid w:val="00771DCE"/>
    <w:rsid w:val="00771E36"/>
    <w:rsid w:val="0077250D"/>
    <w:rsid w:val="00772DFB"/>
    <w:rsid w:val="007735B3"/>
    <w:rsid w:val="007735E9"/>
    <w:rsid w:val="00773B72"/>
    <w:rsid w:val="007741C1"/>
    <w:rsid w:val="00774E5D"/>
    <w:rsid w:val="00775CEC"/>
    <w:rsid w:val="007760B1"/>
    <w:rsid w:val="0077613A"/>
    <w:rsid w:val="00776662"/>
    <w:rsid w:val="007770EB"/>
    <w:rsid w:val="00777280"/>
    <w:rsid w:val="007774C2"/>
    <w:rsid w:val="00777832"/>
    <w:rsid w:val="00777AC9"/>
    <w:rsid w:val="00777E4D"/>
    <w:rsid w:val="007800AC"/>
    <w:rsid w:val="00780479"/>
    <w:rsid w:val="00780949"/>
    <w:rsid w:val="00780A3B"/>
    <w:rsid w:val="00780B51"/>
    <w:rsid w:val="00780E3E"/>
    <w:rsid w:val="0078110F"/>
    <w:rsid w:val="007819ED"/>
    <w:rsid w:val="00781A11"/>
    <w:rsid w:val="00781A68"/>
    <w:rsid w:val="00781A6A"/>
    <w:rsid w:val="00781F15"/>
    <w:rsid w:val="00781FAD"/>
    <w:rsid w:val="00782909"/>
    <w:rsid w:val="00783A1B"/>
    <w:rsid w:val="00783B45"/>
    <w:rsid w:val="00784772"/>
    <w:rsid w:val="0078526D"/>
    <w:rsid w:val="007854D6"/>
    <w:rsid w:val="007855AD"/>
    <w:rsid w:val="007856BB"/>
    <w:rsid w:val="00785D12"/>
    <w:rsid w:val="007865D3"/>
    <w:rsid w:val="007867F0"/>
    <w:rsid w:val="007879B3"/>
    <w:rsid w:val="00787C95"/>
    <w:rsid w:val="00787DC9"/>
    <w:rsid w:val="00787FE1"/>
    <w:rsid w:val="00790E7D"/>
    <w:rsid w:val="00791453"/>
    <w:rsid w:val="00791670"/>
    <w:rsid w:val="0079192C"/>
    <w:rsid w:val="007919E6"/>
    <w:rsid w:val="00791D82"/>
    <w:rsid w:val="007921D5"/>
    <w:rsid w:val="00792284"/>
    <w:rsid w:val="007922ED"/>
    <w:rsid w:val="00792309"/>
    <w:rsid w:val="00792B68"/>
    <w:rsid w:val="00792C2B"/>
    <w:rsid w:val="00792FD2"/>
    <w:rsid w:val="00793034"/>
    <w:rsid w:val="00793ADF"/>
    <w:rsid w:val="00794D72"/>
    <w:rsid w:val="00795199"/>
    <w:rsid w:val="00795524"/>
    <w:rsid w:val="0079589D"/>
    <w:rsid w:val="00795A7C"/>
    <w:rsid w:val="00795FE3"/>
    <w:rsid w:val="00796E89"/>
    <w:rsid w:val="007973BD"/>
    <w:rsid w:val="007975F8"/>
    <w:rsid w:val="007976F3"/>
    <w:rsid w:val="007977C9"/>
    <w:rsid w:val="007A0022"/>
    <w:rsid w:val="007A02EA"/>
    <w:rsid w:val="007A08AE"/>
    <w:rsid w:val="007A0B9E"/>
    <w:rsid w:val="007A0DA9"/>
    <w:rsid w:val="007A1042"/>
    <w:rsid w:val="007A1290"/>
    <w:rsid w:val="007A1831"/>
    <w:rsid w:val="007A1F3D"/>
    <w:rsid w:val="007A21C7"/>
    <w:rsid w:val="007A2B1F"/>
    <w:rsid w:val="007A2F8F"/>
    <w:rsid w:val="007A2FAA"/>
    <w:rsid w:val="007A3488"/>
    <w:rsid w:val="007A382C"/>
    <w:rsid w:val="007A3B5F"/>
    <w:rsid w:val="007A3DB5"/>
    <w:rsid w:val="007A477F"/>
    <w:rsid w:val="007A493B"/>
    <w:rsid w:val="007A588F"/>
    <w:rsid w:val="007A5C95"/>
    <w:rsid w:val="007A5E43"/>
    <w:rsid w:val="007A64A4"/>
    <w:rsid w:val="007A6792"/>
    <w:rsid w:val="007A684B"/>
    <w:rsid w:val="007A73FF"/>
    <w:rsid w:val="007A7461"/>
    <w:rsid w:val="007A7611"/>
    <w:rsid w:val="007A7695"/>
    <w:rsid w:val="007A778D"/>
    <w:rsid w:val="007B0133"/>
    <w:rsid w:val="007B0320"/>
    <w:rsid w:val="007B0456"/>
    <w:rsid w:val="007B05EC"/>
    <w:rsid w:val="007B0950"/>
    <w:rsid w:val="007B0E03"/>
    <w:rsid w:val="007B10D5"/>
    <w:rsid w:val="007B1F44"/>
    <w:rsid w:val="007B2564"/>
    <w:rsid w:val="007B2667"/>
    <w:rsid w:val="007B30BA"/>
    <w:rsid w:val="007B3828"/>
    <w:rsid w:val="007B4145"/>
    <w:rsid w:val="007B422C"/>
    <w:rsid w:val="007B43FE"/>
    <w:rsid w:val="007B5AB5"/>
    <w:rsid w:val="007B5C93"/>
    <w:rsid w:val="007B5CC0"/>
    <w:rsid w:val="007B5D0F"/>
    <w:rsid w:val="007B612C"/>
    <w:rsid w:val="007B6205"/>
    <w:rsid w:val="007B6616"/>
    <w:rsid w:val="007B6983"/>
    <w:rsid w:val="007B6D5C"/>
    <w:rsid w:val="007B770D"/>
    <w:rsid w:val="007B7AB2"/>
    <w:rsid w:val="007B7FA9"/>
    <w:rsid w:val="007C0110"/>
    <w:rsid w:val="007C0463"/>
    <w:rsid w:val="007C088E"/>
    <w:rsid w:val="007C0AF6"/>
    <w:rsid w:val="007C0E20"/>
    <w:rsid w:val="007C1475"/>
    <w:rsid w:val="007C160F"/>
    <w:rsid w:val="007C2218"/>
    <w:rsid w:val="007C278F"/>
    <w:rsid w:val="007C2FBE"/>
    <w:rsid w:val="007C3395"/>
    <w:rsid w:val="007C340A"/>
    <w:rsid w:val="007C3BBD"/>
    <w:rsid w:val="007C3D85"/>
    <w:rsid w:val="007C44C5"/>
    <w:rsid w:val="007C4BED"/>
    <w:rsid w:val="007C4DF0"/>
    <w:rsid w:val="007C5468"/>
    <w:rsid w:val="007C64DD"/>
    <w:rsid w:val="007C66AA"/>
    <w:rsid w:val="007C680E"/>
    <w:rsid w:val="007C7280"/>
    <w:rsid w:val="007C73A0"/>
    <w:rsid w:val="007C749F"/>
    <w:rsid w:val="007C7D42"/>
    <w:rsid w:val="007D020C"/>
    <w:rsid w:val="007D03EB"/>
    <w:rsid w:val="007D1316"/>
    <w:rsid w:val="007D1635"/>
    <w:rsid w:val="007D1C66"/>
    <w:rsid w:val="007D1D83"/>
    <w:rsid w:val="007D1E5F"/>
    <w:rsid w:val="007D2457"/>
    <w:rsid w:val="007D2E85"/>
    <w:rsid w:val="007D3254"/>
    <w:rsid w:val="007D3846"/>
    <w:rsid w:val="007D3A20"/>
    <w:rsid w:val="007D3A3C"/>
    <w:rsid w:val="007D3A4F"/>
    <w:rsid w:val="007D4652"/>
    <w:rsid w:val="007D5130"/>
    <w:rsid w:val="007D52EE"/>
    <w:rsid w:val="007D545A"/>
    <w:rsid w:val="007D5982"/>
    <w:rsid w:val="007D661B"/>
    <w:rsid w:val="007D6BCB"/>
    <w:rsid w:val="007D6C05"/>
    <w:rsid w:val="007D6E0A"/>
    <w:rsid w:val="007D742C"/>
    <w:rsid w:val="007D79A8"/>
    <w:rsid w:val="007D7B03"/>
    <w:rsid w:val="007E04DA"/>
    <w:rsid w:val="007E07AD"/>
    <w:rsid w:val="007E090E"/>
    <w:rsid w:val="007E0E0A"/>
    <w:rsid w:val="007E0E5A"/>
    <w:rsid w:val="007E1021"/>
    <w:rsid w:val="007E117B"/>
    <w:rsid w:val="007E1EEE"/>
    <w:rsid w:val="007E1F7C"/>
    <w:rsid w:val="007E2542"/>
    <w:rsid w:val="007E2675"/>
    <w:rsid w:val="007E27DB"/>
    <w:rsid w:val="007E41A3"/>
    <w:rsid w:val="007E440B"/>
    <w:rsid w:val="007E44F3"/>
    <w:rsid w:val="007E4833"/>
    <w:rsid w:val="007E4CDE"/>
    <w:rsid w:val="007E66F1"/>
    <w:rsid w:val="007E6AEB"/>
    <w:rsid w:val="007E6D4D"/>
    <w:rsid w:val="007E702F"/>
    <w:rsid w:val="007E787B"/>
    <w:rsid w:val="007E7C20"/>
    <w:rsid w:val="007F005B"/>
    <w:rsid w:val="007F0712"/>
    <w:rsid w:val="007F09C2"/>
    <w:rsid w:val="007F0A35"/>
    <w:rsid w:val="007F0AE0"/>
    <w:rsid w:val="007F18F3"/>
    <w:rsid w:val="007F1BEC"/>
    <w:rsid w:val="007F1C63"/>
    <w:rsid w:val="007F26DC"/>
    <w:rsid w:val="007F2C43"/>
    <w:rsid w:val="007F2D33"/>
    <w:rsid w:val="007F2F6C"/>
    <w:rsid w:val="007F3758"/>
    <w:rsid w:val="007F3E9D"/>
    <w:rsid w:val="007F4512"/>
    <w:rsid w:val="007F4C8B"/>
    <w:rsid w:val="007F54D0"/>
    <w:rsid w:val="007F57A3"/>
    <w:rsid w:val="007F5A18"/>
    <w:rsid w:val="007F5FA6"/>
    <w:rsid w:val="007F6119"/>
    <w:rsid w:val="007F68EF"/>
    <w:rsid w:val="007F6A03"/>
    <w:rsid w:val="007F757A"/>
    <w:rsid w:val="007F75C5"/>
    <w:rsid w:val="007F77A0"/>
    <w:rsid w:val="007F7DB2"/>
    <w:rsid w:val="007F7FC4"/>
    <w:rsid w:val="0080044B"/>
    <w:rsid w:val="00800521"/>
    <w:rsid w:val="00800D3A"/>
    <w:rsid w:val="00801471"/>
    <w:rsid w:val="008019A6"/>
    <w:rsid w:val="008022F1"/>
    <w:rsid w:val="00802420"/>
    <w:rsid w:val="0080250E"/>
    <w:rsid w:val="00802F5F"/>
    <w:rsid w:val="0080300D"/>
    <w:rsid w:val="0080347F"/>
    <w:rsid w:val="008037C1"/>
    <w:rsid w:val="00803989"/>
    <w:rsid w:val="00803FB8"/>
    <w:rsid w:val="008043D1"/>
    <w:rsid w:val="00804739"/>
    <w:rsid w:val="00804C1C"/>
    <w:rsid w:val="00804CC5"/>
    <w:rsid w:val="00804EB4"/>
    <w:rsid w:val="008054DC"/>
    <w:rsid w:val="00806023"/>
    <w:rsid w:val="008061A6"/>
    <w:rsid w:val="008063F5"/>
    <w:rsid w:val="008063FB"/>
    <w:rsid w:val="00806844"/>
    <w:rsid w:val="00806DB1"/>
    <w:rsid w:val="00807535"/>
    <w:rsid w:val="00807851"/>
    <w:rsid w:val="008104BB"/>
    <w:rsid w:val="00810760"/>
    <w:rsid w:val="00810976"/>
    <w:rsid w:val="008115E9"/>
    <w:rsid w:val="00811C37"/>
    <w:rsid w:val="00811D18"/>
    <w:rsid w:val="00811FA6"/>
    <w:rsid w:val="00812D37"/>
    <w:rsid w:val="0081306E"/>
    <w:rsid w:val="0081325E"/>
    <w:rsid w:val="008132B6"/>
    <w:rsid w:val="00813ED9"/>
    <w:rsid w:val="00813F1A"/>
    <w:rsid w:val="008141D1"/>
    <w:rsid w:val="0081420C"/>
    <w:rsid w:val="00814CC3"/>
    <w:rsid w:val="00815BA8"/>
    <w:rsid w:val="00815CE3"/>
    <w:rsid w:val="00815FBB"/>
    <w:rsid w:val="00816006"/>
    <w:rsid w:val="0081618F"/>
    <w:rsid w:val="00817237"/>
    <w:rsid w:val="00817517"/>
    <w:rsid w:val="00817B2F"/>
    <w:rsid w:val="00820202"/>
    <w:rsid w:val="00820BBF"/>
    <w:rsid w:val="0082204C"/>
    <w:rsid w:val="008221E8"/>
    <w:rsid w:val="0082267C"/>
    <w:rsid w:val="00822824"/>
    <w:rsid w:val="008228F7"/>
    <w:rsid w:val="00822BA8"/>
    <w:rsid w:val="00823D56"/>
    <w:rsid w:val="008240A9"/>
    <w:rsid w:val="0082411C"/>
    <w:rsid w:val="00824A04"/>
    <w:rsid w:val="00824DD6"/>
    <w:rsid w:val="00825B59"/>
    <w:rsid w:val="00825B68"/>
    <w:rsid w:val="00825BF5"/>
    <w:rsid w:val="00825CC6"/>
    <w:rsid w:val="00825F5A"/>
    <w:rsid w:val="0082672E"/>
    <w:rsid w:val="00826DAC"/>
    <w:rsid w:val="0082734A"/>
    <w:rsid w:val="00827971"/>
    <w:rsid w:val="00827C28"/>
    <w:rsid w:val="00827D50"/>
    <w:rsid w:val="00827E2D"/>
    <w:rsid w:val="00827EDE"/>
    <w:rsid w:val="008305A3"/>
    <w:rsid w:val="00830D81"/>
    <w:rsid w:val="0083295B"/>
    <w:rsid w:val="00832A52"/>
    <w:rsid w:val="00832AFE"/>
    <w:rsid w:val="00832CB7"/>
    <w:rsid w:val="00832D54"/>
    <w:rsid w:val="00833430"/>
    <w:rsid w:val="0083363F"/>
    <w:rsid w:val="00834522"/>
    <w:rsid w:val="00834BD2"/>
    <w:rsid w:val="00834E2B"/>
    <w:rsid w:val="008359FD"/>
    <w:rsid w:val="00835E6E"/>
    <w:rsid w:val="00836E02"/>
    <w:rsid w:val="00837EC5"/>
    <w:rsid w:val="00840CB8"/>
    <w:rsid w:val="00840E26"/>
    <w:rsid w:val="0084103B"/>
    <w:rsid w:val="00841084"/>
    <w:rsid w:val="008410AB"/>
    <w:rsid w:val="00841B77"/>
    <w:rsid w:val="008422A3"/>
    <w:rsid w:val="008426ED"/>
    <w:rsid w:val="00842F1A"/>
    <w:rsid w:val="00843306"/>
    <w:rsid w:val="00843415"/>
    <w:rsid w:val="0084365F"/>
    <w:rsid w:val="008438FE"/>
    <w:rsid w:val="00843D6A"/>
    <w:rsid w:val="008441FA"/>
    <w:rsid w:val="0084447E"/>
    <w:rsid w:val="008444DB"/>
    <w:rsid w:val="00844D7E"/>
    <w:rsid w:val="00845843"/>
    <w:rsid w:val="00845B81"/>
    <w:rsid w:val="00845D54"/>
    <w:rsid w:val="00845E76"/>
    <w:rsid w:val="00846F7F"/>
    <w:rsid w:val="008470EE"/>
    <w:rsid w:val="00847D09"/>
    <w:rsid w:val="0085032F"/>
    <w:rsid w:val="008509DB"/>
    <w:rsid w:val="00850F0B"/>
    <w:rsid w:val="00850FBC"/>
    <w:rsid w:val="0085141E"/>
    <w:rsid w:val="00851653"/>
    <w:rsid w:val="00851A2C"/>
    <w:rsid w:val="00851C6D"/>
    <w:rsid w:val="0085295C"/>
    <w:rsid w:val="00852BEF"/>
    <w:rsid w:val="00852CB4"/>
    <w:rsid w:val="00853180"/>
    <w:rsid w:val="0085355B"/>
    <w:rsid w:val="00854276"/>
    <w:rsid w:val="008544A2"/>
    <w:rsid w:val="00854A72"/>
    <w:rsid w:val="00854EC3"/>
    <w:rsid w:val="0085504E"/>
    <w:rsid w:val="008556C5"/>
    <w:rsid w:val="00856661"/>
    <w:rsid w:val="00856778"/>
    <w:rsid w:val="0085677F"/>
    <w:rsid w:val="008568B7"/>
    <w:rsid w:val="00856939"/>
    <w:rsid w:val="00857733"/>
    <w:rsid w:val="00857A1F"/>
    <w:rsid w:val="008602FC"/>
    <w:rsid w:val="008604B2"/>
    <w:rsid w:val="00860B12"/>
    <w:rsid w:val="00860C1E"/>
    <w:rsid w:val="008610D6"/>
    <w:rsid w:val="008611BA"/>
    <w:rsid w:val="008612AD"/>
    <w:rsid w:val="0086139A"/>
    <w:rsid w:val="00861FC7"/>
    <w:rsid w:val="008629C9"/>
    <w:rsid w:val="00862F56"/>
    <w:rsid w:val="0086390F"/>
    <w:rsid w:val="008639A0"/>
    <w:rsid w:val="00865343"/>
    <w:rsid w:val="008653A8"/>
    <w:rsid w:val="008659E1"/>
    <w:rsid w:val="00865E90"/>
    <w:rsid w:val="008663F1"/>
    <w:rsid w:val="008665DC"/>
    <w:rsid w:val="008671DB"/>
    <w:rsid w:val="0086735D"/>
    <w:rsid w:val="008674FD"/>
    <w:rsid w:val="00867738"/>
    <w:rsid w:val="00867CF8"/>
    <w:rsid w:val="008708C3"/>
    <w:rsid w:val="008716F1"/>
    <w:rsid w:val="00871BF2"/>
    <w:rsid w:val="00872877"/>
    <w:rsid w:val="00872C71"/>
    <w:rsid w:val="008732E0"/>
    <w:rsid w:val="0087360A"/>
    <w:rsid w:val="00873B61"/>
    <w:rsid w:val="00873CE0"/>
    <w:rsid w:val="0087424E"/>
    <w:rsid w:val="008748E4"/>
    <w:rsid w:val="008748EE"/>
    <w:rsid w:val="00874950"/>
    <w:rsid w:val="0087517E"/>
    <w:rsid w:val="0087546A"/>
    <w:rsid w:val="008755D0"/>
    <w:rsid w:val="00875D21"/>
    <w:rsid w:val="0087619F"/>
    <w:rsid w:val="00876979"/>
    <w:rsid w:val="00876A29"/>
    <w:rsid w:val="00876CEA"/>
    <w:rsid w:val="00877019"/>
    <w:rsid w:val="008770ED"/>
    <w:rsid w:val="008771F3"/>
    <w:rsid w:val="00877582"/>
    <w:rsid w:val="00877926"/>
    <w:rsid w:val="00877C40"/>
    <w:rsid w:val="00877D77"/>
    <w:rsid w:val="008808BC"/>
    <w:rsid w:val="00880B08"/>
    <w:rsid w:val="008811C0"/>
    <w:rsid w:val="0088130A"/>
    <w:rsid w:val="0088166A"/>
    <w:rsid w:val="008817A1"/>
    <w:rsid w:val="00881A4B"/>
    <w:rsid w:val="00881F4B"/>
    <w:rsid w:val="00882275"/>
    <w:rsid w:val="0088238A"/>
    <w:rsid w:val="0088272B"/>
    <w:rsid w:val="00882A71"/>
    <w:rsid w:val="00882EF4"/>
    <w:rsid w:val="00883583"/>
    <w:rsid w:val="00883A0E"/>
    <w:rsid w:val="00884096"/>
    <w:rsid w:val="0088431D"/>
    <w:rsid w:val="008848A6"/>
    <w:rsid w:val="008849F3"/>
    <w:rsid w:val="00885341"/>
    <w:rsid w:val="00886298"/>
    <w:rsid w:val="0088689D"/>
    <w:rsid w:val="00886DEA"/>
    <w:rsid w:val="0088705B"/>
    <w:rsid w:val="00887F74"/>
    <w:rsid w:val="0089094D"/>
    <w:rsid w:val="0089127D"/>
    <w:rsid w:val="008913E4"/>
    <w:rsid w:val="00891C75"/>
    <w:rsid w:val="00891F14"/>
    <w:rsid w:val="00891F84"/>
    <w:rsid w:val="0089284D"/>
    <w:rsid w:val="00892F39"/>
    <w:rsid w:val="00893210"/>
    <w:rsid w:val="008932C6"/>
    <w:rsid w:val="008933B6"/>
    <w:rsid w:val="00893BAE"/>
    <w:rsid w:val="008941A5"/>
    <w:rsid w:val="00894934"/>
    <w:rsid w:val="00894CB8"/>
    <w:rsid w:val="0089508E"/>
    <w:rsid w:val="00895375"/>
    <w:rsid w:val="00895445"/>
    <w:rsid w:val="008958E3"/>
    <w:rsid w:val="008968AF"/>
    <w:rsid w:val="00896CB6"/>
    <w:rsid w:val="00896EC4"/>
    <w:rsid w:val="008976BE"/>
    <w:rsid w:val="0089794F"/>
    <w:rsid w:val="008A0088"/>
    <w:rsid w:val="008A0A57"/>
    <w:rsid w:val="008A1297"/>
    <w:rsid w:val="008A155F"/>
    <w:rsid w:val="008A1AE7"/>
    <w:rsid w:val="008A1F7A"/>
    <w:rsid w:val="008A2556"/>
    <w:rsid w:val="008A26B4"/>
    <w:rsid w:val="008A305D"/>
    <w:rsid w:val="008A342B"/>
    <w:rsid w:val="008A3847"/>
    <w:rsid w:val="008A3D87"/>
    <w:rsid w:val="008A3F5A"/>
    <w:rsid w:val="008A41C8"/>
    <w:rsid w:val="008A451F"/>
    <w:rsid w:val="008A45F2"/>
    <w:rsid w:val="008A481A"/>
    <w:rsid w:val="008A496C"/>
    <w:rsid w:val="008A4A30"/>
    <w:rsid w:val="008A54AF"/>
    <w:rsid w:val="008A5D5F"/>
    <w:rsid w:val="008A5E73"/>
    <w:rsid w:val="008A66DC"/>
    <w:rsid w:val="008B0119"/>
    <w:rsid w:val="008B02F8"/>
    <w:rsid w:val="008B0DB5"/>
    <w:rsid w:val="008B18D6"/>
    <w:rsid w:val="008B22C2"/>
    <w:rsid w:val="008B2446"/>
    <w:rsid w:val="008B2533"/>
    <w:rsid w:val="008B2CFC"/>
    <w:rsid w:val="008B3B9D"/>
    <w:rsid w:val="008B462E"/>
    <w:rsid w:val="008B49AC"/>
    <w:rsid w:val="008B4AE4"/>
    <w:rsid w:val="008B51C8"/>
    <w:rsid w:val="008B6092"/>
    <w:rsid w:val="008B64D3"/>
    <w:rsid w:val="008B75E0"/>
    <w:rsid w:val="008C078B"/>
    <w:rsid w:val="008C15F6"/>
    <w:rsid w:val="008C16FB"/>
    <w:rsid w:val="008C1902"/>
    <w:rsid w:val="008C1CC4"/>
    <w:rsid w:val="008C1E7E"/>
    <w:rsid w:val="008C1FA7"/>
    <w:rsid w:val="008C214A"/>
    <w:rsid w:val="008C2463"/>
    <w:rsid w:val="008C29A3"/>
    <w:rsid w:val="008C37B9"/>
    <w:rsid w:val="008C4210"/>
    <w:rsid w:val="008C428A"/>
    <w:rsid w:val="008C43A8"/>
    <w:rsid w:val="008C4574"/>
    <w:rsid w:val="008C45E2"/>
    <w:rsid w:val="008C478B"/>
    <w:rsid w:val="008C4B11"/>
    <w:rsid w:val="008C4F00"/>
    <w:rsid w:val="008C514F"/>
    <w:rsid w:val="008C5212"/>
    <w:rsid w:val="008C527C"/>
    <w:rsid w:val="008C54AF"/>
    <w:rsid w:val="008C56A8"/>
    <w:rsid w:val="008C5B5C"/>
    <w:rsid w:val="008C65A5"/>
    <w:rsid w:val="008C717F"/>
    <w:rsid w:val="008C74B4"/>
    <w:rsid w:val="008C7D51"/>
    <w:rsid w:val="008C7FF8"/>
    <w:rsid w:val="008D000E"/>
    <w:rsid w:val="008D01D3"/>
    <w:rsid w:val="008D0203"/>
    <w:rsid w:val="008D04C0"/>
    <w:rsid w:val="008D05D2"/>
    <w:rsid w:val="008D0822"/>
    <w:rsid w:val="008D09A8"/>
    <w:rsid w:val="008D0A0F"/>
    <w:rsid w:val="008D0BCF"/>
    <w:rsid w:val="008D0BF7"/>
    <w:rsid w:val="008D0D6D"/>
    <w:rsid w:val="008D1003"/>
    <w:rsid w:val="008D1014"/>
    <w:rsid w:val="008D111F"/>
    <w:rsid w:val="008D1820"/>
    <w:rsid w:val="008D1B79"/>
    <w:rsid w:val="008D1C69"/>
    <w:rsid w:val="008D1C75"/>
    <w:rsid w:val="008D3590"/>
    <w:rsid w:val="008D3DCA"/>
    <w:rsid w:val="008D4CA7"/>
    <w:rsid w:val="008D4CD6"/>
    <w:rsid w:val="008D51C3"/>
    <w:rsid w:val="008D53BB"/>
    <w:rsid w:val="008D631B"/>
    <w:rsid w:val="008D659E"/>
    <w:rsid w:val="008D662B"/>
    <w:rsid w:val="008D7119"/>
    <w:rsid w:val="008D7243"/>
    <w:rsid w:val="008D7578"/>
    <w:rsid w:val="008E000A"/>
    <w:rsid w:val="008E1110"/>
    <w:rsid w:val="008E1421"/>
    <w:rsid w:val="008E1B4F"/>
    <w:rsid w:val="008E2B31"/>
    <w:rsid w:val="008E2E5D"/>
    <w:rsid w:val="008E3491"/>
    <w:rsid w:val="008E3A52"/>
    <w:rsid w:val="008E5A4B"/>
    <w:rsid w:val="008E5BF6"/>
    <w:rsid w:val="008E5D20"/>
    <w:rsid w:val="008E614A"/>
    <w:rsid w:val="008E675C"/>
    <w:rsid w:val="008E6EB1"/>
    <w:rsid w:val="008E71D5"/>
    <w:rsid w:val="008E7773"/>
    <w:rsid w:val="008E7C14"/>
    <w:rsid w:val="008F0558"/>
    <w:rsid w:val="008F0779"/>
    <w:rsid w:val="008F07A7"/>
    <w:rsid w:val="008F0CA5"/>
    <w:rsid w:val="008F0E91"/>
    <w:rsid w:val="008F0FAE"/>
    <w:rsid w:val="008F1397"/>
    <w:rsid w:val="008F1553"/>
    <w:rsid w:val="008F21A2"/>
    <w:rsid w:val="008F25BA"/>
    <w:rsid w:val="008F2C3D"/>
    <w:rsid w:val="008F2D1D"/>
    <w:rsid w:val="008F2E98"/>
    <w:rsid w:val="008F2F04"/>
    <w:rsid w:val="008F2F85"/>
    <w:rsid w:val="008F32BC"/>
    <w:rsid w:val="008F3926"/>
    <w:rsid w:val="008F3B0E"/>
    <w:rsid w:val="008F3C0C"/>
    <w:rsid w:val="008F4AFE"/>
    <w:rsid w:val="008F4E5D"/>
    <w:rsid w:val="008F5915"/>
    <w:rsid w:val="008F5E24"/>
    <w:rsid w:val="008F6638"/>
    <w:rsid w:val="008F6773"/>
    <w:rsid w:val="008F67BB"/>
    <w:rsid w:val="008F698D"/>
    <w:rsid w:val="008F6C65"/>
    <w:rsid w:val="008F70BE"/>
    <w:rsid w:val="008F7A2F"/>
    <w:rsid w:val="009011E9"/>
    <w:rsid w:val="00901A96"/>
    <w:rsid w:val="00901ED4"/>
    <w:rsid w:val="009020C8"/>
    <w:rsid w:val="00902D12"/>
    <w:rsid w:val="00902FB9"/>
    <w:rsid w:val="00902FC8"/>
    <w:rsid w:val="009039F5"/>
    <w:rsid w:val="00903AFF"/>
    <w:rsid w:val="00904079"/>
    <w:rsid w:val="0090407F"/>
    <w:rsid w:val="00904CFF"/>
    <w:rsid w:val="00905808"/>
    <w:rsid w:val="009069B4"/>
    <w:rsid w:val="009076E7"/>
    <w:rsid w:val="00907D99"/>
    <w:rsid w:val="00907DD3"/>
    <w:rsid w:val="00907EF1"/>
    <w:rsid w:val="0091009D"/>
    <w:rsid w:val="0091048F"/>
    <w:rsid w:val="00910A35"/>
    <w:rsid w:val="00910ACB"/>
    <w:rsid w:val="00911586"/>
    <w:rsid w:val="00911896"/>
    <w:rsid w:val="0091215B"/>
    <w:rsid w:val="00912185"/>
    <w:rsid w:val="0091224B"/>
    <w:rsid w:val="009124C7"/>
    <w:rsid w:val="00912605"/>
    <w:rsid w:val="0091282F"/>
    <w:rsid w:val="0091291E"/>
    <w:rsid w:val="00912DE8"/>
    <w:rsid w:val="00913148"/>
    <w:rsid w:val="009132BD"/>
    <w:rsid w:val="00913A64"/>
    <w:rsid w:val="00914274"/>
    <w:rsid w:val="00914C00"/>
    <w:rsid w:val="00914DA5"/>
    <w:rsid w:val="00914F65"/>
    <w:rsid w:val="00915010"/>
    <w:rsid w:val="00915381"/>
    <w:rsid w:val="009154A6"/>
    <w:rsid w:val="00915A66"/>
    <w:rsid w:val="00915FD7"/>
    <w:rsid w:val="00916281"/>
    <w:rsid w:val="0091654B"/>
    <w:rsid w:val="009166CB"/>
    <w:rsid w:val="0091757E"/>
    <w:rsid w:val="00917600"/>
    <w:rsid w:val="00917DD1"/>
    <w:rsid w:val="009201E5"/>
    <w:rsid w:val="00920AF8"/>
    <w:rsid w:val="00920B73"/>
    <w:rsid w:val="00920BF1"/>
    <w:rsid w:val="00920E35"/>
    <w:rsid w:val="009213F5"/>
    <w:rsid w:val="009216F0"/>
    <w:rsid w:val="00921ABE"/>
    <w:rsid w:val="009229E8"/>
    <w:rsid w:val="00922B3C"/>
    <w:rsid w:val="00923D84"/>
    <w:rsid w:val="00924708"/>
    <w:rsid w:val="00924F3A"/>
    <w:rsid w:val="00925059"/>
    <w:rsid w:val="00925976"/>
    <w:rsid w:val="00925CD0"/>
    <w:rsid w:val="009262BB"/>
    <w:rsid w:val="00926EE3"/>
    <w:rsid w:val="009273DB"/>
    <w:rsid w:val="009279DE"/>
    <w:rsid w:val="00927D3F"/>
    <w:rsid w:val="009302EC"/>
    <w:rsid w:val="009305D2"/>
    <w:rsid w:val="00930D58"/>
    <w:rsid w:val="00930EB8"/>
    <w:rsid w:val="00931090"/>
    <w:rsid w:val="0093162A"/>
    <w:rsid w:val="009317CA"/>
    <w:rsid w:val="00931AFD"/>
    <w:rsid w:val="00931D5E"/>
    <w:rsid w:val="00931DE0"/>
    <w:rsid w:val="0093238B"/>
    <w:rsid w:val="00932F3B"/>
    <w:rsid w:val="0093330C"/>
    <w:rsid w:val="009335A7"/>
    <w:rsid w:val="0093381F"/>
    <w:rsid w:val="00933F7E"/>
    <w:rsid w:val="009342B0"/>
    <w:rsid w:val="00934545"/>
    <w:rsid w:val="00934882"/>
    <w:rsid w:val="009353E9"/>
    <w:rsid w:val="00936337"/>
    <w:rsid w:val="009363A9"/>
    <w:rsid w:val="00937122"/>
    <w:rsid w:val="00940BCA"/>
    <w:rsid w:val="00940C9A"/>
    <w:rsid w:val="00940D87"/>
    <w:rsid w:val="00940E49"/>
    <w:rsid w:val="00941065"/>
    <w:rsid w:val="009412B7"/>
    <w:rsid w:val="00941612"/>
    <w:rsid w:val="00941BE7"/>
    <w:rsid w:val="00942300"/>
    <w:rsid w:val="0094244E"/>
    <w:rsid w:val="00942883"/>
    <w:rsid w:val="00943272"/>
    <w:rsid w:val="0094330D"/>
    <w:rsid w:val="009439A8"/>
    <w:rsid w:val="009439DB"/>
    <w:rsid w:val="00943A24"/>
    <w:rsid w:val="00944237"/>
    <w:rsid w:val="009448DC"/>
    <w:rsid w:val="00944A3C"/>
    <w:rsid w:val="00944C11"/>
    <w:rsid w:val="00945170"/>
    <w:rsid w:val="00945DA6"/>
    <w:rsid w:val="00946CA9"/>
    <w:rsid w:val="0094789C"/>
    <w:rsid w:val="009478CF"/>
    <w:rsid w:val="009505BF"/>
    <w:rsid w:val="00950C39"/>
    <w:rsid w:val="00950C84"/>
    <w:rsid w:val="0095122C"/>
    <w:rsid w:val="00951B8B"/>
    <w:rsid w:val="00951F13"/>
    <w:rsid w:val="009523D5"/>
    <w:rsid w:val="009528D9"/>
    <w:rsid w:val="0095291F"/>
    <w:rsid w:val="00952EF7"/>
    <w:rsid w:val="00953024"/>
    <w:rsid w:val="009532FC"/>
    <w:rsid w:val="00953695"/>
    <w:rsid w:val="00954761"/>
    <w:rsid w:val="00954A48"/>
    <w:rsid w:val="0095534B"/>
    <w:rsid w:val="00955CC8"/>
    <w:rsid w:val="0095610C"/>
    <w:rsid w:val="00956553"/>
    <w:rsid w:val="009572AE"/>
    <w:rsid w:val="00957330"/>
    <w:rsid w:val="0095760A"/>
    <w:rsid w:val="00957B66"/>
    <w:rsid w:val="00957B74"/>
    <w:rsid w:val="00957F59"/>
    <w:rsid w:val="00960073"/>
    <w:rsid w:val="00960260"/>
    <w:rsid w:val="0096037E"/>
    <w:rsid w:val="00960496"/>
    <w:rsid w:val="009606BC"/>
    <w:rsid w:val="00960750"/>
    <w:rsid w:val="00960894"/>
    <w:rsid w:val="00961090"/>
    <w:rsid w:val="00961CA2"/>
    <w:rsid w:val="00962085"/>
    <w:rsid w:val="00962122"/>
    <w:rsid w:val="00962602"/>
    <w:rsid w:val="0096281A"/>
    <w:rsid w:val="009628A4"/>
    <w:rsid w:val="00962927"/>
    <w:rsid w:val="0096297F"/>
    <w:rsid w:val="009630AD"/>
    <w:rsid w:val="009636A7"/>
    <w:rsid w:val="00963798"/>
    <w:rsid w:val="009639EE"/>
    <w:rsid w:val="00963D13"/>
    <w:rsid w:val="00964538"/>
    <w:rsid w:val="00964DD5"/>
    <w:rsid w:val="00964E40"/>
    <w:rsid w:val="00965619"/>
    <w:rsid w:val="0096570C"/>
    <w:rsid w:val="00965F85"/>
    <w:rsid w:val="00966161"/>
    <w:rsid w:val="009662D7"/>
    <w:rsid w:val="0096644F"/>
    <w:rsid w:val="00966AA1"/>
    <w:rsid w:val="00966EDC"/>
    <w:rsid w:val="00967127"/>
    <w:rsid w:val="00967B44"/>
    <w:rsid w:val="00967B5F"/>
    <w:rsid w:val="00970076"/>
    <w:rsid w:val="009701FA"/>
    <w:rsid w:val="00970A79"/>
    <w:rsid w:val="00971648"/>
    <w:rsid w:val="00971744"/>
    <w:rsid w:val="00971C30"/>
    <w:rsid w:val="00971EBD"/>
    <w:rsid w:val="00971ED9"/>
    <w:rsid w:val="009722A7"/>
    <w:rsid w:val="009726CF"/>
    <w:rsid w:val="00972E5A"/>
    <w:rsid w:val="00973168"/>
    <w:rsid w:val="009735BE"/>
    <w:rsid w:val="00973B6E"/>
    <w:rsid w:val="00974EDA"/>
    <w:rsid w:val="009757EB"/>
    <w:rsid w:val="00975951"/>
    <w:rsid w:val="00975955"/>
    <w:rsid w:val="009759BC"/>
    <w:rsid w:val="00976768"/>
    <w:rsid w:val="0097679B"/>
    <w:rsid w:val="009768D2"/>
    <w:rsid w:val="00976BA1"/>
    <w:rsid w:val="00977413"/>
    <w:rsid w:val="009775CE"/>
    <w:rsid w:val="009800C2"/>
    <w:rsid w:val="00980421"/>
    <w:rsid w:val="00980D87"/>
    <w:rsid w:val="009810E3"/>
    <w:rsid w:val="009813CF"/>
    <w:rsid w:val="00981792"/>
    <w:rsid w:val="00981BE3"/>
    <w:rsid w:val="009821FF"/>
    <w:rsid w:val="00982C74"/>
    <w:rsid w:val="00982DE3"/>
    <w:rsid w:val="0098303B"/>
    <w:rsid w:val="00983467"/>
    <w:rsid w:val="0098391A"/>
    <w:rsid w:val="00983E84"/>
    <w:rsid w:val="009845D2"/>
    <w:rsid w:val="00984BFF"/>
    <w:rsid w:val="00985D55"/>
    <w:rsid w:val="00986132"/>
    <w:rsid w:val="00986704"/>
    <w:rsid w:val="00986C47"/>
    <w:rsid w:val="00986C5B"/>
    <w:rsid w:val="00986E3E"/>
    <w:rsid w:val="0098771A"/>
    <w:rsid w:val="00987BEA"/>
    <w:rsid w:val="00987C7B"/>
    <w:rsid w:val="00990386"/>
    <w:rsid w:val="00990C13"/>
    <w:rsid w:val="00990E1D"/>
    <w:rsid w:val="00991C21"/>
    <w:rsid w:val="00991D3D"/>
    <w:rsid w:val="00991EB2"/>
    <w:rsid w:val="0099225D"/>
    <w:rsid w:val="00992352"/>
    <w:rsid w:val="009923B6"/>
    <w:rsid w:val="00992AD1"/>
    <w:rsid w:val="009939F1"/>
    <w:rsid w:val="00993EBF"/>
    <w:rsid w:val="00994E61"/>
    <w:rsid w:val="00995F60"/>
    <w:rsid w:val="00995FC3"/>
    <w:rsid w:val="009966F4"/>
    <w:rsid w:val="00996A3F"/>
    <w:rsid w:val="00996DFA"/>
    <w:rsid w:val="0099715E"/>
    <w:rsid w:val="00997363"/>
    <w:rsid w:val="00997DE5"/>
    <w:rsid w:val="009A04A2"/>
    <w:rsid w:val="009A050D"/>
    <w:rsid w:val="009A0668"/>
    <w:rsid w:val="009A0B71"/>
    <w:rsid w:val="009A0B87"/>
    <w:rsid w:val="009A0C06"/>
    <w:rsid w:val="009A0D1F"/>
    <w:rsid w:val="009A0D89"/>
    <w:rsid w:val="009A0F5C"/>
    <w:rsid w:val="009A1BE7"/>
    <w:rsid w:val="009A1CB5"/>
    <w:rsid w:val="009A1FEC"/>
    <w:rsid w:val="009A2251"/>
    <w:rsid w:val="009A2E69"/>
    <w:rsid w:val="009A3231"/>
    <w:rsid w:val="009A3361"/>
    <w:rsid w:val="009A34DC"/>
    <w:rsid w:val="009A3D4B"/>
    <w:rsid w:val="009A3F5B"/>
    <w:rsid w:val="009A4343"/>
    <w:rsid w:val="009A4609"/>
    <w:rsid w:val="009A46D8"/>
    <w:rsid w:val="009A4808"/>
    <w:rsid w:val="009A4DCC"/>
    <w:rsid w:val="009A592C"/>
    <w:rsid w:val="009A5AE0"/>
    <w:rsid w:val="009A5D66"/>
    <w:rsid w:val="009A60DD"/>
    <w:rsid w:val="009A6EBE"/>
    <w:rsid w:val="009A753A"/>
    <w:rsid w:val="009A76BE"/>
    <w:rsid w:val="009A78DE"/>
    <w:rsid w:val="009A7C28"/>
    <w:rsid w:val="009B0151"/>
    <w:rsid w:val="009B053B"/>
    <w:rsid w:val="009B05C2"/>
    <w:rsid w:val="009B095F"/>
    <w:rsid w:val="009B0E9A"/>
    <w:rsid w:val="009B12B5"/>
    <w:rsid w:val="009B135B"/>
    <w:rsid w:val="009B1526"/>
    <w:rsid w:val="009B1957"/>
    <w:rsid w:val="009B1985"/>
    <w:rsid w:val="009B1E77"/>
    <w:rsid w:val="009B20EF"/>
    <w:rsid w:val="009B30DE"/>
    <w:rsid w:val="009B34C3"/>
    <w:rsid w:val="009B43AA"/>
    <w:rsid w:val="009B497F"/>
    <w:rsid w:val="009B4C89"/>
    <w:rsid w:val="009B4E61"/>
    <w:rsid w:val="009B50E5"/>
    <w:rsid w:val="009B5223"/>
    <w:rsid w:val="009B527A"/>
    <w:rsid w:val="009B58FB"/>
    <w:rsid w:val="009B63D4"/>
    <w:rsid w:val="009B672B"/>
    <w:rsid w:val="009B7332"/>
    <w:rsid w:val="009B775E"/>
    <w:rsid w:val="009C01E2"/>
    <w:rsid w:val="009C0339"/>
    <w:rsid w:val="009C0BAA"/>
    <w:rsid w:val="009C1176"/>
    <w:rsid w:val="009C123B"/>
    <w:rsid w:val="009C1496"/>
    <w:rsid w:val="009C178D"/>
    <w:rsid w:val="009C1976"/>
    <w:rsid w:val="009C1A15"/>
    <w:rsid w:val="009C1A1D"/>
    <w:rsid w:val="009C1AD3"/>
    <w:rsid w:val="009C2161"/>
    <w:rsid w:val="009C37EC"/>
    <w:rsid w:val="009C3B93"/>
    <w:rsid w:val="009C3FD7"/>
    <w:rsid w:val="009C40C4"/>
    <w:rsid w:val="009C48C7"/>
    <w:rsid w:val="009C4C29"/>
    <w:rsid w:val="009C501D"/>
    <w:rsid w:val="009C5A27"/>
    <w:rsid w:val="009C689F"/>
    <w:rsid w:val="009C6ECC"/>
    <w:rsid w:val="009C705C"/>
    <w:rsid w:val="009C7473"/>
    <w:rsid w:val="009C755D"/>
    <w:rsid w:val="009D0575"/>
    <w:rsid w:val="009D0640"/>
    <w:rsid w:val="009D095B"/>
    <w:rsid w:val="009D1108"/>
    <w:rsid w:val="009D162A"/>
    <w:rsid w:val="009D19EC"/>
    <w:rsid w:val="009D1BB0"/>
    <w:rsid w:val="009D21ED"/>
    <w:rsid w:val="009D2AAE"/>
    <w:rsid w:val="009D331A"/>
    <w:rsid w:val="009D354C"/>
    <w:rsid w:val="009D3651"/>
    <w:rsid w:val="009D3D31"/>
    <w:rsid w:val="009D417F"/>
    <w:rsid w:val="009D43B8"/>
    <w:rsid w:val="009D43FD"/>
    <w:rsid w:val="009D4631"/>
    <w:rsid w:val="009D4963"/>
    <w:rsid w:val="009D4CB4"/>
    <w:rsid w:val="009D50D2"/>
    <w:rsid w:val="009D5395"/>
    <w:rsid w:val="009D54FA"/>
    <w:rsid w:val="009D579E"/>
    <w:rsid w:val="009D57FF"/>
    <w:rsid w:val="009D5C32"/>
    <w:rsid w:val="009D5F3E"/>
    <w:rsid w:val="009D67C2"/>
    <w:rsid w:val="009D76A2"/>
    <w:rsid w:val="009D777A"/>
    <w:rsid w:val="009D7B4D"/>
    <w:rsid w:val="009E0088"/>
    <w:rsid w:val="009E093E"/>
    <w:rsid w:val="009E0D0D"/>
    <w:rsid w:val="009E176E"/>
    <w:rsid w:val="009E1E21"/>
    <w:rsid w:val="009E1E31"/>
    <w:rsid w:val="009E1FBD"/>
    <w:rsid w:val="009E2265"/>
    <w:rsid w:val="009E2273"/>
    <w:rsid w:val="009E239D"/>
    <w:rsid w:val="009E2992"/>
    <w:rsid w:val="009E2B43"/>
    <w:rsid w:val="009E3114"/>
    <w:rsid w:val="009E3255"/>
    <w:rsid w:val="009E3448"/>
    <w:rsid w:val="009E35FC"/>
    <w:rsid w:val="009E36C9"/>
    <w:rsid w:val="009E3784"/>
    <w:rsid w:val="009E37F5"/>
    <w:rsid w:val="009E3B6C"/>
    <w:rsid w:val="009E4263"/>
    <w:rsid w:val="009E42B2"/>
    <w:rsid w:val="009E4AEE"/>
    <w:rsid w:val="009E517B"/>
    <w:rsid w:val="009E52F4"/>
    <w:rsid w:val="009E5447"/>
    <w:rsid w:val="009E57F2"/>
    <w:rsid w:val="009E5938"/>
    <w:rsid w:val="009E59BB"/>
    <w:rsid w:val="009E6284"/>
    <w:rsid w:val="009E676D"/>
    <w:rsid w:val="009E68EE"/>
    <w:rsid w:val="009E74D2"/>
    <w:rsid w:val="009E77C9"/>
    <w:rsid w:val="009E7B2A"/>
    <w:rsid w:val="009E7C52"/>
    <w:rsid w:val="009E7D7B"/>
    <w:rsid w:val="009F094C"/>
    <w:rsid w:val="009F0B77"/>
    <w:rsid w:val="009F0CC1"/>
    <w:rsid w:val="009F1805"/>
    <w:rsid w:val="009F1DB0"/>
    <w:rsid w:val="009F251E"/>
    <w:rsid w:val="009F2671"/>
    <w:rsid w:val="009F29F9"/>
    <w:rsid w:val="009F2A55"/>
    <w:rsid w:val="009F30E9"/>
    <w:rsid w:val="009F3BCB"/>
    <w:rsid w:val="009F3FDE"/>
    <w:rsid w:val="009F43F5"/>
    <w:rsid w:val="009F47D8"/>
    <w:rsid w:val="009F591E"/>
    <w:rsid w:val="009F5DA5"/>
    <w:rsid w:val="009F69BC"/>
    <w:rsid w:val="009F6C64"/>
    <w:rsid w:val="009F6DC9"/>
    <w:rsid w:val="009F6E96"/>
    <w:rsid w:val="009F71C9"/>
    <w:rsid w:val="009F7486"/>
    <w:rsid w:val="009F7692"/>
    <w:rsid w:val="009F7E9D"/>
    <w:rsid w:val="00A00412"/>
    <w:rsid w:val="00A00B7A"/>
    <w:rsid w:val="00A01247"/>
    <w:rsid w:val="00A013DC"/>
    <w:rsid w:val="00A01658"/>
    <w:rsid w:val="00A0198A"/>
    <w:rsid w:val="00A01D79"/>
    <w:rsid w:val="00A021D3"/>
    <w:rsid w:val="00A0234A"/>
    <w:rsid w:val="00A02A72"/>
    <w:rsid w:val="00A02BBF"/>
    <w:rsid w:val="00A02BEB"/>
    <w:rsid w:val="00A02DD8"/>
    <w:rsid w:val="00A0389F"/>
    <w:rsid w:val="00A03CED"/>
    <w:rsid w:val="00A0401D"/>
    <w:rsid w:val="00A0408A"/>
    <w:rsid w:val="00A04A3D"/>
    <w:rsid w:val="00A050DC"/>
    <w:rsid w:val="00A0546E"/>
    <w:rsid w:val="00A06315"/>
    <w:rsid w:val="00A06543"/>
    <w:rsid w:val="00A06756"/>
    <w:rsid w:val="00A0675C"/>
    <w:rsid w:val="00A07170"/>
    <w:rsid w:val="00A07493"/>
    <w:rsid w:val="00A07C4D"/>
    <w:rsid w:val="00A07E3D"/>
    <w:rsid w:val="00A1009A"/>
    <w:rsid w:val="00A102C3"/>
    <w:rsid w:val="00A106E1"/>
    <w:rsid w:val="00A10F25"/>
    <w:rsid w:val="00A1108E"/>
    <w:rsid w:val="00A11AFC"/>
    <w:rsid w:val="00A11CBC"/>
    <w:rsid w:val="00A11D5E"/>
    <w:rsid w:val="00A1237B"/>
    <w:rsid w:val="00A128BB"/>
    <w:rsid w:val="00A12A3A"/>
    <w:rsid w:val="00A12F3A"/>
    <w:rsid w:val="00A13139"/>
    <w:rsid w:val="00A13464"/>
    <w:rsid w:val="00A135E6"/>
    <w:rsid w:val="00A1381D"/>
    <w:rsid w:val="00A14286"/>
    <w:rsid w:val="00A157D3"/>
    <w:rsid w:val="00A1586B"/>
    <w:rsid w:val="00A1596D"/>
    <w:rsid w:val="00A16635"/>
    <w:rsid w:val="00A1735B"/>
    <w:rsid w:val="00A2022E"/>
    <w:rsid w:val="00A20D6E"/>
    <w:rsid w:val="00A21439"/>
    <w:rsid w:val="00A221D8"/>
    <w:rsid w:val="00A226F0"/>
    <w:rsid w:val="00A22B4C"/>
    <w:rsid w:val="00A22B8A"/>
    <w:rsid w:val="00A22D5E"/>
    <w:rsid w:val="00A2425F"/>
    <w:rsid w:val="00A24AA0"/>
    <w:rsid w:val="00A25E65"/>
    <w:rsid w:val="00A262F6"/>
    <w:rsid w:val="00A263A3"/>
    <w:rsid w:val="00A263E1"/>
    <w:rsid w:val="00A27BF3"/>
    <w:rsid w:val="00A30205"/>
    <w:rsid w:val="00A308B0"/>
    <w:rsid w:val="00A30970"/>
    <w:rsid w:val="00A30C3F"/>
    <w:rsid w:val="00A311E6"/>
    <w:rsid w:val="00A31790"/>
    <w:rsid w:val="00A318F8"/>
    <w:rsid w:val="00A31AAE"/>
    <w:rsid w:val="00A31C4A"/>
    <w:rsid w:val="00A31E55"/>
    <w:rsid w:val="00A320C8"/>
    <w:rsid w:val="00A3244E"/>
    <w:rsid w:val="00A324FC"/>
    <w:rsid w:val="00A325E8"/>
    <w:rsid w:val="00A32655"/>
    <w:rsid w:val="00A32882"/>
    <w:rsid w:val="00A32C8F"/>
    <w:rsid w:val="00A32FA2"/>
    <w:rsid w:val="00A335C0"/>
    <w:rsid w:val="00A335CA"/>
    <w:rsid w:val="00A337AC"/>
    <w:rsid w:val="00A33955"/>
    <w:rsid w:val="00A34745"/>
    <w:rsid w:val="00A34BDE"/>
    <w:rsid w:val="00A34C66"/>
    <w:rsid w:val="00A34E71"/>
    <w:rsid w:val="00A35200"/>
    <w:rsid w:val="00A35C8B"/>
    <w:rsid w:val="00A361C1"/>
    <w:rsid w:val="00A36B16"/>
    <w:rsid w:val="00A36BA4"/>
    <w:rsid w:val="00A37454"/>
    <w:rsid w:val="00A3745A"/>
    <w:rsid w:val="00A37F67"/>
    <w:rsid w:val="00A404F5"/>
    <w:rsid w:val="00A40800"/>
    <w:rsid w:val="00A40FE6"/>
    <w:rsid w:val="00A42121"/>
    <w:rsid w:val="00A42473"/>
    <w:rsid w:val="00A42755"/>
    <w:rsid w:val="00A4290C"/>
    <w:rsid w:val="00A436B1"/>
    <w:rsid w:val="00A44008"/>
    <w:rsid w:val="00A44499"/>
    <w:rsid w:val="00A445BA"/>
    <w:rsid w:val="00A445E4"/>
    <w:rsid w:val="00A4469D"/>
    <w:rsid w:val="00A44DB2"/>
    <w:rsid w:val="00A45052"/>
    <w:rsid w:val="00A4549F"/>
    <w:rsid w:val="00A45C04"/>
    <w:rsid w:val="00A463FA"/>
    <w:rsid w:val="00A464C9"/>
    <w:rsid w:val="00A46573"/>
    <w:rsid w:val="00A474AA"/>
    <w:rsid w:val="00A475BE"/>
    <w:rsid w:val="00A508F0"/>
    <w:rsid w:val="00A511B0"/>
    <w:rsid w:val="00A5173A"/>
    <w:rsid w:val="00A52183"/>
    <w:rsid w:val="00A52626"/>
    <w:rsid w:val="00A530AA"/>
    <w:rsid w:val="00A53C79"/>
    <w:rsid w:val="00A53E17"/>
    <w:rsid w:val="00A540DE"/>
    <w:rsid w:val="00A54B67"/>
    <w:rsid w:val="00A55570"/>
    <w:rsid w:val="00A5557E"/>
    <w:rsid w:val="00A55855"/>
    <w:rsid w:val="00A562C3"/>
    <w:rsid w:val="00A568C7"/>
    <w:rsid w:val="00A56AA9"/>
    <w:rsid w:val="00A56FEA"/>
    <w:rsid w:val="00A57E43"/>
    <w:rsid w:val="00A6043C"/>
    <w:rsid w:val="00A60A5E"/>
    <w:rsid w:val="00A616C0"/>
    <w:rsid w:val="00A617A9"/>
    <w:rsid w:val="00A617EE"/>
    <w:rsid w:val="00A61DDB"/>
    <w:rsid w:val="00A62320"/>
    <w:rsid w:val="00A6286F"/>
    <w:rsid w:val="00A63529"/>
    <w:rsid w:val="00A638CA"/>
    <w:rsid w:val="00A649E6"/>
    <w:rsid w:val="00A64C5B"/>
    <w:rsid w:val="00A652EB"/>
    <w:rsid w:val="00A6537B"/>
    <w:rsid w:val="00A65538"/>
    <w:rsid w:val="00A65AEA"/>
    <w:rsid w:val="00A65DA1"/>
    <w:rsid w:val="00A67540"/>
    <w:rsid w:val="00A67CA5"/>
    <w:rsid w:val="00A67D77"/>
    <w:rsid w:val="00A7058B"/>
    <w:rsid w:val="00A70EDF"/>
    <w:rsid w:val="00A71399"/>
    <w:rsid w:val="00A713B4"/>
    <w:rsid w:val="00A71AF9"/>
    <w:rsid w:val="00A71B14"/>
    <w:rsid w:val="00A71BE6"/>
    <w:rsid w:val="00A71F65"/>
    <w:rsid w:val="00A72DFF"/>
    <w:rsid w:val="00A7360B"/>
    <w:rsid w:val="00A73672"/>
    <w:rsid w:val="00A7374B"/>
    <w:rsid w:val="00A7447C"/>
    <w:rsid w:val="00A744D4"/>
    <w:rsid w:val="00A7453A"/>
    <w:rsid w:val="00A745AD"/>
    <w:rsid w:val="00A74A3C"/>
    <w:rsid w:val="00A74BD9"/>
    <w:rsid w:val="00A74E22"/>
    <w:rsid w:val="00A74F73"/>
    <w:rsid w:val="00A75142"/>
    <w:rsid w:val="00A754BC"/>
    <w:rsid w:val="00A75583"/>
    <w:rsid w:val="00A75966"/>
    <w:rsid w:val="00A76BD8"/>
    <w:rsid w:val="00A776EC"/>
    <w:rsid w:val="00A77C02"/>
    <w:rsid w:val="00A80156"/>
    <w:rsid w:val="00A801F3"/>
    <w:rsid w:val="00A814A6"/>
    <w:rsid w:val="00A81758"/>
    <w:rsid w:val="00A8175F"/>
    <w:rsid w:val="00A81EFB"/>
    <w:rsid w:val="00A83B00"/>
    <w:rsid w:val="00A83D13"/>
    <w:rsid w:val="00A83E27"/>
    <w:rsid w:val="00A83E65"/>
    <w:rsid w:val="00A83FB9"/>
    <w:rsid w:val="00A840F7"/>
    <w:rsid w:val="00A844F9"/>
    <w:rsid w:val="00A84A36"/>
    <w:rsid w:val="00A856D0"/>
    <w:rsid w:val="00A85C70"/>
    <w:rsid w:val="00A860D9"/>
    <w:rsid w:val="00A868F3"/>
    <w:rsid w:val="00A86A7B"/>
    <w:rsid w:val="00A86B49"/>
    <w:rsid w:val="00A87946"/>
    <w:rsid w:val="00A879E0"/>
    <w:rsid w:val="00A87E52"/>
    <w:rsid w:val="00A902EC"/>
    <w:rsid w:val="00A90ECF"/>
    <w:rsid w:val="00A91088"/>
    <w:rsid w:val="00A9176F"/>
    <w:rsid w:val="00A91CA4"/>
    <w:rsid w:val="00A9236F"/>
    <w:rsid w:val="00A92AE7"/>
    <w:rsid w:val="00A92B06"/>
    <w:rsid w:val="00A93124"/>
    <w:rsid w:val="00A93BE9"/>
    <w:rsid w:val="00A95C5B"/>
    <w:rsid w:val="00A95CA5"/>
    <w:rsid w:val="00A95E46"/>
    <w:rsid w:val="00A960DC"/>
    <w:rsid w:val="00A961AD"/>
    <w:rsid w:val="00A96494"/>
    <w:rsid w:val="00A978AF"/>
    <w:rsid w:val="00AA07C0"/>
    <w:rsid w:val="00AA1165"/>
    <w:rsid w:val="00AA18FA"/>
    <w:rsid w:val="00AA20A1"/>
    <w:rsid w:val="00AA2573"/>
    <w:rsid w:val="00AA29F9"/>
    <w:rsid w:val="00AA2B9F"/>
    <w:rsid w:val="00AA2CC2"/>
    <w:rsid w:val="00AA3632"/>
    <w:rsid w:val="00AA3DD8"/>
    <w:rsid w:val="00AA460D"/>
    <w:rsid w:val="00AA510B"/>
    <w:rsid w:val="00AA53E0"/>
    <w:rsid w:val="00AA60AF"/>
    <w:rsid w:val="00AA62D0"/>
    <w:rsid w:val="00AA6ABF"/>
    <w:rsid w:val="00AA6D46"/>
    <w:rsid w:val="00AA6D8B"/>
    <w:rsid w:val="00AA79E9"/>
    <w:rsid w:val="00AB0E7B"/>
    <w:rsid w:val="00AB0E89"/>
    <w:rsid w:val="00AB107E"/>
    <w:rsid w:val="00AB1492"/>
    <w:rsid w:val="00AB14C3"/>
    <w:rsid w:val="00AB14E8"/>
    <w:rsid w:val="00AB2148"/>
    <w:rsid w:val="00AB25E8"/>
    <w:rsid w:val="00AB2B15"/>
    <w:rsid w:val="00AB3744"/>
    <w:rsid w:val="00AB3FCA"/>
    <w:rsid w:val="00AB44E8"/>
    <w:rsid w:val="00AB4C9F"/>
    <w:rsid w:val="00AB55FA"/>
    <w:rsid w:val="00AB56F6"/>
    <w:rsid w:val="00AB5949"/>
    <w:rsid w:val="00AB659C"/>
    <w:rsid w:val="00AB69E0"/>
    <w:rsid w:val="00AB6F3F"/>
    <w:rsid w:val="00AB71CE"/>
    <w:rsid w:val="00AB7B57"/>
    <w:rsid w:val="00AC066D"/>
    <w:rsid w:val="00AC0AA8"/>
    <w:rsid w:val="00AC1213"/>
    <w:rsid w:val="00AC24A1"/>
    <w:rsid w:val="00AC2874"/>
    <w:rsid w:val="00AC2FEC"/>
    <w:rsid w:val="00AC319E"/>
    <w:rsid w:val="00AC3202"/>
    <w:rsid w:val="00AC3CA6"/>
    <w:rsid w:val="00AC3DD3"/>
    <w:rsid w:val="00AC447F"/>
    <w:rsid w:val="00AC4F43"/>
    <w:rsid w:val="00AC580C"/>
    <w:rsid w:val="00AC63A8"/>
    <w:rsid w:val="00AC6611"/>
    <w:rsid w:val="00AC6F15"/>
    <w:rsid w:val="00AC7229"/>
    <w:rsid w:val="00AC7FC2"/>
    <w:rsid w:val="00AD0190"/>
    <w:rsid w:val="00AD08D6"/>
    <w:rsid w:val="00AD0ECE"/>
    <w:rsid w:val="00AD1070"/>
    <w:rsid w:val="00AD10EA"/>
    <w:rsid w:val="00AD173B"/>
    <w:rsid w:val="00AD1767"/>
    <w:rsid w:val="00AD1DC4"/>
    <w:rsid w:val="00AD1EB5"/>
    <w:rsid w:val="00AD24AB"/>
    <w:rsid w:val="00AD253B"/>
    <w:rsid w:val="00AD283E"/>
    <w:rsid w:val="00AD2A95"/>
    <w:rsid w:val="00AD3DFD"/>
    <w:rsid w:val="00AD3ECB"/>
    <w:rsid w:val="00AD4198"/>
    <w:rsid w:val="00AD4340"/>
    <w:rsid w:val="00AD4617"/>
    <w:rsid w:val="00AD4A8B"/>
    <w:rsid w:val="00AD55F9"/>
    <w:rsid w:val="00AD5744"/>
    <w:rsid w:val="00AD59CC"/>
    <w:rsid w:val="00AD5C6A"/>
    <w:rsid w:val="00AD5DDC"/>
    <w:rsid w:val="00AD683B"/>
    <w:rsid w:val="00AD7305"/>
    <w:rsid w:val="00AD78AA"/>
    <w:rsid w:val="00AD7ADA"/>
    <w:rsid w:val="00AE065A"/>
    <w:rsid w:val="00AE095F"/>
    <w:rsid w:val="00AE175D"/>
    <w:rsid w:val="00AE1846"/>
    <w:rsid w:val="00AE1C94"/>
    <w:rsid w:val="00AE1CBE"/>
    <w:rsid w:val="00AE220E"/>
    <w:rsid w:val="00AE263D"/>
    <w:rsid w:val="00AE3669"/>
    <w:rsid w:val="00AE3AE3"/>
    <w:rsid w:val="00AE4558"/>
    <w:rsid w:val="00AE458F"/>
    <w:rsid w:val="00AE466F"/>
    <w:rsid w:val="00AE4E58"/>
    <w:rsid w:val="00AE4F0C"/>
    <w:rsid w:val="00AE5064"/>
    <w:rsid w:val="00AE51D0"/>
    <w:rsid w:val="00AE532A"/>
    <w:rsid w:val="00AE5817"/>
    <w:rsid w:val="00AE5FB4"/>
    <w:rsid w:val="00AE61C3"/>
    <w:rsid w:val="00AE62BF"/>
    <w:rsid w:val="00AE65CA"/>
    <w:rsid w:val="00AE66D8"/>
    <w:rsid w:val="00AE67D1"/>
    <w:rsid w:val="00AE6BB1"/>
    <w:rsid w:val="00AE6ED7"/>
    <w:rsid w:val="00AE7213"/>
    <w:rsid w:val="00AE74DC"/>
    <w:rsid w:val="00AE78FE"/>
    <w:rsid w:val="00AE7CEB"/>
    <w:rsid w:val="00AF0D8C"/>
    <w:rsid w:val="00AF1247"/>
    <w:rsid w:val="00AF226C"/>
    <w:rsid w:val="00AF27E6"/>
    <w:rsid w:val="00AF2A49"/>
    <w:rsid w:val="00AF2C87"/>
    <w:rsid w:val="00AF2CAD"/>
    <w:rsid w:val="00AF2CAF"/>
    <w:rsid w:val="00AF3074"/>
    <w:rsid w:val="00AF31CC"/>
    <w:rsid w:val="00AF456E"/>
    <w:rsid w:val="00AF47BB"/>
    <w:rsid w:val="00AF643F"/>
    <w:rsid w:val="00AF6736"/>
    <w:rsid w:val="00AF681D"/>
    <w:rsid w:val="00AF68D7"/>
    <w:rsid w:val="00AF70F6"/>
    <w:rsid w:val="00AF7115"/>
    <w:rsid w:val="00AF7DFE"/>
    <w:rsid w:val="00B0069A"/>
    <w:rsid w:val="00B00745"/>
    <w:rsid w:val="00B009AE"/>
    <w:rsid w:val="00B00B99"/>
    <w:rsid w:val="00B00C06"/>
    <w:rsid w:val="00B00E4F"/>
    <w:rsid w:val="00B01220"/>
    <w:rsid w:val="00B012E9"/>
    <w:rsid w:val="00B0134C"/>
    <w:rsid w:val="00B01546"/>
    <w:rsid w:val="00B01CDE"/>
    <w:rsid w:val="00B01CE3"/>
    <w:rsid w:val="00B0218C"/>
    <w:rsid w:val="00B02324"/>
    <w:rsid w:val="00B02431"/>
    <w:rsid w:val="00B02783"/>
    <w:rsid w:val="00B03109"/>
    <w:rsid w:val="00B03745"/>
    <w:rsid w:val="00B03F96"/>
    <w:rsid w:val="00B04B7A"/>
    <w:rsid w:val="00B05204"/>
    <w:rsid w:val="00B055AB"/>
    <w:rsid w:val="00B05681"/>
    <w:rsid w:val="00B05C13"/>
    <w:rsid w:val="00B05D8A"/>
    <w:rsid w:val="00B06285"/>
    <w:rsid w:val="00B06408"/>
    <w:rsid w:val="00B06BCF"/>
    <w:rsid w:val="00B07249"/>
    <w:rsid w:val="00B078EC"/>
    <w:rsid w:val="00B07967"/>
    <w:rsid w:val="00B07A0D"/>
    <w:rsid w:val="00B07DDD"/>
    <w:rsid w:val="00B10516"/>
    <w:rsid w:val="00B1070F"/>
    <w:rsid w:val="00B11150"/>
    <w:rsid w:val="00B125BE"/>
    <w:rsid w:val="00B125E0"/>
    <w:rsid w:val="00B1298A"/>
    <w:rsid w:val="00B131DB"/>
    <w:rsid w:val="00B136B4"/>
    <w:rsid w:val="00B13D98"/>
    <w:rsid w:val="00B13DE7"/>
    <w:rsid w:val="00B13FA6"/>
    <w:rsid w:val="00B140F1"/>
    <w:rsid w:val="00B142E7"/>
    <w:rsid w:val="00B144DC"/>
    <w:rsid w:val="00B14A19"/>
    <w:rsid w:val="00B14CE8"/>
    <w:rsid w:val="00B1565A"/>
    <w:rsid w:val="00B1569B"/>
    <w:rsid w:val="00B157B0"/>
    <w:rsid w:val="00B15983"/>
    <w:rsid w:val="00B15ADA"/>
    <w:rsid w:val="00B15E6F"/>
    <w:rsid w:val="00B161B3"/>
    <w:rsid w:val="00B16470"/>
    <w:rsid w:val="00B16BB4"/>
    <w:rsid w:val="00B16E8D"/>
    <w:rsid w:val="00B17199"/>
    <w:rsid w:val="00B17348"/>
    <w:rsid w:val="00B17722"/>
    <w:rsid w:val="00B17836"/>
    <w:rsid w:val="00B179D5"/>
    <w:rsid w:val="00B17FA4"/>
    <w:rsid w:val="00B2063E"/>
    <w:rsid w:val="00B20672"/>
    <w:rsid w:val="00B20E7F"/>
    <w:rsid w:val="00B21049"/>
    <w:rsid w:val="00B212FA"/>
    <w:rsid w:val="00B21B49"/>
    <w:rsid w:val="00B21DFC"/>
    <w:rsid w:val="00B220F5"/>
    <w:rsid w:val="00B22271"/>
    <w:rsid w:val="00B23B3F"/>
    <w:rsid w:val="00B23CF1"/>
    <w:rsid w:val="00B247BA"/>
    <w:rsid w:val="00B2516C"/>
    <w:rsid w:val="00B25171"/>
    <w:rsid w:val="00B256A3"/>
    <w:rsid w:val="00B25E70"/>
    <w:rsid w:val="00B26380"/>
    <w:rsid w:val="00B26645"/>
    <w:rsid w:val="00B2712A"/>
    <w:rsid w:val="00B275D7"/>
    <w:rsid w:val="00B27D14"/>
    <w:rsid w:val="00B30367"/>
    <w:rsid w:val="00B31608"/>
    <w:rsid w:val="00B32329"/>
    <w:rsid w:val="00B32885"/>
    <w:rsid w:val="00B33A5E"/>
    <w:rsid w:val="00B3428E"/>
    <w:rsid w:val="00B347C4"/>
    <w:rsid w:val="00B361E1"/>
    <w:rsid w:val="00B36B0F"/>
    <w:rsid w:val="00B375E5"/>
    <w:rsid w:val="00B37B89"/>
    <w:rsid w:val="00B37BDB"/>
    <w:rsid w:val="00B37E27"/>
    <w:rsid w:val="00B40945"/>
    <w:rsid w:val="00B40C97"/>
    <w:rsid w:val="00B40EE7"/>
    <w:rsid w:val="00B4171C"/>
    <w:rsid w:val="00B41A48"/>
    <w:rsid w:val="00B41D01"/>
    <w:rsid w:val="00B41D0E"/>
    <w:rsid w:val="00B42BA2"/>
    <w:rsid w:val="00B430EF"/>
    <w:rsid w:val="00B43B03"/>
    <w:rsid w:val="00B44BC4"/>
    <w:rsid w:val="00B44D44"/>
    <w:rsid w:val="00B44ED3"/>
    <w:rsid w:val="00B44F22"/>
    <w:rsid w:val="00B457B1"/>
    <w:rsid w:val="00B458A6"/>
    <w:rsid w:val="00B45BEC"/>
    <w:rsid w:val="00B45F3D"/>
    <w:rsid w:val="00B460FA"/>
    <w:rsid w:val="00B46885"/>
    <w:rsid w:val="00B46C26"/>
    <w:rsid w:val="00B46F75"/>
    <w:rsid w:val="00B47609"/>
    <w:rsid w:val="00B47659"/>
    <w:rsid w:val="00B479CA"/>
    <w:rsid w:val="00B47F12"/>
    <w:rsid w:val="00B5095F"/>
    <w:rsid w:val="00B51342"/>
    <w:rsid w:val="00B5136A"/>
    <w:rsid w:val="00B51C78"/>
    <w:rsid w:val="00B52A51"/>
    <w:rsid w:val="00B53A13"/>
    <w:rsid w:val="00B53F65"/>
    <w:rsid w:val="00B54043"/>
    <w:rsid w:val="00B54186"/>
    <w:rsid w:val="00B55159"/>
    <w:rsid w:val="00B55288"/>
    <w:rsid w:val="00B553CA"/>
    <w:rsid w:val="00B55809"/>
    <w:rsid w:val="00B5591C"/>
    <w:rsid w:val="00B55988"/>
    <w:rsid w:val="00B55D2F"/>
    <w:rsid w:val="00B56A39"/>
    <w:rsid w:val="00B56E87"/>
    <w:rsid w:val="00B57159"/>
    <w:rsid w:val="00B574A4"/>
    <w:rsid w:val="00B60304"/>
    <w:rsid w:val="00B60691"/>
    <w:rsid w:val="00B606FB"/>
    <w:rsid w:val="00B60971"/>
    <w:rsid w:val="00B61411"/>
    <w:rsid w:val="00B621DA"/>
    <w:rsid w:val="00B62AB6"/>
    <w:rsid w:val="00B62D68"/>
    <w:rsid w:val="00B63842"/>
    <w:rsid w:val="00B638AD"/>
    <w:rsid w:val="00B6412F"/>
    <w:rsid w:val="00B644AF"/>
    <w:rsid w:val="00B64700"/>
    <w:rsid w:val="00B64998"/>
    <w:rsid w:val="00B64B85"/>
    <w:rsid w:val="00B64D9A"/>
    <w:rsid w:val="00B64ED7"/>
    <w:rsid w:val="00B650B1"/>
    <w:rsid w:val="00B65AEA"/>
    <w:rsid w:val="00B65B92"/>
    <w:rsid w:val="00B664A5"/>
    <w:rsid w:val="00B66847"/>
    <w:rsid w:val="00B66975"/>
    <w:rsid w:val="00B6710D"/>
    <w:rsid w:val="00B67769"/>
    <w:rsid w:val="00B67C1E"/>
    <w:rsid w:val="00B67E5B"/>
    <w:rsid w:val="00B7011E"/>
    <w:rsid w:val="00B70AAF"/>
    <w:rsid w:val="00B70FDA"/>
    <w:rsid w:val="00B71747"/>
    <w:rsid w:val="00B718A4"/>
    <w:rsid w:val="00B71A0F"/>
    <w:rsid w:val="00B71F35"/>
    <w:rsid w:val="00B72888"/>
    <w:rsid w:val="00B72EC8"/>
    <w:rsid w:val="00B7323C"/>
    <w:rsid w:val="00B734EF"/>
    <w:rsid w:val="00B73A6D"/>
    <w:rsid w:val="00B73FE5"/>
    <w:rsid w:val="00B7409B"/>
    <w:rsid w:val="00B741D6"/>
    <w:rsid w:val="00B748D3"/>
    <w:rsid w:val="00B74A0E"/>
    <w:rsid w:val="00B74B2A"/>
    <w:rsid w:val="00B7582A"/>
    <w:rsid w:val="00B75CBF"/>
    <w:rsid w:val="00B7646F"/>
    <w:rsid w:val="00B77049"/>
    <w:rsid w:val="00B7708A"/>
    <w:rsid w:val="00B770F5"/>
    <w:rsid w:val="00B771E0"/>
    <w:rsid w:val="00B77B06"/>
    <w:rsid w:val="00B77E28"/>
    <w:rsid w:val="00B801DC"/>
    <w:rsid w:val="00B80B33"/>
    <w:rsid w:val="00B81112"/>
    <w:rsid w:val="00B81760"/>
    <w:rsid w:val="00B81D12"/>
    <w:rsid w:val="00B81D69"/>
    <w:rsid w:val="00B81DB5"/>
    <w:rsid w:val="00B81F78"/>
    <w:rsid w:val="00B822B2"/>
    <w:rsid w:val="00B82419"/>
    <w:rsid w:val="00B82B66"/>
    <w:rsid w:val="00B8305D"/>
    <w:rsid w:val="00B834D5"/>
    <w:rsid w:val="00B83729"/>
    <w:rsid w:val="00B8398E"/>
    <w:rsid w:val="00B83E0F"/>
    <w:rsid w:val="00B83E52"/>
    <w:rsid w:val="00B83F38"/>
    <w:rsid w:val="00B84A8D"/>
    <w:rsid w:val="00B85972"/>
    <w:rsid w:val="00B85D0B"/>
    <w:rsid w:val="00B862E9"/>
    <w:rsid w:val="00B8648C"/>
    <w:rsid w:val="00B869AC"/>
    <w:rsid w:val="00B86E21"/>
    <w:rsid w:val="00B8773C"/>
    <w:rsid w:val="00B878C8"/>
    <w:rsid w:val="00B87AE2"/>
    <w:rsid w:val="00B90356"/>
    <w:rsid w:val="00B90720"/>
    <w:rsid w:val="00B90C81"/>
    <w:rsid w:val="00B9152C"/>
    <w:rsid w:val="00B91B99"/>
    <w:rsid w:val="00B9216B"/>
    <w:rsid w:val="00B92ADC"/>
    <w:rsid w:val="00B92B56"/>
    <w:rsid w:val="00B92E6C"/>
    <w:rsid w:val="00B93770"/>
    <w:rsid w:val="00B938CF"/>
    <w:rsid w:val="00B93F59"/>
    <w:rsid w:val="00B94086"/>
    <w:rsid w:val="00B94C5C"/>
    <w:rsid w:val="00B94D7B"/>
    <w:rsid w:val="00B953F9"/>
    <w:rsid w:val="00B9589E"/>
    <w:rsid w:val="00B96301"/>
    <w:rsid w:val="00B96930"/>
    <w:rsid w:val="00B96983"/>
    <w:rsid w:val="00B96BD9"/>
    <w:rsid w:val="00B96CA5"/>
    <w:rsid w:val="00B97071"/>
    <w:rsid w:val="00B9754C"/>
    <w:rsid w:val="00B97BEB"/>
    <w:rsid w:val="00B97F46"/>
    <w:rsid w:val="00BA00B4"/>
    <w:rsid w:val="00BA0445"/>
    <w:rsid w:val="00BA0510"/>
    <w:rsid w:val="00BA0A26"/>
    <w:rsid w:val="00BA0ABF"/>
    <w:rsid w:val="00BA10D9"/>
    <w:rsid w:val="00BA122A"/>
    <w:rsid w:val="00BA1658"/>
    <w:rsid w:val="00BA2352"/>
    <w:rsid w:val="00BA2456"/>
    <w:rsid w:val="00BA2706"/>
    <w:rsid w:val="00BA2A26"/>
    <w:rsid w:val="00BA2A9F"/>
    <w:rsid w:val="00BA2AA1"/>
    <w:rsid w:val="00BA2D44"/>
    <w:rsid w:val="00BA3558"/>
    <w:rsid w:val="00BA367A"/>
    <w:rsid w:val="00BA3B4C"/>
    <w:rsid w:val="00BA5368"/>
    <w:rsid w:val="00BA5636"/>
    <w:rsid w:val="00BA5765"/>
    <w:rsid w:val="00BA5C1F"/>
    <w:rsid w:val="00BA61C4"/>
    <w:rsid w:val="00BA6232"/>
    <w:rsid w:val="00BA64E3"/>
    <w:rsid w:val="00BA7575"/>
    <w:rsid w:val="00BA767B"/>
    <w:rsid w:val="00BA7AFB"/>
    <w:rsid w:val="00BA7B84"/>
    <w:rsid w:val="00BB00FA"/>
    <w:rsid w:val="00BB0C68"/>
    <w:rsid w:val="00BB0E68"/>
    <w:rsid w:val="00BB15C2"/>
    <w:rsid w:val="00BB1869"/>
    <w:rsid w:val="00BB1B05"/>
    <w:rsid w:val="00BB1B5C"/>
    <w:rsid w:val="00BB217A"/>
    <w:rsid w:val="00BB23AE"/>
    <w:rsid w:val="00BB2B1E"/>
    <w:rsid w:val="00BB2CB7"/>
    <w:rsid w:val="00BB396B"/>
    <w:rsid w:val="00BB4339"/>
    <w:rsid w:val="00BB440F"/>
    <w:rsid w:val="00BB4552"/>
    <w:rsid w:val="00BB45CC"/>
    <w:rsid w:val="00BB464B"/>
    <w:rsid w:val="00BB46E9"/>
    <w:rsid w:val="00BB4763"/>
    <w:rsid w:val="00BB49D4"/>
    <w:rsid w:val="00BB4B2C"/>
    <w:rsid w:val="00BB4DF8"/>
    <w:rsid w:val="00BB4EDA"/>
    <w:rsid w:val="00BB50A0"/>
    <w:rsid w:val="00BB57E6"/>
    <w:rsid w:val="00BB5D28"/>
    <w:rsid w:val="00BB643E"/>
    <w:rsid w:val="00BB66AA"/>
    <w:rsid w:val="00BB69FF"/>
    <w:rsid w:val="00BB7725"/>
    <w:rsid w:val="00BC0119"/>
    <w:rsid w:val="00BC05E7"/>
    <w:rsid w:val="00BC078A"/>
    <w:rsid w:val="00BC0E1C"/>
    <w:rsid w:val="00BC19F6"/>
    <w:rsid w:val="00BC1D7B"/>
    <w:rsid w:val="00BC2036"/>
    <w:rsid w:val="00BC21CF"/>
    <w:rsid w:val="00BC31FE"/>
    <w:rsid w:val="00BC39F6"/>
    <w:rsid w:val="00BC3ADE"/>
    <w:rsid w:val="00BC4132"/>
    <w:rsid w:val="00BC431A"/>
    <w:rsid w:val="00BC46E3"/>
    <w:rsid w:val="00BC4769"/>
    <w:rsid w:val="00BC4D6E"/>
    <w:rsid w:val="00BC4EDB"/>
    <w:rsid w:val="00BC5494"/>
    <w:rsid w:val="00BC5EB0"/>
    <w:rsid w:val="00BC5F30"/>
    <w:rsid w:val="00BC5FD9"/>
    <w:rsid w:val="00BC609B"/>
    <w:rsid w:val="00BC62BD"/>
    <w:rsid w:val="00BC65B6"/>
    <w:rsid w:val="00BC7546"/>
    <w:rsid w:val="00BC76A5"/>
    <w:rsid w:val="00BC771F"/>
    <w:rsid w:val="00BC7881"/>
    <w:rsid w:val="00BC7D5A"/>
    <w:rsid w:val="00BC7F10"/>
    <w:rsid w:val="00BC7F26"/>
    <w:rsid w:val="00BD006C"/>
    <w:rsid w:val="00BD00A8"/>
    <w:rsid w:val="00BD07C7"/>
    <w:rsid w:val="00BD1196"/>
    <w:rsid w:val="00BD1251"/>
    <w:rsid w:val="00BD1356"/>
    <w:rsid w:val="00BD1603"/>
    <w:rsid w:val="00BD17BF"/>
    <w:rsid w:val="00BD1D11"/>
    <w:rsid w:val="00BD1E88"/>
    <w:rsid w:val="00BD2567"/>
    <w:rsid w:val="00BD2BB8"/>
    <w:rsid w:val="00BD2EFC"/>
    <w:rsid w:val="00BD36A3"/>
    <w:rsid w:val="00BD3A25"/>
    <w:rsid w:val="00BD3B36"/>
    <w:rsid w:val="00BD416E"/>
    <w:rsid w:val="00BD449C"/>
    <w:rsid w:val="00BD4DE9"/>
    <w:rsid w:val="00BD517A"/>
    <w:rsid w:val="00BD5888"/>
    <w:rsid w:val="00BD5A80"/>
    <w:rsid w:val="00BD5D49"/>
    <w:rsid w:val="00BD5E52"/>
    <w:rsid w:val="00BD6238"/>
    <w:rsid w:val="00BD671A"/>
    <w:rsid w:val="00BD6A35"/>
    <w:rsid w:val="00BD76E1"/>
    <w:rsid w:val="00BD7A65"/>
    <w:rsid w:val="00BD7CB2"/>
    <w:rsid w:val="00BE0387"/>
    <w:rsid w:val="00BE08FA"/>
    <w:rsid w:val="00BE13D7"/>
    <w:rsid w:val="00BE1B5E"/>
    <w:rsid w:val="00BE1CCB"/>
    <w:rsid w:val="00BE2105"/>
    <w:rsid w:val="00BE2CF7"/>
    <w:rsid w:val="00BE314C"/>
    <w:rsid w:val="00BE3762"/>
    <w:rsid w:val="00BE43A2"/>
    <w:rsid w:val="00BE4B5B"/>
    <w:rsid w:val="00BE4E70"/>
    <w:rsid w:val="00BE50C8"/>
    <w:rsid w:val="00BE5515"/>
    <w:rsid w:val="00BE5725"/>
    <w:rsid w:val="00BE585B"/>
    <w:rsid w:val="00BE5B99"/>
    <w:rsid w:val="00BE6575"/>
    <w:rsid w:val="00BE65B5"/>
    <w:rsid w:val="00BE69F9"/>
    <w:rsid w:val="00BE6D74"/>
    <w:rsid w:val="00BE78E0"/>
    <w:rsid w:val="00BF078F"/>
    <w:rsid w:val="00BF130F"/>
    <w:rsid w:val="00BF17A0"/>
    <w:rsid w:val="00BF1AC9"/>
    <w:rsid w:val="00BF24EF"/>
    <w:rsid w:val="00BF27D2"/>
    <w:rsid w:val="00BF28E1"/>
    <w:rsid w:val="00BF2C41"/>
    <w:rsid w:val="00BF31C7"/>
    <w:rsid w:val="00BF3924"/>
    <w:rsid w:val="00BF3C80"/>
    <w:rsid w:val="00BF426E"/>
    <w:rsid w:val="00BF4547"/>
    <w:rsid w:val="00BF4598"/>
    <w:rsid w:val="00BF586D"/>
    <w:rsid w:val="00BF5A43"/>
    <w:rsid w:val="00BF6AA8"/>
    <w:rsid w:val="00BF6AD3"/>
    <w:rsid w:val="00BF71DF"/>
    <w:rsid w:val="00BF76D0"/>
    <w:rsid w:val="00BF7F4E"/>
    <w:rsid w:val="00C0008C"/>
    <w:rsid w:val="00C006F0"/>
    <w:rsid w:val="00C00973"/>
    <w:rsid w:val="00C00A61"/>
    <w:rsid w:val="00C00EC5"/>
    <w:rsid w:val="00C01888"/>
    <w:rsid w:val="00C019E8"/>
    <w:rsid w:val="00C0203A"/>
    <w:rsid w:val="00C0214D"/>
    <w:rsid w:val="00C02A07"/>
    <w:rsid w:val="00C02D35"/>
    <w:rsid w:val="00C0319D"/>
    <w:rsid w:val="00C03218"/>
    <w:rsid w:val="00C032AF"/>
    <w:rsid w:val="00C03401"/>
    <w:rsid w:val="00C03827"/>
    <w:rsid w:val="00C038BD"/>
    <w:rsid w:val="00C03AB7"/>
    <w:rsid w:val="00C03BA6"/>
    <w:rsid w:val="00C0435A"/>
    <w:rsid w:val="00C04881"/>
    <w:rsid w:val="00C04D40"/>
    <w:rsid w:val="00C0519C"/>
    <w:rsid w:val="00C05CAB"/>
    <w:rsid w:val="00C0667D"/>
    <w:rsid w:val="00C0686F"/>
    <w:rsid w:val="00C06AB3"/>
    <w:rsid w:val="00C07253"/>
    <w:rsid w:val="00C076E0"/>
    <w:rsid w:val="00C07CAD"/>
    <w:rsid w:val="00C10AFE"/>
    <w:rsid w:val="00C10D08"/>
    <w:rsid w:val="00C11742"/>
    <w:rsid w:val="00C12C2C"/>
    <w:rsid w:val="00C13756"/>
    <w:rsid w:val="00C13955"/>
    <w:rsid w:val="00C13C93"/>
    <w:rsid w:val="00C146FE"/>
    <w:rsid w:val="00C147DA"/>
    <w:rsid w:val="00C1496E"/>
    <w:rsid w:val="00C14A1A"/>
    <w:rsid w:val="00C14D8E"/>
    <w:rsid w:val="00C14E67"/>
    <w:rsid w:val="00C150B5"/>
    <w:rsid w:val="00C1584A"/>
    <w:rsid w:val="00C16C24"/>
    <w:rsid w:val="00C16FC1"/>
    <w:rsid w:val="00C17251"/>
    <w:rsid w:val="00C17283"/>
    <w:rsid w:val="00C17B85"/>
    <w:rsid w:val="00C17D25"/>
    <w:rsid w:val="00C20229"/>
    <w:rsid w:val="00C211EA"/>
    <w:rsid w:val="00C21A66"/>
    <w:rsid w:val="00C21BC7"/>
    <w:rsid w:val="00C21F4F"/>
    <w:rsid w:val="00C21F8A"/>
    <w:rsid w:val="00C223E2"/>
    <w:rsid w:val="00C22580"/>
    <w:rsid w:val="00C225B7"/>
    <w:rsid w:val="00C22745"/>
    <w:rsid w:val="00C22C54"/>
    <w:rsid w:val="00C22DE7"/>
    <w:rsid w:val="00C22EA1"/>
    <w:rsid w:val="00C22EDB"/>
    <w:rsid w:val="00C22F6F"/>
    <w:rsid w:val="00C235B2"/>
    <w:rsid w:val="00C23BDD"/>
    <w:rsid w:val="00C23E56"/>
    <w:rsid w:val="00C24270"/>
    <w:rsid w:val="00C244C4"/>
    <w:rsid w:val="00C24628"/>
    <w:rsid w:val="00C259D7"/>
    <w:rsid w:val="00C263A6"/>
    <w:rsid w:val="00C2654F"/>
    <w:rsid w:val="00C2695B"/>
    <w:rsid w:val="00C26BF6"/>
    <w:rsid w:val="00C27D81"/>
    <w:rsid w:val="00C30258"/>
    <w:rsid w:val="00C30393"/>
    <w:rsid w:val="00C30DEB"/>
    <w:rsid w:val="00C31130"/>
    <w:rsid w:val="00C311E0"/>
    <w:rsid w:val="00C31786"/>
    <w:rsid w:val="00C31D5E"/>
    <w:rsid w:val="00C32A3C"/>
    <w:rsid w:val="00C32AC1"/>
    <w:rsid w:val="00C3331F"/>
    <w:rsid w:val="00C33D0F"/>
    <w:rsid w:val="00C33F4C"/>
    <w:rsid w:val="00C33F77"/>
    <w:rsid w:val="00C34021"/>
    <w:rsid w:val="00C34069"/>
    <w:rsid w:val="00C35D51"/>
    <w:rsid w:val="00C361C1"/>
    <w:rsid w:val="00C3630E"/>
    <w:rsid w:val="00C36345"/>
    <w:rsid w:val="00C368F5"/>
    <w:rsid w:val="00C36935"/>
    <w:rsid w:val="00C36E2A"/>
    <w:rsid w:val="00C3713C"/>
    <w:rsid w:val="00C37339"/>
    <w:rsid w:val="00C3735D"/>
    <w:rsid w:val="00C37DDD"/>
    <w:rsid w:val="00C37F43"/>
    <w:rsid w:val="00C37F4E"/>
    <w:rsid w:val="00C4083B"/>
    <w:rsid w:val="00C41155"/>
    <w:rsid w:val="00C416F0"/>
    <w:rsid w:val="00C41878"/>
    <w:rsid w:val="00C41A06"/>
    <w:rsid w:val="00C41FD1"/>
    <w:rsid w:val="00C422FA"/>
    <w:rsid w:val="00C4264E"/>
    <w:rsid w:val="00C42AB3"/>
    <w:rsid w:val="00C42BA7"/>
    <w:rsid w:val="00C42BD1"/>
    <w:rsid w:val="00C42D02"/>
    <w:rsid w:val="00C42DC6"/>
    <w:rsid w:val="00C434EA"/>
    <w:rsid w:val="00C436E7"/>
    <w:rsid w:val="00C4385C"/>
    <w:rsid w:val="00C43D8C"/>
    <w:rsid w:val="00C43DAE"/>
    <w:rsid w:val="00C43FDD"/>
    <w:rsid w:val="00C444E2"/>
    <w:rsid w:val="00C449A5"/>
    <w:rsid w:val="00C44DF5"/>
    <w:rsid w:val="00C45090"/>
    <w:rsid w:val="00C45483"/>
    <w:rsid w:val="00C455E1"/>
    <w:rsid w:val="00C45A9B"/>
    <w:rsid w:val="00C46143"/>
    <w:rsid w:val="00C463B5"/>
    <w:rsid w:val="00C46674"/>
    <w:rsid w:val="00C46F62"/>
    <w:rsid w:val="00C475B4"/>
    <w:rsid w:val="00C47B3B"/>
    <w:rsid w:val="00C47D4E"/>
    <w:rsid w:val="00C47F41"/>
    <w:rsid w:val="00C501B2"/>
    <w:rsid w:val="00C50379"/>
    <w:rsid w:val="00C508E9"/>
    <w:rsid w:val="00C50B56"/>
    <w:rsid w:val="00C5143F"/>
    <w:rsid w:val="00C5184D"/>
    <w:rsid w:val="00C51AD4"/>
    <w:rsid w:val="00C51B21"/>
    <w:rsid w:val="00C51FE5"/>
    <w:rsid w:val="00C52BA3"/>
    <w:rsid w:val="00C53663"/>
    <w:rsid w:val="00C53B7E"/>
    <w:rsid w:val="00C544AF"/>
    <w:rsid w:val="00C54749"/>
    <w:rsid w:val="00C5487D"/>
    <w:rsid w:val="00C54A37"/>
    <w:rsid w:val="00C54AA2"/>
    <w:rsid w:val="00C54BC3"/>
    <w:rsid w:val="00C550A1"/>
    <w:rsid w:val="00C557EE"/>
    <w:rsid w:val="00C55D8A"/>
    <w:rsid w:val="00C56598"/>
    <w:rsid w:val="00C56D83"/>
    <w:rsid w:val="00C5734E"/>
    <w:rsid w:val="00C57453"/>
    <w:rsid w:val="00C5765B"/>
    <w:rsid w:val="00C601ED"/>
    <w:rsid w:val="00C6030B"/>
    <w:rsid w:val="00C60598"/>
    <w:rsid w:val="00C6088E"/>
    <w:rsid w:val="00C609BB"/>
    <w:rsid w:val="00C609EA"/>
    <w:rsid w:val="00C60DB6"/>
    <w:rsid w:val="00C61366"/>
    <w:rsid w:val="00C6174E"/>
    <w:rsid w:val="00C61FCD"/>
    <w:rsid w:val="00C62197"/>
    <w:rsid w:val="00C627C7"/>
    <w:rsid w:val="00C62F16"/>
    <w:rsid w:val="00C6324D"/>
    <w:rsid w:val="00C63574"/>
    <w:rsid w:val="00C64121"/>
    <w:rsid w:val="00C64290"/>
    <w:rsid w:val="00C64723"/>
    <w:rsid w:val="00C648CA"/>
    <w:rsid w:val="00C649AA"/>
    <w:rsid w:val="00C654F5"/>
    <w:rsid w:val="00C657B6"/>
    <w:rsid w:val="00C6596A"/>
    <w:rsid w:val="00C65CD3"/>
    <w:rsid w:val="00C6618C"/>
    <w:rsid w:val="00C6774D"/>
    <w:rsid w:val="00C70242"/>
    <w:rsid w:val="00C70335"/>
    <w:rsid w:val="00C70E14"/>
    <w:rsid w:val="00C713B8"/>
    <w:rsid w:val="00C71605"/>
    <w:rsid w:val="00C71965"/>
    <w:rsid w:val="00C71E71"/>
    <w:rsid w:val="00C72107"/>
    <w:rsid w:val="00C72254"/>
    <w:rsid w:val="00C72B8C"/>
    <w:rsid w:val="00C72C02"/>
    <w:rsid w:val="00C7306E"/>
    <w:rsid w:val="00C73820"/>
    <w:rsid w:val="00C73D1C"/>
    <w:rsid w:val="00C73D21"/>
    <w:rsid w:val="00C7414D"/>
    <w:rsid w:val="00C74E4F"/>
    <w:rsid w:val="00C74EF9"/>
    <w:rsid w:val="00C75B98"/>
    <w:rsid w:val="00C7684C"/>
    <w:rsid w:val="00C777BE"/>
    <w:rsid w:val="00C80DE5"/>
    <w:rsid w:val="00C817F3"/>
    <w:rsid w:val="00C81C8F"/>
    <w:rsid w:val="00C823CE"/>
    <w:rsid w:val="00C828F2"/>
    <w:rsid w:val="00C82C3E"/>
    <w:rsid w:val="00C82FCF"/>
    <w:rsid w:val="00C83234"/>
    <w:rsid w:val="00C83844"/>
    <w:rsid w:val="00C843FA"/>
    <w:rsid w:val="00C8453A"/>
    <w:rsid w:val="00C84D62"/>
    <w:rsid w:val="00C84DD8"/>
    <w:rsid w:val="00C86070"/>
    <w:rsid w:val="00C8673A"/>
    <w:rsid w:val="00C868C3"/>
    <w:rsid w:val="00C8706F"/>
    <w:rsid w:val="00C901DE"/>
    <w:rsid w:val="00C90919"/>
    <w:rsid w:val="00C90B10"/>
    <w:rsid w:val="00C90C55"/>
    <w:rsid w:val="00C90C96"/>
    <w:rsid w:val="00C90CB9"/>
    <w:rsid w:val="00C90FCF"/>
    <w:rsid w:val="00C911D3"/>
    <w:rsid w:val="00C914F1"/>
    <w:rsid w:val="00C91CB8"/>
    <w:rsid w:val="00C92017"/>
    <w:rsid w:val="00C928F1"/>
    <w:rsid w:val="00C92B6D"/>
    <w:rsid w:val="00C92B96"/>
    <w:rsid w:val="00C93065"/>
    <w:rsid w:val="00C936AA"/>
    <w:rsid w:val="00C93E87"/>
    <w:rsid w:val="00C957FF"/>
    <w:rsid w:val="00C95A72"/>
    <w:rsid w:val="00C95D21"/>
    <w:rsid w:val="00C95EAD"/>
    <w:rsid w:val="00C95F68"/>
    <w:rsid w:val="00C9676F"/>
    <w:rsid w:val="00C96A08"/>
    <w:rsid w:val="00C96C6D"/>
    <w:rsid w:val="00C96FB5"/>
    <w:rsid w:val="00C973CD"/>
    <w:rsid w:val="00C97ACA"/>
    <w:rsid w:val="00CA0A1C"/>
    <w:rsid w:val="00CA0A3D"/>
    <w:rsid w:val="00CA0AC2"/>
    <w:rsid w:val="00CA0B93"/>
    <w:rsid w:val="00CA0DC9"/>
    <w:rsid w:val="00CA0F07"/>
    <w:rsid w:val="00CA1187"/>
    <w:rsid w:val="00CA1AF5"/>
    <w:rsid w:val="00CA1DEE"/>
    <w:rsid w:val="00CA2403"/>
    <w:rsid w:val="00CA309D"/>
    <w:rsid w:val="00CA3526"/>
    <w:rsid w:val="00CA3AF4"/>
    <w:rsid w:val="00CA4353"/>
    <w:rsid w:val="00CA4ECF"/>
    <w:rsid w:val="00CA59FE"/>
    <w:rsid w:val="00CA5CA4"/>
    <w:rsid w:val="00CA5F29"/>
    <w:rsid w:val="00CA6B05"/>
    <w:rsid w:val="00CA73A5"/>
    <w:rsid w:val="00CA767D"/>
    <w:rsid w:val="00CA769E"/>
    <w:rsid w:val="00CA7B09"/>
    <w:rsid w:val="00CA7E61"/>
    <w:rsid w:val="00CB0188"/>
    <w:rsid w:val="00CB03A6"/>
    <w:rsid w:val="00CB0471"/>
    <w:rsid w:val="00CB074E"/>
    <w:rsid w:val="00CB07F2"/>
    <w:rsid w:val="00CB1569"/>
    <w:rsid w:val="00CB1D6D"/>
    <w:rsid w:val="00CB1F44"/>
    <w:rsid w:val="00CB24ED"/>
    <w:rsid w:val="00CB2552"/>
    <w:rsid w:val="00CB2677"/>
    <w:rsid w:val="00CB272F"/>
    <w:rsid w:val="00CB2A84"/>
    <w:rsid w:val="00CB2B0E"/>
    <w:rsid w:val="00CB2EC0"/>
    <w:rsid w:val="00CB32DE"/>
    <w:rsid w:val="00CB33D8"/>
    <w:rsid w:val="00CB3533"/>
    <w:rsid w:val="00CB3B22"/>
    <w:rsid w:val="00CB3C6C"/>
    <w:rsid w:val="00CB3FF5"/>
    <w:rsid w:val="00CB4085"/>
    <w:rsid w:val="00CB5118"/>
    <w:rsid w:val="00CB5E53"/>
    <w:rsid w:val="00CB60A4"/>
    <w:rsid w:val="00CB6155"/>
    <w:rsid w:val="00CB6196"/>
    <w:rsid w:val="00CB6522"/>
    <w:rsid w:val="00CB65BA"/>
    <w:rsid w:val="00CB6E0D"/>
    <w:rsid w:val="00CB7060"/>
    <w:rsid w:val="00CB70AF"/>
    <w:rsid w:val="00CB70BE"/>
    <w:rsid w:val="00CB7A5E"/>
    <w:rsid w:val="00CB7F49"/>
    <w:rsid w:val="00CC104A"/>
    <w:rsid w:val="00CC10EE"/>
    <w:rsid w:val="00CC1A69"/>
    <w:rsid w:val="00CC1A9D"/>
    <w:rsid w:val="00CC211F"/>
    <w:rsid w:val="00CC23B4"/>
    <w:rsid w:val="00CC2F65"/>
    <w:rsid w:val="00CC351C"/>
    <w:rsid w:val="00CC38C5"/>
    <w:rsid w:val="00CC3B2E"/>
    <w:rsid w:val="00CC3B69"/>
    <w:rsid w:val="00CC3D14"/>
    <w:rsid w:val="00CC4214"/>
    <w:rsid w:val="00CC4643"/>
    <w:rsid w:val="00CC4AA6"/>
    <w:rsid w:val="00CC534B"/>
    <w:rsid w:val="00CC5E20"/>
    <w:rsid w:val="00CC625E"/>
    <w:rsid w:val="00CC6889"/>
    <w:rsid w:val="00CC6D01"/>
    <w:rsid w:val="00CC6DD8"/>
    <w:rsid w:val="00CC6EA4"/>
    <w:rsid w:val="00CC728C"/>
    <w:rsid w:val="00CC7302"/>
    <w:rsid w:val="00CD034C"/>
    <w:rsid w:val="00CD0969"/>
    <w:rsid w:val="00CD0B4C"/>
    <w:rsid w:val="00CD0CC1"/>
    <w:rsid w:val="00CD0FA4"/>
    <w:rsid w:val="00CD1441"/>
    <w:rsid w:val="00CD1FB0"/>
    <w:rsid w:val="00CD239A"/>
    <w:rsid w:val="00CD2795"/>
    <w:rsid w:val="00CD2DDC"/>
    <w:rsid w:val="00CD3107"/>
    <w:rsid w:val="00CD3233"/>
    <w:rsid w:val="00CD35FD"/>
    <w:rsid w:val="00CD3C4E"/>
    <w:rsid w:val="00CD3FAE"/>
    <w:rsid w:val="00CD42CC"/>
    <w:rsid w:val="00CD4579"/>
    <w:rsid w:val="00CD5250"/>
    <w:rsid w:val="00CD538A"/>
    <w:rsid w:val="00CD55CD"/>
    <w:rsid w:val="00CD642D"/>
    <w:rsid w:val="00CD6737"/>
    <w:rsid w:val="00CD7099"/>
    <w:rsid w:val="00CD70F7"/>
    <w:rsid w:val="00CD743F"/>
    <w:rsid w:val="00CD7BD7"/>
    <w:rsid w:val="00CD7DD0"/>
    <w:rsid w:val="00CD7FBB"/>
    <w:rsid w:val="00CE004E"/>
    <w:rsid w:val="00CE0138"/>
    <w:rsid w:val="00CE0849"/>
    <w:rsid w:val="00CE0B70"/>
    <w:rsid w:val="00CE0CE3"/>
    <w:rsid w:val="00CE12D6"/>
    <w:rsid w:val="00CE1420"/>
    <w:rsid w:val="00CE20DD"/>
    <w:rsid w:val="00CE24FB"/>
    <w:rsid w:val="00CE2751"/>
    <w:rsid w:val="00CE38A1"/>
    <w:rsid w:val="00CE3CCC"/>
    <w:rsid w:val="00CE411F"/>
    <w:rsid w:val="00CE48F0"/>
    <w:rsid w:val="00CE5483"/>
    <w:rsid w:val="00CE5790"/>
    <w:rsid w:val="00CE5A75"/>
    <w:rsid w:val="00CE5B13"/>
    <w:rsid w:val="00CE601F"/>
    <w:rsid w:val="00CE6855"/>
    <w:rsid w:val="00CE69BB"/>
    <w:rsid w:val="00CE6E67"/>
    <w:rsid w:val="00CE79D0"/>
    <w:rsid w:val="00CE7BDF"/>
    <w:rsid w:val="00CF0563"/>
    <w:rsid w:val="00CF06BA"/>
    <w:rsid w:val="00CF0B1F"/>
    <w:rsid w:val="00CF0F2A"/>
    <w:rsid w:val="00CF0F73"/>
    <w:rsid w:val="00CF17FC"/>
    <w:rsid w:val="00CF183E"/>
    <w:rsid w:val="00CF1997"/>
    <w:rsid w:val="00CF1C45"/>
    <w:rsid w:val="00CF1E29"/>
    <w:rsid w:val="00CF23E3"/>
    <w:rsid w:val="00CF2745"/>
    <w:rsid w:val="00CF2A2C"/>
    <w:rsid w:val="00CF2B48"/>
    <w:rsid w:val="00CF30EE"/>
    <w:rsid w:val="00CF3EDC"/>
    <w:rsid w:val="00CF4868"/>
    <w:rsid w:val="00CF4B03"/>
    <w:rsid w:val="00CF4B12"/>
    <w:rsid w:val="00CF4C70"/>
    <w:rsid w:val="00CF4C7B"/>
    <w:rsid w:val="00CF50AF"/>
    <w:rsid w:val="00CF55D4"/>
    <w:rsid w:val="00CF5AB4"/>
    <w:rsid w:val="00CF6B4B"/>
    <w:rsid w:val="00CF6F34"/>
    <w:rsid w:val="00CF71E9"/>
    <w:rsid w:val="00CF766A"/>
    <w:rsid w:val="00CF76D6"/>
    <w:rsid w:val="00CF7738"/>
    <w:rsid w:val="00CF7A59"/>
    <w:rsid w:val="00CF7A9B"/>
    <w:rsid w:val="00CF7E30"/>
    <w:rsid w:val="00CF7EA3"/>
    <w:rsid w:val="00D004D7"/>
    <w:rsid w:val="00D0076D"/>
    <w:rsid w:val="00D007D7"/>
    <w:rsid w:val="00D008CE"/>
    <w:rsid w:val="00D00931"/>
    <w:rsid w:val="00D01124"/>
    <w:rsid w:val="00D01239"/>
    <w:rsid w:val="00D01436"/>
    <w:rsid w:val="00D016FE"/>
    <w:rsid w:val="00D01B74"/>
    <w:rsid w:val="00D01F0F"/>
    <w:rsid w:val="00D02813"/>
    <w:rsid w:val="00D038C9"/>
    <w:rsid w:val="00D03957"/>
    <w:rsid w:val="00D039BD"/>
    <w:rsid w:val="00D03F8C"/>
    <w:rsid w:val="00D04660"/>
    <w:rsid w:val="00D04FB9"/>
    <w:rsid w:val="00D05164"/>
    <w:rsid w:val="00D0606F"/>
    <w:rsid w:val="00D06DB7"/>
    <w:rsid w:val="00D075D3"/>
    <w:rsid w:val="00D0771D"/>
    <w:rsid w:val="00D07B61"/>
    <w:rsid w:val="00D07F21"/>
    <w:rsid w:val="00D10090"/>
    <w:rsid w:val="00D1051A"/>
    <w:rsid w:val="00D10CD5"/>
    <w:rsid w:val="00D10D8C"/>
    <w:rsid w:val="00D10F31"/>
    <w:rsid w:val="00D1122B"/>
    <w:rsid w:val="00D11B23"/>
    <w:rsid w:val="00D1252D"/>
    <w:rsid w:val="00D1290F"/>
    <w:rsid w:val="00D12C8F"/>
    <w:rsid w:val="00D1341E"/>
    <w:rsid w:val="00D135F4"/>
    <w:rsid w:val="00D1414F"/>
    <w:rsid w:val="00D1475C"/>
    <w:rsid w:val="00D1539D"/>
    <w:rsid w:val="00D153F8"/>
    <w:rsid w:val="00D15733"/>
    <w:rsid w:val="00D15857"/>
    <w:rsid w:val="00D162C4"/>
    <w:rsid w:val="00D16BE2"/>
    <w:rsid w:val="00D16EA3"/>
    <w:rsid w:val="00D16F8F"/>
    <w:rsid w:val="00D173BC"/>
    <w:rsid w:val="00D17A8A"/>
    <w:rsid w:val="00D17D48"/>
    <w:rsid w:val="00D17D57"/>
    <w:rsid w:val="00D20FFE"/>
    <w:rsid w:val="00D21D7D"/>
    <w:rsid w:val="00D2239C"/>
    <w:rsid w:val="00D22C40"/>
    <w:rsid w:val="00D22C82"/>
    <w:rsid w:val="00D22DF2"/>
    <w:rsid w:val="00D23307"/>
    <w:rsid w:val="00D2345E"/>
    <w:rsid w:val="00D2360A"/>
    <w:rsid w:val="00D23693"/>
    <w:rsid w:val="00D23E45"/>
    <w:rsid w:val="00D23F20"/>
    <w:rsid w:val="00D24339"/>
    <w:rsid w:val="00D24482"/>
    <w:rsid w:val="00D24495"/>
    <w:rsid w:val="00D24C6D"/>
    <w:rsid w:val="00D2532F"/>
    <w:rsid w:val="00D25500"/>
    <w:rsid w:val="00D25591"/>
    <w:rsid w:val="00D258BD"/>
    <w:rsid w:val="00D25AB3"/>
    <w:rsid w:val="00D268FE"/>
    <w:rsid w:val="00D26AF7"/>
    <w:rsid w:val="00D26FD9"/>
    <w:rsid w:val="00D279A5"/>
    <w:rsid w:val="00D30113"/>
    <w:rsid w:val="00D30525"/>
    <w:rsid w:val="00D30C2E"/>
    <w:rsid w:val="00D30D6C"/>
    <w:rsid w:val="00D314DA"/>
    <w:rsid w:val="00D3179B"/>
    <w:rsid w:val="00D31EA7"/>
    <w:rsid w:val="00D322F5"/>
    <w:rsid w:val="00D333A6"/>
    <w:rsid w:val="00D3346D"/>
    <w:rsid w:val="00D33EE1"/>
    <w:rsid w:val="00D34131"/>
    <w:rsid w:val="00D3462F"/>
    <w:rsid w:val="00D34F1A"/>
    <w:rsid w:val="00D3532E"/>
    <w:rsid w:val="00D3535F"/>
    <w:rsid w:val="00D3548E"/>
    <w:rsid w:val="00D35639"/>
    <w:rsid w:val="00D3578F"/>
    <w:rsid w:val="00D35BE8"/>
    <w:rsid w:val="00D35FD2"/>
    <w:rsid w:val="00D36051"/>
    <w:rsid w:val="00D36639"/>
    <w:rsid w:val="00D36AD3"/>
    <w:rsid w:val="00D36B47"/>
    <w:rsid w:val="00D36BE8"/>
    <w:rsid w:val="00D37E1F"/>
    <w:rsid w:val="00D37EE0"/>
    <w:rsid w:val="00D40260"/>
    <w:rsid w:val="00D40346"/>
    <w:rsid w:val="00D403FE"/>
    <w:rsid w:val="00D40E78"/>
    <w:rsid w:val="00D41AFF"/>
    <w:rsid w:val="00D41D28"/>
    <w:rsid w:val="00D425C5"/>
    <w:rsid w:val="00D42EFD"/>
    <w:rsid w:val="00D43367"/>
    <w:rsid w:val="00D43383"/>
    <w:rsid w:val="00D434FA"/>
    <w:rsid w:val="00D43829"/>
    <w:rsid w:val="00D43AD4"/>
    <w:rsid w:val="00D449E4"/>
    <w:rsid w:val="00D44B09"/>
    <w:rsid w:val="00D44CFE"/>
    <w:rsid w:val="00D44EBE"/>
    <w:rsid w:val="00D4501F"/>
    <w:rsid w:val="00D45108"/>
    <w:rsid w:val="00D46244"/>
    <w:rsid w:val="00D47E81"/>
    <w:rsid w:val="00D47F60"/>
    <w:rsid w:val="00D502D7"/>
    <w:rsid w:val="00D50596"/>
    <w:rsid w:val="00D509B9"/>
    <w:rsid w:val="00D50F08"/>
    <w:rsid w:val="00D510E0"/>
    <w:rsid w:val="00D5129C"/>
    <w:rsid w:val="00D51396"/>
    <w:rsid w:val="00D51A30"/>
    <w:rsid w:val="00D51F12"/>
    <w:rsid w:val="00D51F95"/>
    <w:rsid w:val="00D52023"/>
    <w:rsid w:val="00D5209E"/>
    <w:rsid w:val="00D5233F"/>
    <w:rsid w:val="00D524A3"/>
    <w:rsid w:val="00D524A4"/>
    <w:rsid w:val="00D52CC7"/>
    <w:rsid w:val="00D52E9E"/>
    <w:rsid w:val="00D52F15"/>
    <w:rsid w:val="00D531EE"/>
    <w:rsid w:val="00D532C8"/>
    <w:rsid w:val="00D539FA"/>
    <w:rsid w:val="00D5424B"/>
    <w:rsid w:val="00D5575E"/>
    <w:rsid w:val="00D559BE"/>
    <w:rsid w:val="00D568E4"/>
    <w:rsid w:val="00D56A1B"/>
    <w:rsid w:val="00D56CB1"/>
    <w:rsid w:val="00D57212"/>
    <w:rsid w:val="00D57331"/>
    <w:rsid w:val="00D57CD6"/>
    <w:rsid w:val="00D602F7"/>
    <w:rsid w:val="00D603A4"/>
    <w:rsid w:val="00D60444"/>
    <w:rsid w:val="00D61429"/>
    <w:rsid w:val="00D6143A"/>
    <w:rsid w:val="00D617D5"/>
    <w:rsid w:val="00D61CF9"/>
    <w:rsid w:val="00D61DFC"/>
    <w:rsid w:val="00D62B06"/>
    <w:rsid w:val="00D62DBB"/>
    <w:rsid w:val="00D63AD7"/>
    <w:rsid w:val="00D640C0"/>
    <w:rsid w:val="00D6464B"/>
    <w:rsid w:val="00D64A4D"/>
    <w:rsid w:val="00D64A6D"/>
    <w:rsid w:val="00D64C7B"/>
    <w:rsid w:val="00D64E8D"/>
    <w:rsid w:val="00D64EE0"/>
    <w:rsid w:val="00D64F49"/>
    <w:rsid w:val="00D65277"/>
    <w:rsid w:val="00D652BD"/>
    <w:rsid w:val="00D660CF"/>
    <w:rsid w:val="00D668F3"/>
    <w:rsid w:val="00D66E64"/>
    <w:rsid w:val="00D67095"/>
    <w:rsid w:val="00D6740B"/>
    <w:rsid w:val="00D67652"/>
    <w:rsid w:val="00D711A2"/>
    <w:rsid w:val="00D716C2"/>
    <w:rsid w:val="00D71B20"/>
    <w:rsid w:val="00D71B2B"/>
    <w:rsid w:val="00D72126"/>
    <w:rsid w:val="00D72EA4"/>
    <w:rsid w:val="00D730EF"/>
    <w:rsid w:val="00D7334D"/>
    <w:rsid w:val="00D7379B"/>
    <w:rsid w:val="00D7416B"/>
    <w:rsid w:val="00D74CB7"/>
    <w:rsid w:val="00D755FB"/>
    <w:rsid w:val="00D75ADE"/>
    <w:rsid w:val="00D75DA1"/>
    <w:rsid w:val="00D76197"/>
    <w:rsid w:val="00D76DB3"/>
    <w:rsid w:val="00D77296"/>
    <w:rsid w:val="00D772C7"/>
    <w:rsid w:val="00D77742"/>
    <w:rsid w:val="00D77981"/>
    <w:rsid w:val="00D77B42"/>
    <w:rsid w:val="00D80108"/>
    <w:rsid w:val="00D80800"/>
    <w:rsid w:val="00D80851"/>
    <w:rsid w:val="00D8124A"/>
    <w:rsid w:val="00D812BB"/>
    <w:rsid w:val="00D81753"/>
    <w:rsid w:val="00D81A56"/>
    <w:rsid w:val="00D82681"/>
    <w:rsid w:val="00D83B8D"/>
    <w:rsid w:val="00D84662"/>
    <w:rsid w:val="00D8467F"/>
    <w:rsid w:val="00D8536F"/>
    <w:rsid w:val="00D8553D"/>
    <w:rsid w:val="00D86399"/>
    <w:rsid w:val="00D866F1"/>
    <w:rsid w:val="00D86AF0"/>
    <w:rsid w:val="00D86CAA"/>
    <w:rsid w:val="00D86E38"/>
    <w:rsid w:val="00D87137"/>
    <w:rsid w:val="00D904BD"/>
    <w:rsid w:val="00D904DD"/>
    <w:rsid w:val="00D9163B"/>
    <w:rsid w:val="00D91980"/>
    <w:rsid w:val="00D91EA8"/>
    <w:rsid w:val="00D92438"/>
    <w:rsid w:val="00D92808"/>
    <w:rsid w:val="00D939BD"/>
    <w:rsid w:val="00D93C63"/>
    <w:rsid w:val="00D94A10"/>
    <w:rsid w:val="00D94AFE"/>
    <w:rsid w:val="00D94D31"/>
    <w:rsid w:val="00D95039"/>
    <w:rsid w:val="00D954EB"/>
    <w:rsid w:val="00D95D83"/>
    <w:rsid w:val="00D95DFA"/>
    <w:rsid w:val="00D96474"/>
    <w:rsid w:val="00D968C7"/>
    <w:rsid w:val="00D97270"/>
    <w:rsid w:val="00D9739B"/>
    <w:rsid w:val="00D9773E"/>
    <w:rsid w:val="00D97775"/>
    <w:rsid w:val="00DA00D6"/>
    <w:rsid w:val="00DA13C9"/>
    <w:rsid w:val="00DA1576"/>
    <w:rsid w:val="00DA167E"/>
    <w:rsid w:val="00DA2169"/>
    <w:rsid w:val="00DA2386"/>
    <w:rsid w:val="00DA2985"/>
    <w:rsid w:val="00DA2F34"/>
    <w:rsid w:val="00DA2F82"/>
    <w:rsid w:val="00DA313C"/>
    <w:rsid w:val="00DA357D"/>
    <w:rsid w:val="00DA3A4D"/>
    <w:rsid w:val="00DA4529"/>
    <w:rsid w:val="00DA473A"/>
    <w:rsid w:val="00DA49E3"/>
    <w:rsid w:val="00DA4FEB"/>
    <w:rsid w:val="00DA52FC"/>
    <w:rsid w:val="00DA63F2"/>
    <w:rsid w:val="00DA6518"/>
    <w:rsid w:val="00DA66F3"/>
    <w:rsid w:val="00DB28B2"/>
    <w:rsid w:val="00DB2DC8"/>
    <w:rsid w:val="00DB3491"/>
    <w:rsid w:val="00DB3B8E"/>
    <w:rsid w:val="00DB40AE"/>
    <w:rsid w:val="00DB4CF6"/>
    <w:rsid w:val="00DB5117"/>
    <w:rsid w:val="00DB57DE"/>
    <w:rsid w:val="00DB6E4D"/>
    <w:rsid w:val="00DB7121"/>
    <w:rsid w:val="00DB71E7"/>
    <w:rsid w:val="00DB7446"/>
    <w:rsid w:val="00DB772A"/>
    <w:rsid w:val="00DB7DE5"/>
    <w:rsid w:val="00DC0520"/>
    <w:rsid w:val="00DC0743"/>
    <w:rsid w:val="00DC0921"/>
    <w:rsid w:val="00DC0C8D"/>
    <w:rsid w:val="00DC0D22"/>
    <w:rsid w:val="00DC0D5D"/>
    <w:rsid w:val="00DC11E7"/>
    <w:rsid w:val="00DC12F6"/>
    <w:rsid w:val="00DC131A"/>
    <w:rsid w:val="00DC153F"/>
    <w:rsid w:val="00DC1D0E"/>
    <w:rsid w:val="00DC2517"/>
    <w:rsid w:val="00DC2774"/>
    <w:rsid w:val="00DC292C"/>
    <w:rsid w:val="00DC2D13"/>
    <w:rsid w:val="00DC2F6D"/>
    <w:rsid w:val="00DC33D3"/>
    <w:rsid w:val="00DC35FD"/>
    <w:rsid w:val="00DC4C48"/>
    <w:rsid w:val="00DC52E3"/>
    <w:rsid w:val="00DC57A3"/>
    <w:rsid w:val="00DC5909"/>
    <w:rsid w:val="00DC5CF6"/>
    <w:rsid w:val="00DC6067"/>
    <w:rsid w:val="00DC62F3"/>
    <w:rsid w:val="00DC6709"/>
    <w:rsid w:val="00DC7900"/>
    <w:rsid w:val="00DC79B4"/>
    <w:rsid w:val="00DD0088"/>
    <w:rsid w:val="00DD00E7"/>
    <w:rsid w:val="00DD01F1"/>
    <w:rsid w:val="00DD0995"/>
    <w:rsid w:val="00DD09CA"/>
    <w:rsid w:val="00DD0CE6"/>
    <w:rsid w:val="00DD109B"/>
    <w:rsid w:val="00DD1338"/>
    <w:rsid w:val="00DD155F"/>
    <w:rsid w:val="00DD19EB"/>
    <w:rsid w:val="00DD1AC1"/>
    <w:rsid w:val="00DD1E3B"/>
    <w:rsid w:val="00DD1FB3"/>
    <w:rsid w:val="00DD252F"/>
    <w:rsid w:val="00DD2562"/>
    <w:rsid w:val="00DD25C7"/>
    <w:rsid w:val="00DD278C"/>
    <w:rsid w:val="00DD2BF7"/>
    <w:rsid w:val="00DD2DBB"/>
    <w:rsid w:val="00DD37F8"/>
    <w:rsid w:val="00DD388E"/>
    <w:rsid w:val="00DD39EC"/>
    <w:rsid w:val="00DD447C"/>
    <w:rsid w:val="00DD48DA"/>
    <w:rsid w:val="00DD4BE5"/>
    <w:rsid w:val="00DD4D6B"/>
    <w:rsid w:val="00DD5912"/>
    <w:rsid w:val="00DD5947"/>
    <w:rsid w:val="00DD59F2"/>
    <w:rsid w:val="00DD5D33"/>
    <w:rsid w:val="00DD649B"/>
    <w:rsid w:val="00DD6764"/>
    <w:rsid w:val="00DD67F9"/>
    <w:rsid w:val="00DD6E5C"/>
    <w:rsid w:val="00DD7AD5"/>
    <w:rsid w:val="00DE02C1"/>
    <w:rsid w:val="00DE067B"/>
    <w:rsid w:val="00DE1756"/>
    <w:rsid w:val="00DE19D8"/>
    <w:rsid w:val="00DE1EB3"/>
    <w:rsid w:val="00DE1F3E"/>
    <w:rsid w:val="00DE26BD"/>
    <w:rsid w:val="00DE2941"/>
    <w:rsid w:val="00DE2D05"/>
    <w:rsid w:val="00DE300B"/>
    <w:rsid w:val="00DE39D0"/>
    <w:rsid w:val="00DE3A03"/>
    <w:rsid w:val="00DE3A1B"/>
    <w:rsid w:val="00DE3AE6"/>
    <w:rsid w:val="00DE3B67"/>
    <w:rsid w:val="00DE3E08"/>
    <w:rsid w:val="00DE3F8D"/>
    <w:rsid w:val="00DE63A8"/>
    <w:rsid w:val="00DE64F1"/>
    <w:rsid w:val="00DE6DE1"/>
    <w:rsid w:val="00DE6F06"/>
    <w:rsid w:val="00DE73FA"/>
    <w:rsid w:val="00DE7ACC"/>
    <w:rsid w:val="00DE7BF3"/>
    <w:rsid w:val="00DE7D4C"/>
    <w:rsid w:val="00DF0495"/>
    <w:rsid w:val="00DF0539"/>
    <w:rsid w:val="00DF05DA"/>
    <w:rsid w:val="00DF05F6"/>
    <w:rsid w:val="00DF094A"/>
    <w:rsid w:val="00DF0C33"/>
    <w:rsid w:val="00DF104D"/>
    <w:rsid w:val="00DF1B81"/>
    <w:rsid w:val="00DF218C"/>
    <w:rsid w:val="00DF2262"/>
    <w:rsid w:val="00DF251E"/>
    <w:rsid w:val="00DF25E3"/>
    <w:rsid w:val="00DF2669"/>
    <w:rsid w:val="00DF2DB4"/>
    <w:rsid w:val="00DF3754"/>
    <w:rsid w:val="00DF3E58"/>
    <w:rsid w:val="00DF425E"/>
    <w:rsid w:val="00DF4458"/>
    <w:rsid w:val="00DF4667"/>
    <w:rsid w:val="00DF4CAA"/>
    <w:rsid w:val="00DF5230"/>
    <w:rsid w:val="00DF5344"/>
    <w:rsid w:val="00DF5A21"/>
    <w:rsid w:val="00DF6D86"/>
    <w:rsid w:val="00DF6DC8"/>
    <w:rsid w:val="00DF794B"/>
    <w:rsid w:val="00DF7FAE"/>
    <w:rsid w:val="00E006BE"/>
    <w:rsid w:val="00E00D5A"/>
    <w:rsid w:val="00E011FA"/>
    <w:rsid w:val="00E0194B"/>
    <w:rsid w:val="00E01FC6"/>
    <w:rsid w:val="00E02C2E"/>
    <w:rsid w:val="00E02D8B"/>
    <w:rsid w:val="00E034E4"/>
    <w:rsid w:val="00E037F4"/>
    <w:rsid w:val="00E0385B"/>
    <w:rsid w:val="00E03F30"/>
    <w:rsid w:val="00E04273"/>
    <w:rsid w:val="00E04424"/>
    <w:rsid w:val="00E0477A"/>
    <w:rsid w:val="00E04A41"/>
    <w:rsid w:val="00E04F02"/>
    <w:rsid w:val="00E05E4D"/>
    <w:rsid w:val="00E0663B"/>
    <w:rsid w:val="00E06B4E"/>
    <w:rsid w:val="00E06F0E"/>
    <w:rsid w:val="00E07604"/>
    <w:rsid w:val="00E07BD9"/>
    <w:rsid w:val="00E10367"/>
    <w:rsid w:val="00E11396"/>
    <w:rsid w:val="00E1196C"/>
    <w:rsid w:val="00E12097"/>
    <w:rsid w:val="00E12493"/>
    <w:rsid w:val="00E1275D"/>
    <w:rsid w:val="00E128BE"/>
    <w:rsid w:val="00E12CD2"/>
    <w:rsid w:val="00E12D3B"/>
    <w:rsid w:val="00E12D47"/>
    <w:rsid w:val="00E1310F"/>
    <w:rsid w:val="00E13304"/>
    <w:rsid w:val="00E140AB"/>
    <w:rsid w:val="00E142E3"/>
    <w:rsid w:val="00E14920"/>
    <w:rsid w:val="00E14C6E"/>
    <w:rsid w:val="00E14EDD"/>
    <w:rsid w:val="00E152FE"/>
    <w:rsid w:val="00E15376"/>
    <w:rsid w:val="00E15492"/>
    <w:rsid w:val="00E15E4A"/>
    <w:rsid w:val="00E15EE8"/>
    <w:rsid w:val="00E16590"/>
    <w:rsid w:val="00E16619"/>
    <w:rsid w:val="00E16A4F"/>
    <w:rsid w:val="00E16C81"/>
    <w:rsid w:val="00E17412"/>
    <w:rsid w:val="00E179D4"/>
    <w:rsid w:val="00E2041F"/>
    <w:rsid w:val="00E204CD"/>
    <w:rsid w:val="00E20624"/>
    <w:rsid w:val="00E209F2"/>
    <w:rsid w:val="00E21073"/>
    <w:rsid w:val="00E2118D"/>
    <w:rsid w:val="00E214A3"/>
    <w:rsid w:val="00E21568"/>
    <w:rsid w:val="00E2167F"/>
    <w:rsid w:val="00E21BFB"/>
    <w:rsid w:val="00E2212B"/>
    <w:rsid w:val="00E2228D"/>
    <w:rsid w:val="00E23A24"/>
    <w:rsid w:val="00E23C9B"/>
    <w:rsid w:val="00E24276"/>
    <w:rsid w:val="00E243C0"/>
    <w:rsid w:val="00E24537"/>
    <w:rsid w:val="00E248AE"/>
    <w:rsid w:val="00E24AFF"/>
    <w:rsid w:val="00E24C13"/>
    <w:rsid w:val="00E25002"/>
    <w:rsid w:val="00E2616B"/>
    <w:rsid w:val="00E2623E"/>
    <w:rsid w:val="00E26460"/>
    <w:rsid w:val="00E26613"/>
    <w:rsid w:val="00E267B1"/>
    <w:rsid w:val="00E2708A"/>
    <w:rsid w:val="00E2709E"/>
    <w:rsid w:val="00E2729B"/>
    <w:rsid w:val="00E2768E"/>
    <w:rsid w:val="00E303C6"/>
    <w:rsid w:val="00E308DA"/>
    <w:rsid w:val="00E30B6A"/>
    <w:rsid w:val="00E31222"/>
    <w:rsid w:val="00E31712"/>
    <w:rsid w:val="00E31D1C"/>
    <w:rsid w:val="00E31DBC"/>
    <w:rsid w:val="00E31E63"/>
    <w:rsid w:val="00E3208B"/>
    <w:rsid w:val="00E32111"/>
    <w:rsid w:val="00E32E05"/>
    <w:rsid w:val="00E32FE7"/>
    <w:rsid w:val="00E33504"/>
    <w:rsid w:val="00E3355C"/>
    <w:rsid w:val="00E33CB5"/>
    <w:rsid w:val="00E34168"/>
    <w:rsid w:val="00E34AD9"/>
    <w:rsid w:val="00E34E3D"/>
    <w:rsid w:val="00E35343"/>
    <w:rsid w:val="00E357AA"/>
    <w:rsid w:val="00E359FE"/>
    <w:rsid w:val="00E35AA3"/>
    <w:rsid w:val="00E35B6F"/>
    <w:rsid w:val="00E35F2C"/>
    <w:rsid w:val="00E35F98"/>
    <w:rsid w:val="00E3615A"/>
    <w:rsid w:val="00E36217"/>
    <w:rsid w:val="00E364A3"/>
    <w:rsid w:val="00E36B78"/>
    <w:rsid w:val="00E36E47"/>
    <w:rsid w:val="00E36EF8"/>
    <w:rsid w:val="00E37778"/>
    <w:rsid w:val="00E37FAE"/>
    <w:rsid w:val="00E40157"/>
    <w:rsid w:val="00E40CE6"/>
    <w:rsid w:val="00E40F6A"/>
    <w:rsid w:val="00E41459"/>
    <w:rsid w:val="00E415CB"/>
    <w:rsid w:val="00E41824"/>
    <w:rsid w:val="00E41D67"/>
    <w:rsid w:val="00E433D6"/>
    <w:rsid w:val="00E439AF"/>
    <w:rsid w:val="00E43F51"/>
    <w:rsid w:val="00E45E22"/>
    <w:rsid w:val="00E4622F"/>
    <w:rsid w:val="00E46765"/>
    <w:rsid w:val="00E46B3E"/>
    <w:rsid w:val="00E475FE"/>
    <w:rsid w:val="00E47ABC"/>
    <w:rsid w:val="00E47B1B"/>
    <w:rsid w:val="00E47BA4"/>
    <w:rsid w:val="00E5018A"/>
    <w:rsid w:val="00E50221"/>
    <w:rsid w:val="00E506E6"/>
    <w:rsid w:val="00E51C75"/>
    <w:rsid w:val="00E52AB7"/>
    <w:rsid w:val="00E53156"/>
    <w:rsid w:val="00E5351E"/>
    <w:rsid w:val="00E536F1"/>
    <w:rsid w:val="00E53C2E"/>
    <w:rsid w:val="00E54037"/>
    <w:rsid w:val="00E55301"/>
    <w:rsid w:val="00E55C94"/>
    <w:rsid w:val="00E56071"/>
    <w:rsid w:val="00E565EA"/>
    <w:rsid w:val="00E569CC"/>
    <w:rsid w:val="00E56B07"/>
    <w:rsid w:val="00E571AE"/>
    <w:rsid w:val="00E60576"/>
    <w:rsid w:val="00E60797"/>
    <w:rsid w:val="00E60859"/>
    <w:rsid w:val="00E60C45"/>
    <w:rsid w:val="00E60CB4"/>
    <w:rsid w:val="00E614D2"/>
    <w:rsid w:val="00E61539"/>
    <w:rsid w:val="00E616F3"/>
    <w:rsid w:val="00E62044"/>
    <w:rsid w:val="00E62C7D"/>
    <w:rsid w:val="00E630A5"/>
    <w:rsid w:val="00E631EC"/>
    <w:rsid w:val="00E639AB"/>
    <w:rsid w:val="00E6422B"/>
    <w:rsid w:val="00E650C2"/>
    <w:rsid w:val="00E66EC2"/>
    <w:rsid w:val="00E66F9B"/>
    <w:rsid w:val="00E67B4E"/>
    <w:rsid w:val="00E67F0B"/>
    <w:rsid w:val="00E67F79"/>
    <w:rsid w:val="00E7011A"/>
    <w:rsid w:val="00E70192"/>
    <w:rsid w:val="00E70400"/>
    <w:rsid w:val="00E70B9A"/>
    <w:rsid w:val="00E7129A"/>
    <w:rsid w:val="00E7142B"/>
    <w:rsid w:val="00E71564"/>
    <w:rsid w:val="00E715E3"/>
    <w:rsid w:val="00E71693"/>
    <w:rsid w:val="00E718A6"/>
    <w:rsid w:val="00E71AD2"/>
    <w:rsid w:val="00E71EE7"/>
    <w:rsid w:val="00E7216B"/>
    <w:rsid w:val="00E72680"/>
    <w:rsid w:val="00E730CD"/>
    <w:rsid w:val="00E73491"/>
    <w:rsid w:val="00E73A01"/>
    <w:rsid w:val="00E74234"/>
    <w:rsid w:val="00E743AD"/>
    <w:rsid w:val="00E74641"/>
    <w:rsid w:val="00E74955"/>
    <w:rsid w:val="00E75A17"/>
    <w:rsid w:val="00E76805"/>
    <w:rsid w:val="00E76B2C"/>
    <w:rsid w:val="00E77208"/>
    <w:rsid w:val="00E77235"/>
    <w:rsid w:val="00E77C3D"/>
    <w:rsid w:val="00E77E10"/>
    <w:rsid w:val="00E802C9"/>
    <w:rsid w:val="00E8037B"/>
    <w:rsid w:val="00E810A7"/>
    <w:rsid w:val="00E813D4"/>
    <w:rsid w:val="00E81544"/>
    <w:rsid w:val="00E81582"/>
    <w:rsid w:val="00E8180C"/>
    <w:rsid w:val="00E8185E"/>
    <w:rsid w:val="00E819D9"/>
    <w:rsid w:val="00E81A56"/>
    <w:rsid w:val="00E81BEB"/>
    <w:rsid w:val="00E81CF5"/>
    <w:rsid w:val="00E8207A"/>
    <w:rsid w:val="00E82691"/>
    <w:rsid w:val="00E82C59"/>
    <w:rsid w:val="00E83148"/>
    <w:rsid w:val="00E833A9"/>
    <w:rsid w:val="00E84161"/>
    <w:rsid w:val="00E8436C"/>
    <w:rsid w:val="00E845E8"/>
    <w:rsid w:val="00E864B3"/>
    <w:rsid w:val="00E8663E"/>
    <w:rsid w:val="00E866C1"/>
    <w:rsid w:val="00E900A3"/>
    <w:rsid w:val="00E90769"/>
    <w:rsid w:val="00E90F58"/>
    <w:rsid w:val="00E90FF9"/>
    <w:rsid w:val="00E9150E"/>
    <w:rsid w:val="00E91525"/>
    <w:rsid w:val="00E919E1"/>
    <w:rsid w:val="00E919ED"/>
    <w:rsid w:val="00E91B6C"/>
    <w:rsid w:val="00E91B95"/>
    <w:rsid w:val="00E921F3"/>
    <w:rsid w:val="00E92265"/>
    <w:rsid w:val="00E9245C"/>
    <w:rsid w:val="00E9269C"/>
    <w:rsid w:val="00E928AD"/>
    <w:rsid w:val="00E92C06"/>
    <w:rsid w:val="00E931EF"/>
    <w:rsid w:val="00E93625"/>
    <w:rsid w:val="00E93689"/>
    <w:rsid w:val="00E93B38"/>
    <w:rsid w:val="00E94657"/>
    <w:rsid w:val="00E946F9"/>
    <w:rsid w:val="00E9483A"/>
    <w:rsid w:val="00E948B5"/>
    <w:rsid w:val="00E94CB0"/>
    <w:rsid w:val="00E954C2"/>
    <w:rsid w:val="00E962F3"/>
    <w:rsid w:val="00E967C6"/>
    <w:rsid w:val="00E96F18"/>
    <w:rsid w:val="00E97398"/>
    <w:rsid w:val="00E97830"/>
    <w:rsid w:val="00E978FE"/>
    <w:rsid w:val="00E97A7F"/>
    <w:rsid w:val="00E97D86"/>
    <w:rsid w:val="00E97ECB"/>
    <w:rsid w:val="00EA0353"/>
    <w:rsid w:val="00EA1826"/>
    <w:rsid w:val="00EA25D4"/>
    <w:rsid w:val="00EA2AD3"/>
    <w:rsid w:val="00EA32E2"/>
    <w:rsid w:val="00EA359E"/>
    <w:rsid w:val="00EA3750"/>
    <w:rsid w:val="00EA3DF7"/>
    <w:rsid w:val="00EA4075"/>
    <w:rsid w:val="00EA44DD"/>
    <w:rsid w:val="00EA4981"/>
    <w:rsid w:val="00EA5160"/>
    <w:rsid w:val="00EA51A1"/>
    <w:rsid w:val="00EA5451"/>
    <w:rsid w:val="00EA5C96"/>
    <w:rsid w:val="00EA68A9"/>
    <w:rsid w:val="00EA6991"/>
    <w:rsid w:val="00EA6AA6"/>
    <w:rsid w:val="00EA6AFC"/>
    <w:rsid w:val="00EA6DAB"/>
    <w:rsid w:val="00EA720B"/>
    <w:rsid w:val="00EA78BD"/>
    <w:rsid w:val="00EA7EDF"/>
    <w:rsid w:val="00EB009C"/>
    <w:rsid w:val="00EB01BF"/>
    <w:rsid w:val="00EB0508"/>
    <w:rsid w:val="00EB0A03"/>
    <w:rsid w:val="00EB0EE1"/>
    <w:rsid w:val="00EB0EF1"/>
    <w:rsid w:val="00EB105B"/>
    <w:rsid w:val="00EB1460"/>
    <w:rsid w:val="00EB1B55"/>
    <w:rsid w:val="00EB1C47"/>
    <w:rsid w:val="00EB232D"/>
    <w:rsid w:val="00EB24DD"/>
    <w:rsid w:val="00EB25D1"/>
    <w:rsid w:val="00EB270D"/>
    <w:rsid w:val="00EB29E9"/>
    <w:rsid w:val="00EB2FE8"/>
    <w:rsid w:val="00EB309E"/>
    <w:rsid w:val="00EB3291"/>
    <w:rsid w:val="00EB3769"/>
    <w:rsid w:val="00EB4110"/>
    <w:rsid w:val="00EB46AA"/>
    <w:rsid w:val="00EB4CE6"/>
    <w:rsid w:val="00EB4DB7"/>
    <w:rsid w:val="00EB59A5"/>
    <w:rsid w:val="00EB5AFE"/>
    <w:rsid w:val="00EB5B4D"/>
    <w:rsid w:val="00EB5DE3"/>
    <w:rsid w:val="00EB60C6"/>
    <w:rsid w:val="00EB66B5"/>
    <w:rsid w:val="00EB6E9B"/>
    <w:rsid w:val="00EB6F2E"/>
    <w:rsid w:val="00EB7125"/>
    <w:rsid w:val="00EB72F0"/>
    <w:rsid w:val="00EB7B8B"/>
    <w:rsid w:val="00EB7E9D"/>
    <w:rsid w:val="00EC017E"/>
    <w:rsid w:val="00EC031A"/>
    <w:rsid w:val="00EC080B"/>
    <w:rsid w:val="00EC0A74"/>
    <w:rsid w:val="00EC0E92"/>
    <w:rsid w:val="00EC11BF"/>
    <w:rsid w:val="00EC15D7"/>
    <w:rsid w:val="00EC1CB8"/>
    <w:rsid w:val="00EC2010"/>
    <w:rsid w:val="00EC2BD6"/>
    <w:rsid w:val="00EC2FF1"/>
    <w:rsid w:val="00EC32B2"/>
    <w:rsid w:val="00EC33CD"/>
    <w:rsid w:val="00EC3688"/>
    <w:rsid w:val="00EC390A"/>
    <w:rsid w:val="00EC3A7F"/>
    <w:rsid w:val="00EC3AD0"/>
    <w:rsid w:val="00EC4283"/>
    <w:rsid w:val="00EC4BAF"/>
    <w:rsid w:val="00EC56AA"/>
    <w:rsid w:val="00EC5720"/>
    <w:rsid w:val="00EC57C6"/>
    <w:rsid w:val="00EC659E"/>
    <w:rsid w:val="00EC68F2"/>
    <w:rsid w:val="00EC6C5C"/>
    <w:rsid w:val="00EC71E0"/>
    <w:rsid w:val="00EC71FA"/>
    <w:rsid w:val="00EC783C"/>
    <w:rsid w:val="00EC7C53"/>
    <w:rsid w:val="00EC7EC4"/>
    <w:rsid w:val="00ED01A2"/>
    <w:rsid w:val="00ED03E3"/>
    <w:rsid w:val="00ED08D9"/>
    <w:rsid w:val="00ED0AE4"/>
    <w:rsid w:val="00ED0CFE"/>
    <w:rsid w:val="00ED0DF9"/>
    <w:rsid w:val="00ED1901"/>
    <w:rsid w:val="00ED1E13"/>
    <w:rsid w:val="00ED1F0B"/>
    <w:rsid w:val="00ED213A"/>
    <w:rsid w:val="00ED264F"/>
    <w:rsid w:val="00ED2750"/>
    <w:rsid w:val="00ED2774"/>
    <w:rsid w:val="00ED2B44"/>
    <w:rsid w:val="00ED2FC9"/>
    <w:rsid w:val="00ED32F8"/>
    <w:rsid w:val="00ED34EA"/>
    <w:rsid w:val="00ED4195"/>
    <w:rsid w:val="00ED485B"/>
    <w:rsid w:val="00ED4896"/>
    <w:rsid w:val="00ED4F48"/>
    <w:rsid w:val="00ED50D7"/>
    <w:rsid w:val="00ED56D5"/>
    <w:rsid w:val="00ED5937"/>
    <w:rsid w:val="00ED5C24"/>
    <w:rsid w:val="00ED613B"/>
    <w:rsid w:val="00ED65B8"/>
    <w:rsid w:val="00ED6A2F"/>
    <w:rsid w:val="00ED700A"/>
    <w:rsid w:val="00ED72DE"/>
    <w:rsid w:val="00EE024C"/>
    <w:rsid w:val="00EE02F6"/>
    <w:rsid w:val="00EE03A6"/>
    <w:rsid w:val="00EE0BBA"/>
    <w:rsid w:val="00EE0BC9"/>
    <w:rsid w:val="00EE0C85"/>
    <w:rsid w:val="00EE1841"/>
    <w:rsid w:val="00EE1A81"/>
    <w:rsid w:val="00EE1BD7"/>
    <w:rsid w:val="00EE1D6E"/>
    <w:rsid w:val="00EE267D"/>
    <w:rsid w:val="00EE276E"/>
    <w:rsid w:val="00EE30FE"/>
    <w:rsid w:val="00EE32A5"/>
    <w:rsid w:val="00EE3B08"/>
    <w:rsid w:val="00EE3BEB"/>
    <w:rsid w:val="00EE3D3D"/>
    <w:rsid w:val="00EE49B7"/>
    <w:rsid w:val="00EE4A63"/>
    <w:rsid w:val="00EE5228"/>
    <w:rsid w:val="00EE5A77"/>
    <w:rsid w:val="00EE5BE2"/>
    <w:rsid w:val="00EE5F75"/>
    <w:rsid w:val="00EE5FA4"/>
    <w:rsid w:val="00EE6475"/>
    <w:rsid w:val="00EE6CBB"/>
    <w:rsid w:val="00EE6E09"/>
    <w:rsid w:val="00EE6F75"/>
    <w:rsid w:val="00EE7250"/>
    <w:rsid w:val="00EE7A86"/>
    <w:rsid w:val="00EE7D62"/>
    <w:rsid w:val="00EE7DDA"/>
    <w:rsid w:val="00EE7EA6"/>
    <w:rsid w:val="00EF0217"/>
    <w:rsid w:val="00EF03A0"/>
    <w:rsid w:val="00EF06FB"/>
    <w:rsid w:val="00EF07D7"/>
    <w:rsid w:val="00EF0E62"/>
    <w:rsid w:val="00EF10F5"/>
    <w:rsid w:val="00EF164A"/>
    <w:rsid w:val="00EF1872"/>
    <w:rsid w:val="00EF1B9B"/>
    <w:rsid w:val="00EF1FDB"/>
    <w:rsid w:val="00EF2159"/>
    <w:rsid w:val="00EF230C"/>
    <w:rsid w:val="00EF24D4"/>
    <w:rsid w:val="00EF25A6"/>
    <w:rsid w:val="00EF2618"/>
    <w:rsid w:val="00EF2801"/>
    <w:rsid w:val="00EF2A1F"/>
    <w:rsid w:val="00EF32A1"/>
    <w:rsid w:val="00EF3A37"/>
    <w:rsid w:val="00EF3BC7"/>
    <w:rsid w:val="00EF4476"/>
    <w:rsid w:val="00EF485A"/>
    <w:rsid w:val="00EF49C3"/>
    <w:rsid w:val="00EF5432"/>
    <w:rsid w:val="00EF5834"/>
    <w:rsid w:val="00EF59EB"/>
    <w:rsid w:val="00EF5B72"/>
    <w:rsid w:val="00EF5C04"/>
    <w:rsid w:val="00EF6137"/>
    <w:rsid w:val="00EF6B35"/>
    <w:rsid w:val="00F0001C"/>
    <w:rsid w:val="00F000DB"/>
    <w:rsid w:val="00F00784"/>
    <w:rsid w:val="00F00CD2"/>
    <w:rsid w:val="00F0109C"/>
    <w:rsid w:val="00F018C1"/>
    <w:rsid w:val="00F01C2A"/>
    <w:rsid w:val="00F01D26"/>
    <w:rsid w:val="00F02007"/>
    <w:rsid w:val="00F0218D"/>
    <w:rsid w:val="00F02B97"/>
    <w:rsid w:val="00F032D0"/>
    <w:rsid w:val="00F033B8"/>
    <w:rsid w:val="00F03400"/>
    <w:rsid w:val="00F049E6"/>
    <w:rsid w:val="00F04B81"/>
    <w:rsid w:val="00F05010"/>
    <w:rsid w:val="00F0537C"/>
    <w:rsid w:val="00F0556C"/>
    <w:rsid w:val="00F05711"/>
    <w:rsid w:val="00F05E03"/>
    <w:rsid w:val="00F06693"/>
    <w:rsid w:val="00F06936"/>
    <w:rsid w:val="00F076A0"/>
    <w:rsid w:val="00F07A97"/>
    <w:rsid w:val="00F07BB4"/>
    <w:rsid w:val="00F1000F"/>
    <w:rsid w:val="00F10630"/>
    <w:rsid w:val="00F107E6"/>
    <w:rsid w:val="00F10A43"/>
    <w:rsid w:val="00F10F7A"/>
    <w:rsid w:val="00F1174A"/>
    <w:rsid w:val="00F1235F"/>
    <w:rsid w:val="00F1253E"/>
    <w:rsid w:val="00F12CF0"/>
    <w:rsid w:val="00F12F48"/>
    <w:rsid w:val="00F13B44"/>
    <w:rsid w:val="00F13C3A"/>
    <w:rsid w:val="00F1406A"/>
    <w:rsid w:val="00F143AC"/>
    <w:rsid w:val="00F144E2"/>
    <w:rsid w:val="00F14596"/>
    <w:rsid w:val="00F148A5"/>
    <w:rsid w:val="00F148AE"/>
    <w:rsid w:val="00F14C90"/>
    <w:rsid w:val="00F15897"/>
    <w:rsid w:val="00F16AA3"/>
    <w:rsid w:val="00F16BA0"/>
    <w:rsid w:val="00F16D1A"/>
    <w:rsid w:val="00F170F1"/>
    <w:rsid w:val="00F171E1"/>
    <w:rsid w:val="00F17DE9"/>
    <w:rsid w:val="00F20DF3"/>
    <w:rsid w:val="00F20F90"/>
    <w:rsid w:val="00F21159"/>
    <w:rsid w:val="00F21CA5"/>
    <w:rsid w:val="00F22258"/>
    <w:rsid w:val="00F22858"/>
    <w:rsid w:val="00F22A39"/>
    <w:rsid w:val="00F23159"/>
    <w:rsid w:val="00F24A68"/>
    <w:rsid w:val="00F25300"/>
    <w:rsid w:val="00F25E7D"/>
    <w:rsid w:val="00F26599"/>
    <w:rsid w:val="00F26FFD"/>
    <w:rsid w:val="00F27639"/>
    <w:rsid w:val="00F277BD"/>
    <w:rsid w:val="00F27987"/>
    <w:rsid w:val="00F27E97"/>
    <w:rsid w:val="00F3028A"/>
    <w:rsid w:val="00F30573"/>
    <w:rsid w:val="00F306B6"/>
    <w:rsid w:val="00F30755"/>
    <w:rsid w:val="00F307B4"/>
    <w:rsid w:val="00F31180"/>
    <w:rsid w:val="00F3178E"/>
    <w:rsid w:val="00F318FA"/>
    <w:rsid w:val="00F31F5B"/>
    <w:rsid w:val="00F320EA"/>
    <w:rsid w:val="00F3261C"/>
    <w:rsid w:val="00F32AFF"/>
    <w:rsid w:val="00F3333D"/>
    <w:rsid w:val="00F335EA"/>
    <w:rsid w:val="00F33854"/>
    <w:rsid w:val="00F33867"/>
    <w:rsid w:val="00F33F31"/>
    <w:rsid w:val="00F33F96"/>
    <w:rsid w:val="00F340EA"/>
    <w:rsid w:val="00F34910"/>
    <w:rsid w:val="00F34C57"/>
    <w:rsid w:val="00F34EE5"/>
    <w:rsid w:val="00F35214"/>
    <w:rsid w:val="00F3562D"/>
    <w:rsid w:val="00F356BF"/>
    <w:rsid w:val="00F35779"/>
    <w:rsid w:val="00F35987"/>
    <w:rsid w:val="00F35D22"/>
    <w:rsid w:val="00F368B5"/>
    <w:rsid w:val="00F36B94"/>
    <w:rsid w:val="00F36DE3"/>
    <w:rsid w:val="00F37C90"/>
    <w:rsid w:val="00F40043"/>
    <w:rsid w:val="00F4095D"/>
    <w:rsid w:val="00F40BC1"/>
    <w:rsid w:val="00F40CC6"/>
    <w:rsid w:val="00F4184E"/>
    <w:rsid w:val="00F41D5D"/>
    <w:rsid w:val="00F42109"/>
    <w:rsid w:val="00F42239"/>
    <w:rsid w:val="00F423FD"/>
    <w:rsid w:val="00F4263D"/>
    <w:rsid w:val="00F42A1B"/>
    <w:rsid w:val="00F42D36"/>
    <w:rsid w:val="00F42DD5"/>
    <w:rsid w:val="00F42E0C"/>
    <w:rsid w:val="00F43D61"/>
    <w:rsid w:val="00F44138"/>
    <w:rsid w:val="00F446B8"/>
    <w:rsid w:val="00F45140"/>
    <w:rsid w:val="00F45DAF"/>
    <w:rsid w:val="00F46032"/>
    <w:rsid w:val="00F4616C"/>
    <w:rsid w:val="00F46307"/>
    <w:rsid w:val="00F46465"/>
    <w:rsid w:val="00F466E2"/>
    <w:rsid w:val="00F4672B"/>
    <w:rsid w:val="00F46784"/>
    <w:rsid w:val="00F46868"/>
    <w:rsid w:val="00F470F7"/>
    <w:rsid w:val="00F471B5"/>
    <w:rsid w:val="00F4767A"/>
    <w:rsid w:val="00F4774B"/>
    <w:rsid w:val="00F4775B"/>
    <w:rsid w:val="00F5052C"/>
    <w:rsid w:val="00F50976"/>
    <w:rsid w:val="00F5099F"/>
    <w:rsid w:val="00F50F55"/>
    <w:rsid w:val="00F51453"/>
    <w:rsid w:val="00F5173E"/>
    <w:rsid w:val="00F51845"/>
    <w:rsid w:val="00F51B98"/>
    <w:rsid w:val="00F51E33"/>
    <w:rsid w:val="00F52A71"/>
    <w:rsid w:val="00F53A3A"/>
    <w:rsid w:val="00F54123"/>
    <w:rsid w:val="00F5422F"/>
    <w:rsid w:val="00F5447B"/>
    <w:rsid w:val="00F54672"/>
    <w:rsid w:val="00F546DE"/>
    <w:rsid w:val="00F54B64"/>
    <w:rsid w:val="00F54B6F"/>
    <w:rsid w:val="00F54F74"/>
    <w:rsid w:val="00F56099"/>
    <w:rsid w:val="00F566BA"/>
    <w:rsid w:val="00F56929"/>
    <w:rsid w:val="00F569A2"/>
    <w:rsid w:val="00F56BE4"/>
    <w:rsid w:val="00F56E9E"/>
    <w:rsid w:val="00F57719"/>
    <w:rsid w:val="00F60100"/>
    <w:rsid w:val="00F60232"/>
    <w:rsid w:val="00F6029A"/>
    <w:rsid w:val="00F6036B"/>
    <w:rsid w:val="00F6044B"/>
    <w:rsid w:val="00F605ED"/>
    <w:rsid w:val="00F6097F"/>
    <w:rsid w:val="00F610DA"/>
    <w:rsid w:val="00F6111A"/>
    <w:rsid w:val="00F6171B"/>
    <w:rsid w:val="00F62A97"/>
    <w:rsid w:val="00F62CD4"/>
    <w:rsid w:val="00F637DC"/>
    <w:rsid w:val="00F6406E"/>
    <w:rsid w:val="00F64678"/>
    <w:rsid w:val="00F646E5"/>
    <w:rsid w:val="00F64859"/>
    <w:rsid w:val="00F64D01"/>
    <w:rsid w:val="00F652AB"/>
    <w:rsid w:val="00F656D9"/>
    <w:rsid w:val="00F663EA"/>
    <w:rsid w:val="00F66575"/>
    <w:rsid w:val="00F66F00"/>
    <w:rsid w:val="00F670E1"/>
    <w:rsid w:val="00F674C0"/>
    <w:rsid w:val="00F675BC"/>
    <w:rsid w:val="00F70398"/>
    <w:rsid w:val="00F70733"/>
    <w:rsid w:val="00F70970"/>
    <w:rsid w:val="00F711B0"/>
    <w:rsid w:val="00F71528"/>
    <w:rsid w:val="00F716F4"/>
    <w:rsid w:val="00F717AD"/>
    <w:rsid w:val="00F720DC"/>
    <w:rsid w:val="00F722F5"/>
    <w:rsid w:val="00F727B0"/>
    <w:rsid w:val="00F728A9"/>
    <w:rsid w:val="00F728DD"/>
    <w:rsid w:val="00F7330F"/>
    <w:rsid w:val="00F7352C"/>
    <w:rsid w:val="00F73646"/>
    <w:rsid w:val="00F74082"/>
    <w:rsid w:val="00F76911"/>
    <w:rsid w:val="00F7696E"/>
    <w:rsid w:val="00F76A05"/>
    <w:rsid w:val="00F76EB1"/>
    <w:rsid w:val="00F77525"/>
    <w:rsid w:val="00F7761F"/>
    <w:rsid w:val="00F77AE8"/>
    <w:rsid w:val="00F817D0"/>
    <w:rsid w:val="00F83422"/>
    <w:rsid w:val="00F83A93"/>
    <w:rsid w:val="00F85677"/>
    <w:rsid w:val="00F859F2"/>
    <w:rsid w:val="00F87975"/>
    <w:rsid w:val="00F9004A"/>
    <w:rsid w:val="00F9049F"/>
    <w:rsid w:val="00F90BD2"/>
    <w:rsid w:val="00F913CB"/>
    <w:rsid w:val="00F92372"/>
    <w:rsid w:val="00F92390"/>
    <w:rsid w:val="00F92564"/>
    <w:rsid w:val="00F92ECC"/>
    <w:rsid w:val="00F92FD3"/>
    <w:rsid w:val="00F9351E"/>
    <w:rsid w:val="00F937FC"/>
    <w:rsid w:val="00F93B25"/>
    <w:rsid w:val="00F93E9D"/>
    <w:rsid w:val="00F93EF9"/>
    <w:rsid w:val="00F9488C"/>
    <w:rsid w:val="00F94ED4"/>
    <w:rsid w:val="00F959A1"/>
    <w:rsid w:val="00F96553"/>
    <w:rsid w:val="00F97169"/>
    <w:rsid w:val="00FA054E"/>
    <w:rsid w:val="00FA0CF0"/>
    <w:rsid w:val="00FA1209"/>
    <w:rsid w:val="00FA15BB"/>
    <w:rsid w:val="00FA16A6"/>
    <w:rsid w:val="00FA1EA8"/>
    <w:rsid w:val="00FA2291"/>
    <w:rsid w:val="00FA2676"/>
    <w:rsid w:val="00FA2892"/>
    <w:rsid w:val="00FA2F63"/>
    <w:rsid w:val="00FA34DF"/>
    <w:rsid w:val="00FA3BB7"/>
    <w:rsid w:val="00FA45A7"/>
    <w:rsid w:val="00FA4D89"/>
    <w:rsid w:val="00FA4E2D"/>
    <w:rsid w:val="00FA602A"/>
    <w:rsid w:val="00FA602B"/>
    <w:rsid w:val="00FA60C2"/>
    <w:rsid w:val="00FA6385"/>
    <w:rsid w:val="00FA6840"/>
    <w:rsid w:val="00FA6D12"/>
    <w:rsid w:val="00FA6E97"/>
    <w:rsid w:val="00FA7603"/>
    <w:rsid w:val="00FA7742"/>
    <w:rsid w:val="00FA77A7"/>
    <w:rsid w:val="00FA7CE7"/>
    <w:rsid w:val="00FA7D75"/>
    <w:rsid w:val="00FA7F7F"/>
    <w:rsid w:val="00FB0030"/>
    <w:rsid w:val="00FB089F"/>
    <w:rsid w:val="00FB0922"/>
    <w:rsid w:val="00FB0ADA"/>
    <w:rsid w:val="00FB0B1E"/>
    <w:rsid w:val="00FB1374"/>
    <w:rsid w:val="00FB1EB9"/>
    <w:rsid w:val="00FB24C6"/>
    <w:rsid w:val="00FB25B7"/>
    <w:rsid w:val="00FB2F92"/>
    <w:rsid w:val="00FB3308"/>
    <w:rsid w:val="00FB389E"/>
    <w:rsid w:val="00FB3A10"/>
    <w:rsid w:val="00FB3A19"/>
    <w:rsid w:val="00FB3B8E"/>
    <w:rsid w:val="00FB3FE1"/>
    <w:rsid w:val="00FB40BA"/>
    <w:rsid w:val="00FB4607"/>
    <w:rsid w:val="00FB4A9D"/>
    <w:rsid w:val="00FB4D33"/>
    <w:rsid w:val="00FB521D"/>
    <w:rsid w:val="00FB5271"/>
    <w:rsid w:val="00FB6013"/>
    <w:rsid w:val="00FB662F"/>
    <w:rsid w:val="00FB6837"/>
    <w:rsid w:val="00FB6957"/>
    <w:rsid w:val="00FB6C3C"/>
    <w:rsid w:val="00FB7059"/>
    <w:rsid w:val="00FB75F8"/>
    <w:rsid w:val="00FC0038"/>
    <w:rsid w:val="00FC0756"/>
    <w:rsid w:val="00FC0B8F"/>
    <w:rsid w:val="00FC0DE9"/>
    <w:rsid w:val="00FC1891"/>
    <w:rsid w:val="00FC1975"/>
    <w:rsid w:val="00FC1AFC"/>
    <w:rsid w:val="00FC20EC"/>
    <w:rsid w:val="00FC2313"/>
    <w:rsid w:val="00FC2611"/>
    <w:rsid w:val="00FC28F3"/>
    <w:rsid w:val="00FC2A64"/>
    <w:rsid w:val="00FC2D68"/>
    <w:rsid w:val="00FC36DB"/>
    <w:rsid w:val="00FC37EE"/>
    <w:rsid w:val="00FC3ACC"/>
    <w:rsid w:val="00FC3CBB"/>
    <w:rsid w:val="00FC3DB7"/>
    <w:rsid w:val="00FC425C"/>
    <w:rsid w:val="00FC4622"/>
    <w:rsid w:val="00FC471E"/>
    <w:rsid w:val="00FC48DC"/>
    <w:rsid w:val="00FC4A83"/>
    <w:rsid w:val="00FC4D37"/>
    <w:rsid w:val="00FC5574"/>
    <w:rsid w:val="00FC5C86"/>
    <w:rsid w:val="00FC6AD1"/>
    <w:rsid w:val="00FC70F6"/>
    <w:rsid w:val="00FC7939"/>
    <w:rsid w:val="00FD0620"/>
    <w:rsid w:val="00FD0AF0"/>
    <w:rsid w:val="00FD0E91"/>
    <w:rsid w:val="00FD1620"/>
    <w:rsid w:val="00FD17D0"/>
    <w:rsid w:val="00FD2215"/>
    <w:rsid w:val="00FD2286"/>
    <w:rsid w:val="00FD2AF1"/>
    <w:rsid w:val="00FD34FC"/>
    <w:rsid w:val="00FD371E"/>
    <w:rsid w:val="00FD377F"/>
    <w:rsid w:val="00FD3A5E"/>
    <w:rsid w:val="00FD3DD3"/>
    <w:rsid w:val="00FD40F6"/>
    <w:rsid w:val="00FD41E2"/>
    <w:rsid w:val="00FD4C45"/>
    <w:rsid w:val="00FD4C6C"/>
    <w:rsid w:val="00FD4E89"/>
    <w:rsid w:val="00FD5634"/>
    <w:rsid w:val="00FD69D9"/>
    <w:rsid w:val="00FD78E5"/>
    <w:rsid w:val="00FE020C"/>
    <w:rsid w:val="00FE0822"/>
    <w:rsid w:val="00FE0AD4"/>
    <w:rsid w:val="00FE0FB1"/>
    <w:rsid w:val="00FE11D9"/>
    <w:rsid w:val="00FE137A"/>
    <w:rsid w:val="00FE1A3C"/>
    <w:rsid w:val="00FE1A62"/>
    <w:rsid w:val="00FE1D63"/>
    <w:rsid w:val="00FE23EF"/>
    <w:rsid w:val="00FE27CB"/>
    <w:rsid w:val="00FE2FF0"/>
    <w:rsid w:val="00FE3882"/>
    <w:rsid w:val="00FE3B4B"/>
    <w:rsid w:val="00FE3CE8"/>
    <w:rsid w:val="00FE411B"/>
    <w:rsid w:val="00FE4872"/>
    <w:rsid w:val="00FE49F6"/>
    <w:rsid w:val="00FE50FA"/>
    <w:rsid w:val="00FE59D9"/>
    <w:rsid w:val="00FE6990"/>
    <w:rsid w:val="00FE6C9A"/>
    <w:rsid w:val="00FE7193"/>
    <w:rsid w:val="00FF074F"/>
    <w:rsid w:val="00FF0CFB"/>
    <w:rsid w:val="00FF1024"/>
    <w:rsid w:val="00FF18D3"/>
    <w:rsid w:val="00FF1AB7"/>
    <w:rsid w:val="00FF1CD1"/>
    <w:rsid w:val="00FF30C4"/>
    <w:rsid w:val="00FF33CA"/>
    <w:rsid w:val="00FF373A"/>
    <w:rsid w:val="00FF381A"/>
    <w:rsid w:val="00FF4358"/>
    <w:rsid w:val="00FF44D6"/>
    <w:rsid w:val="00FF45A2"/>
    <w:rsid w:val="00FF4865"/>
    <w:rsid w:val="00FF4904"/>
    <w:rsid w:val="00FF4A7C"/>
    <w:rsid w:val="00FF50E0"/>
    <w:rsid w:val="00FF50F2"/>
    <w:rsid w:val="00FF5A4F"/>
    <w:rsid w:val="00FF5AD6"/>
    <w:rsid w:val="00FF5E23"/>
    <w:rsid w:val="00FF61EE"/>
    <w:rsid w:val="00FF6B24"/>
    <w:rsid w:val="00FF6F4F"/>
    <w:rsid w:val="00FF740D"/>
    <w:rsid w:val="00FF7731"/>
    <w:rsid w:val="00FF7760"/>
    <w:rsid w:val="00FF7928"/>
    <w:rsid w:val="00FF7BF2"/>
    <w:rsid w:val="00FF7F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86BC4A3-06B4-4192-923D-07161FDB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132"/>
    <w:pPr>
      <w:widowControl w:val="0"/>
      <w:kinsoku w:val="0"/>
      <w:overflowPunct w:val="0"/>
      <w:autoSpaceDE w:val="0"/>
      <w:autoSpaceDN w:val="0"/>
      <w:adjustRightInd w:val="0"/>
      <w:spacing w:after="240" w:line="400" w:lineRule="exact"/>
      <w:jc w:val="both"/>
      <w:textAlignment w:val="baseline"/>
    </w:pPr>
    <w:rPr>
      <w:rFonts w:eastAsia="標楷體"/>
      <w:sz w:val="28"/>
    </w:rPr>
  </w:style>
  <w:style w:type="paragraph" w:styleId="1">
    <w:name w:val="heading 1"/>
    <w:basedOn w:val="a"/>
    <w:next w:val="a"/>
    <w:link w:val="10"/>
    <w:qFormat/>
    <w:rsid w:val="00E07BD9"/>
    <w:pPr>
      <w:keepNext/>
      <w:spacing w:before="120" w:after="120" w:line="500" w:lineRule="exact"/>
      <w:outlineLvl w:val="0"/>
    </w:pPr>
    <w:rPr>
      <w:rFonts w:ascii="Cambria" w:eastAsia="新細明體" w:hAnsi="Cambria"/>
      <w:b/>
      <w:kern w:val="52"/>
      <w:sz w:val="52"/>
      <w:lang w:val="x-none" w:eastAsia="x-none"/>
    </w:rPr>
  </w:style>
  <w:style w:type="paragraph" w:styleId="2">
    <w:name w:val="heading 2"/>
    <w:basedOn w:val="a"/>
    <w:next w:val="a"/>
    <w:link w:val="20"/>
    <w:qFormat/>
    <w:rsid w:val="00E07BD9"/>
    <w:pPr>
      <w:spacing w:after="0"/>
      <w:ind w:left="567" w:hanging="567"/>
      <w:outlineLvl w:val="1"/>
    </w:pPr>
    <w:rPr>
      <w:rFonts w:ascii="Cambria" w:eastAsia="新細明體" w:hAnsi="Cambria"/>
      <w:b/>
      <w:sz w:val="48"/>
      <w:lang w:val="x-none" w:eastAsia="x-none"/>
    </w:rPr>
  </w:style>
  <w:style w:type="paragraph" w:styleId="3">
    <w:name w:val="heading 3"/>
    <w:basedOn w:val="a"/>
    <w:next w:val="a"/>
    <w:link w:val="30"/>
    <w:qFormat/>
    <w:rsid w:val="00E07BD9"/>
    <w:pPr>
      <w:numPr>
        <w:numId w:val="10"/>
      </w:numPr>
      <w:spacing w:line="380" w:lineRule="exact"/>
      <w:outlineLvl w:val="2"/>
    </w:pPr>
    <w:rPr>
      <w:rFonts w:ascii="Cambria" w:eastAsia="新細明體" w:hAnsi="Cambria"/>
      <w:b/>
      <w:sz w:val="36"/>
      <w:lang w:val="x-none" w:eastAsia="x-none"/>
    </w:rPr>
  </w:style>
  <w:style w:type="paragraph" w:styleId="4">
    <w:name w:val="heading 4"/>
    <w:basedOn w:val="a"/>
    <w:next w:val="a"/>
    <w:link w:val="40"/>
    <w:qFormat/>
    <w:rsid w:val="00E07BD9"/>
    <w:pPr>
      <w:outlineLvl w:val="3"/>
    </w:pPr>
    <w:rPr>
      <w:rFonts w:ascii="Cambria" w:eastAsia="新細明體" w:hAnsi="Cambria"/>
      <w:sz w:val="36"/>
      <w:lang w:val="x-none" w:eastAsia="x-none"/>
    </w:rPr>
  </w:style>
  <w:style w:type="paragraph" w:styleId="5">
    <w:name w:val="heading 5"/>
    <w:basedOn w:val="a"/>
    <w:next w:val="a"/>
    <w:link w:val="50"/>
    <w:qFormat/>
    <w:rsid w:val="00E07BD9"/>
    <w:pPr>
      <w:keepNext/>
      <w:numPr>
        <w:ilvl w:val="4"/>
        <w:numId w:val="1"/>
      </w:numPr>
      <w:spacing w:line="720" w:lineRule="atLeast"/>
      <w:outlineLvl w:val="4"/>
    </w:pPr>
    <w:rPr>
      <w:rFonts w:ascii="Cambria" w:eastAsia="新細明體" w:hAnsi="Cambria"/>
      <w:b/>
      <w:sz w:val="36"/>
      <w:lang w:val="x-none" w:eastAsia="x-none"/>
    </w:rPr>
  </w:style>
  <w:style w:type="paragraph" w:styleId="6">
    <w:name w:val="heading 6"/>
    <w:basedOn w:val="a"/>
    <w:next w:val="a"/>
    <w:link w:val="60"/>
    <w:qFormat/>
    <w:rsid w:val="00E07BD9"/>
    <w:pPr>
      <w:keepNext/>
      <w:numPr>
        <w:ilvl w:val="5"/>
        <w:numId w:val="1"/>
      </w:numPr>
      <w:spacing w:line="720" w:lineRule="atLeast"/>
      <w:outlineLvl w:val="5"/>
    </w:pPr>
    <w:rPr>
      <w:rFonts w:ascii="Cambria" w:eastAsia="新細明體" w:hAnsi="Cambria"/>
      <w:sz w:val="36"/>
      <w:lang w:val="x-none" w:eastAsia="x-none"/>
    </w:rPr>
  </w:style>
  <w:style w:type="paragraph" w:styleId="7">
    <w:name w:val="heading 7"/>
    <w:basedOn w:val="a"/>
    <w:next w:val="a"/>
    <w:link w:val="70"/>
    <w:qFormat/>
    <w:rsid w:val="00E07BD9"/>
    <w:pPr>
      <w:keepNext/>
      <w:numPr>
        <w:ilvl w:val="6"/>
        <w:numId w:val="1"/>
      </w:numPr>
      <w:spacing w:line="720" w:lineRule="atLeast"/>
      <w:outlineLvl w:val="6"/>
    </w:pPr>
    <w:rPr>
      <w:rFonts w:ascii="Cambria" w:eastAsia="新細明體" w:hAnsi="Cambria"/>
      <w:b/>
      <w:sz w:val="36"/>
      <w:lang w:val="x-none" w:eastAsia="x-none"/>
    </w:rPr>
  </w:style>
  <w:style w:type="paragraph" w:styleId="8">
    <w:name w:val="heading 8"/>
    <w:basedOn w:val="a"/>
    <w:next w:val="a"/>
    <w:link w:val="80"/>
    <w:qFormat/>
    <w:rsid w:val="00E07BD9"/>
    <w:pPr>
      <w:keepNext/>
      <w:numPr>
        <w:ilvl w:val="7"/>
        <w:numId w:val="1"/>
      </w:numPr>
      <w:spacing w:line="720" w:lineRule="atLeast"/>
      <w:outlineLvl w:val="7"/>
    </w:pPr>
    <w:rPr>
      <w:rFonts w:ascii="Cambria" w:eastAsia="新細明體" w:hAnsi="Cambria"/>
      <w:sz w:val="36"/>
      <w:lang w:val="x-none" w:eastAsia="x-none"/>
    </w:rPr>
  </w:style>
  <w:style w:type="paragraph" w:styleId="9">
    <w:name w:val="heading 9"/>
    <w:basedOn w:val="a"/>
    <w:next w:val="a"/>
    <w:link w:val="90"/>
    <w:qFormat/>
    <w:rsid w:val="00E07BD9"/>
    <w:pPr>
      <w:keepNext/>
      <w:numPr>
        <w:ilvl w:val="8"/>
        <w:numId w:val="1"/>
      </w:numPr>
      <w:spacing w:line="720" w:lineRule="atLeast"/>
      <w:outlineLvl w:val="8"/>
    </w:pPr>
    <w:rPr>
      <w:rFonts w:ascii="Cambria" w:eastAsia="新細明體" w:hAnsi="Cambria"/>
      <w:sz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Pr>
      <w:rFonts w:ascii="Cambria" w:eastAsia="新細明體" w:hAnsi="Cambria"/>
      <w:b/>
      <w:kern w:val="52"/>
      <w:sz w:val="52"/>
    </w:rPr>
  </w:style>
  <w:style w:type="character" w:customStyle="1" w:styleId="20">
    <w:name w:val="標題 2 字元"/>
    <w:link w:val="2"/>
    <w:semiHidden/>
    <w:locked/>
    <w:rPr>
      <w:rFonts w:ascii="Cambria" w:eastAsia="新細明體" w:hAnsi="Cambria"/>
      <w:b/>
      <w:kern w:val="0"/>
      <w:sz w:val="48"/>
    </w:rPr>
  </w:style>
  <w:style w:type="character" w:customStyle="1" w:styleId="30">
    <w:name w:val="標題 3 字元"/>
    <w:link w:val="3"/>
    <w:semiHidden/>
    <w:locked/>
    <w:rPr>
      <w:rFonts w:ascii="Cambria" w:eastAsia="新細明體" w:hAnsi="Cambria"/>
      <w:b/>
      <w:kern w:val="0"/>
      <w:sz w:val="36"/>
    </w:rPr>
  </w:style>
  <w:style w:type="character" w:customStyle="1" w:styleId="40">
    <w:name w:val="標題 4 字元"/>
    <w:link w:val="4"/>
    <w:semiHidden/>
    <w:locked/>
    <w:rPr>
      <w:rFonts w:ascii="Cambria" w:eastAsia="新細明體" w:hAnsi="Cambria"/>
      <w:kern w:val="0"/>
      <w:sz w:val="36"/>
    </w:rPr>
  </w:style>
  <w:style w:type="character" w:customStyle="1" w:styleId="50">
    <w:name w:val="標題 5 字元"/>
    <w:link w:val="5"/>
    <w:semiHidden/>
    <w:locked/>
    <w:rPr>
      <w:rFonts w:ascii="Cambria" w:eastAsia="新細明體" w:hAnsi="Cambria"/>
      <w:b/>
      <w:kern w:val="0"/>
      <w:sz w:val="36"/>
    </w:rPr>
  </w:style>
  <w:style w:type="character" w:customStyle="1" w:styleId="60">
    <w:name w:val="標題 6 字元"/>
    <w:link w:val="6"/>
    <w:semiHidden/>
    <w:locked/>
    <w:rPr>
      <w:rFonts w:ascii="Cambria" w:eastAsia="新細明體" w:hAnsi="Cambria"/>
      <w:kern w:val="0"/>
      <w:sz w:val="36"/>
    </w:rPr>
  </w:style>
  <w:style w:type="character" w:customStyle="1" w:styleId="70">
    <w:name w:val="標題 7 字元"/>
    <w:link w:val="7"/>
    <w:semiHidden/>
    <w:locked/>
    <w:rPr>
      <w:rFonts w:ascii="Cambria" w:eastAsia="新細明體" w:hAnsi="Cambria"/>
      <w:b/>
      <w:kern w:val="0"/>
      <w:sz w:val="36"/>
    </w:rPr>
  </w:style>
  <w:style w:type="character" w:customStyle="1" w:styleId="80">
    <w:name w:val="標題 8 字元"/>
    <w:link w:val="8"/>
    <w:semiHidden/>
    <w:locked/>
    <w:rPr>
      <w:rFonts w:ascii="Cambria" w:eastAsia="新細明體" w:hAnsi="Cambria"/>
      <w:kern w:val="0"/>
      <w:sz w:val="36"/>
    </w:rPr>
  </w:style>
  <w:style w:type="character" w:customStyle="1" w:styleId="90">
    <w:name w:val="標題 9 字元"/>
    <w:link w:val="9"/>
    <w:semiHidden/>
    <w:locked/>
    <w:rPr>
      <w:rFonts w:ascii="Cambria" w:eastAsia="新細明體" w:hAnsi="Cambria"/>
      <w:kern w:val="0"/>
      <w:sz w:val="36"/>
    </w:rPr>
  </w:style>
  <w:style w:type="paragraph" w:customStyle="1" w:styleId="11">
    <w:name w:val="字元 字元1 字元 字元 字元1 字元 字元 字元 字元"/>
    <w:basedOn w:val="a"/>
    <w:semiHidden/>
    <w:rsid w:val="00B664A5"/>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styleId="a3">
    <w:name w:val="footer"/>
    <w:basedOn w:val="a"/>
    <w:link w:val="a4"/>
    <w:rsid w:val="00E07BD9"/>
    <w:pPr>
      <w:tabs>
        <w:tab w:val="center" w:pos="4153"/>
        <w:tab w:val="right" w:pos="8306"/>
      </w:tabs>
    </w:pPr>
    <w:rPr>
      <w:sz w:val="20"/>
      <w:lang w:val="x-none" w:eastAsia="x-none"/>
    </w:rPr>
  </w:style>
  <w:style w:type="character" w:customStyle="1" w:styleId="a4">
    <w:name w:val="頁尾 字元"/>
    <w:link w:val="a3"/>
    <w:locked/>
    <w:rPr>
      <w:rFonts w:eastAsia="標楷體"/>
      <w:kern w:val="0"/>
      <w:sz w:val="20"/>
    </w:rPr>
  </w:style>
  <w:style w:type="character" w:styleId="a5">
    <w:name w:val="page number"/>
    <w:rsid w:val="00E07BD9"/>
    <w:rPr>
      <w:sz w:val="20"/>
    </w:rPr>
  </w:style>
  <w:style w:type="paragraph" w:customStyle="1" w:styleId="a6">
    <w:name w:val="段文"/>
    <w:basedOn w:val="a"/>
    <w:rsid w:val="00E07BD9"/>
    <w:pPr>
      <w:spacing w:before="60"/>
      <w:ind w:left="567"/>
    </w:pPr>
  </w:style>
  <w:style w:type="paragraph" w:customStyle="1" w:styleId="a7">
    <w:name w:val="段一"/>
    <w:basedOn w:val="a"/>
    <w:rsid w:val="00E07BD9"/>
    <w:pPr>
      <w:kinsoku/>
      <w:overflowPunct/>
      <w:autoSpaceDE/>
      <w:autoSpaceDN/>
      <w:spacing w:after="0" w:line="400" w:lineRule="atLeast"/>
      <w:ind w:left="600" w:right="-490" w:hanging="316"/>
    </w:pPr>
    <w:rPr>
      <w:rFonts w:ascii="新細明體" w:eastAsia="新細明體"/>
    </w:rPr>
  </w:style>
  <w:style w:type="character" w:styleId="a8">
    <w:name w:val="annotation reference"/>
    <w:semiHidden/>
    <w:rsid w:val="00E07BD9"/>
    <w:rPr>
      <w:sz w:val="18"/>
    </w:rPr>
  </w:style>
  <w:style w:type="paragraph" w:styleId="a9">
    <w:name w:val="annotation text"/>
    <w:basedOn w:val="a"/>
    <w:link w:val="aa"/>
    <w:semiHidden/>
    <w:rsid w:val="00E07BD9"/>
    <w:pPr>
      <w:jc w:val="left"/>
    </w:pPr>
    <w:rPr>
      <w:sz w:val="20"/>
      <w:lang w:val="x-none" w:eastAsia="x-none"/>
    </w:rPr>
  </w:style>
  <w:style w:type="character" w:customStyle="1" w:styleId="aa">
    <w:name w:val="註解文字 字元"/>
    <w:link w:val="a9"/>
    <w:semiHidden/>
    <w:locked/>
    <w:rPr>
      <w:rFonts w:eastAsia="標楷體"/>
      <w:kern w:val="0"/>
      <w:sz w:val="20"/>
    </w:rPr>
  </w:style>
  <w:style w:type="paragraph" w:styleId="ab">
    <w:name w:val="Block Text"/>
    <w:basedOn w:val="a"/>
    <w:rsid w:val="00E07BD9"/>
    <w:pPr>
      <w:tabs>
        <w:tab w:val="left" w:pos="960"/>
        <w:tab w:val="left" w:pos="1920"/>
        <w:tab w:val="left" w:pos="2880"/>
        <w:tab w:val="left" w:pos="3840"/>
        <w:tab w:val="left" w:pos="4800"/>
        <w:tab w:val="left" w:pos="5760"/>
        <w:tab w:val="left" w:pos="6720"/>
        <w:tab w:val="left" w:pos="7680"/>
        <w:tab w:val="left" w:pos="9600"/>
      </w:tabs>
      <w:kinsoku/>
      <w:overflowPunct/>
      <w:spacing w:after="0" w:line="400" w:lineRule="atLeast"/>
      <w:ind w:left="1265" w:right="-573" w:hanging="284"/>
    </w:pPr>
    <w:rPr>
      <w:rFonts w:ascii="標楷體"/>
      <w:spacing w:val="2"/>
      <w:sz w:val="26"/>
    </w:rPr>
  </w:style>
  <w:style w:type="paragraph" w:styleId="ac">
    <w:name w:val="Plain Text"/>
    <w:basedOn w:val="a"/>
    <w:link w:val="ad"/>
    <w:rsid w:val="00E07BD9"/>
    <w:pPr>
      <w:kinsoku/>
      <w:overflowPunct/>
      <w:autoSpaceDE/>
      <w:autoSpaceDN/>
      <w:adjustRightInd/>
      <w:spacing w:after="0" w:line="240" w:lineRule="auto"/>
      <w:jc w:val="left"/>
      <w:textAlignment w:val="auto"/>
    </w:pPr>
    <w:rPr>
      <w:rFonts w:ascii="細明體" w:eastAsia="細明體" w:hAnsi="Courier New"/>
      <w:sz w:val="24"/>
      <w:lang w:val="x-none" w:eastAsia="x-none"/>
    </w:rPr>
  </w:style>
  <w:style w:type="character" w:customStyle="1" w:styleId="ad">
    <w:name w:val="純文字 字元"/>
    <w:link w:val="ac"/>
    <w:semiHidden/>
    <w:locked/>
    <w:rPr>
      <w:rFonts w:ascii="細明體" w:eastAsia="細明體" w:hAnsi="Courier New"/>
      <w:kern w:val="0"/>
      <w:sz w:val="24"/>
    </w:rPr>
  </w:style>
  <w:style w:type="paragraph" w:customStyle="1" w:styleId="ae">
    <w:name w:val="段二"/>
    <w:basedOn w:val="12"/>
    <w:rsid w:val="00E07BD9"/>
    <w:pPr>
      <w:autoSpaceDE w:val="0"/>
      <w:autoSpaceDN w:val="0"/>
      <w:spacing w:before="120" w:line="400" w:lineRule="atLeast"/>
      <w:ind w:left="901" w:right="-532" w:hanging="289"/>
    </w:pPr>
    <w:rPr>
      <w:rFonts w:ascii="Times New Roman"/>
    </w:rPr>
  </w:style>
  <w:style w:type="paragraph" w:customStyle="1" w:styleId="12">
    <w:name w:val="樣式1"/>
    <w:basedOn w:val="a"/>
    <w:rsid w:val="00E07BD9"/>
    <w:pPr>
      <w:kinsoku/>
      <w:overflowPunct/>
      <w:autoSpaceDE/>
      <w:autoSpaceDN/>
      <w:spacing w:after="0" w:line="360" w:lineRule="atLeast"/>
    </w:pPr>
    <w:rPr>
      <w:rFonts w:ascii="新細明體" w:eastAsia="新細明體"/>
    </w:rPr>
  </w:style>
  <w:style w:type="paragraph" w:customStyle="1" w:styleId="af">
    <w:name w:val="標一"/>
    <w:basedOn w:val="12"/>
    <w:rsid w:val="00E07BD9"/>
    <w:pPr>
      <w:spacing w:line="240" w:lineRule="atLeast"/>
      <w:ind w:left="360" w:hanging="360"/>
    </w:pPr>
    <w:rPr>
      <w:rFonts w:ascii="細明體" w:eastAsia="細明體"/>
      <w:b/>
      <w:sz w:val="32"/>
    </w:rPr>
  </w:style>
  <w:style w:type="paragraph" w:styleId="af0">
    <w:name w:val="header"/>
    <w:basedOn w:val="a"/>
    <w:link w:val="af1"/>
    <w:rsid w:val="00E07BD9"/>
    <w:pPr>
      <w:tabs>
        <w:tab w:val="center" w:pos="4153"/>
        <w:tab w:val="right" w:pos="8306"/>
      </w:tabs>
      <w:kinsoku/>
      <w:overflowPunct/>
      <w:autoSpaceDE/>
      <w:autoSpaceDN/>
      <w:spacing w:after="0" w:line="360" w:lineRule="atLeast"/>
      <w:jc w:val="left"/>
    </w:pPr>
    <w:rPr>
      <w:sz w:val="20"/>
      <w:lang w:val="x-none" w:eastAsia="x-none"/>
    </w:rPr>
  </w:style>
  <w:style w:type="character" w:customStyle="1" w:styleId="af1">
    <w:name w:val="頁首 字元"/>
    <w:link w:val="af0"/>
    <w:semiHidden/>
    <w:locked/>
    <w:rPr>
      <w:rFonts w:eastAsia="標楷體"/>
      <w:kern w:val="0"/>
      <w:sz w:val="20"/>
    </w:rPr>
  </w:style>
  <w:style w:type="paragraph" w:styleId="af2">
    <w:name w:val="Balloon Text"/>
    <w:basedOn w:val="a"/>
    <w:link w:val="af3"/>
    <w:semiHidden/>
    <w:rsid w:val="00E07BD9"/>
    <w:rPr>
      <w:rFonts w:ascii="Cambria" w:eastAsia="新細明體" w:hAnsi="Cambria"/>
      <w:sz w:val="2"/>
      <w:lang w:val="x-none" w:eastAsia="x-none"/>
    </w:rPr>
  </w:style>
  <w:style w:type="character" w:customStyle="1" w:styleId="af3">
    <w:name w:val="註解方塊文字 字元"/>
    <w:link w:val="af2"/>
    <w:semiHidden/>
    <w:locked/>
    <w:rPr>
      <w:rFonts w:ascii="Cambria" w:eastAsia="新細明體" w:hAnsi="Cambria"/>
      <w:kern w:val="0"/>
      <w:sz w:val="2"/>
    </w:rPr>
  </w:style>
  <w:style w:type="paragraph" w:styleId="af4">
    <w:name w:val="annotation subject"/>
    <w:basedOn w:val="a9"/>
    <w:next w:val="a9"/>
    <w:link w:val="af5"/>
    <w:semiHidden/>
    <w:rsid w:val="00E07BD9"/>
    <w:rPr>
      <w:b/>
    </w:rPr>
  </w:style>
  <w:style w:type="character" w:customStyle="1" w:styleId="af5">
    <w:name w:val="註解主旨 字元"/>
    <w:link w:val="af4"/>
    <w:semiHidden/>
    <w:locked/>
    <w:rPr>
      <w:rFonts w:eastAsia="標楷體"/>
      <w:b/>
      <w:kern w:val="0"/>
      <w:sz w:val="20"/>
    </w:rPr>
  </w:style>
  <w:style w:type="paragraph" w:customStyle="1" w:styleId="1413pt6pt">
    <w:name w:val="樣式 標楷體 14 點 左右對齊 凸出:  1 字元 套用前:  3 pt 套用後:  6 pt 行距:  固定行高..."/>
    <w:basedOn w:val="a"/>
    <w:link w:val="1413pt6pt0"/>
    <w:rsid w:val="006E5A06"/>
    <w:pPr>
      <w:kinsoku/>
      <w:overflowPunct/>
      <w:autoSpaceDE/>
      <w:autoSpaceDN/>
      <w:spacing w:before="60" w:after="120" w:line="460" w:lineRule="exact"/>
      <w:ind w:leftChars="150" w:left="640" w:hangingChars="100" w:hanging="280"/>
    </w:pPr>
  </w:style>
  <w:style w:type="character" w:customStyle="1" w:styleId="1413pt6pt0">
    <w:name w:val="樣式 標楷體 14 點 左右對齊 凸出:  1 字元 套用前:  3 pt 套用後:  6 pt 行距:  固定行高... 字元"/>
    <w:link w:val="1413pt6pt"/>
    <w:locked/>
    <w:rsid w:val="006E5A06"/>
    <w:rPr>
      <w:rFonts w:eastAsia="標楷體"/>
      <w:sz w:val="28"/>
      <w:lang w:val="en-US" w:eastAsia="zh-TW"/>
    </w:rPr>
  </w:style>
  <w:style w:type="paragraph" w:customStyle="1" w:styleId="1413pt6pt1">
    <w:name w:val="樣式 樣式 標楷體 14 點 左右對齊 凸出:  1 字元 套用前:  3 pt 套用後:  6 pt 行距:  固定行高......"/>
    <w:basedOn w:val="1413pt6pt"/>
    <w:link w:val="1413pt6pt2"/>
    <w:rsid w:val="006E5A06"/>
  </w:style>
  <w:style w:type="character" w:customStyle="1" w:styleId="1413pt6pt2">
    <w:name w:val="樣式 樣式 標楷體 14 點 左右對齊 凸出:  1 字元 套用前:  3 pt 套用後:  6 pt 行距:  固定行高...... 字元"/>
    <w:link w:val="1413pt6pt1"/>
    <w:locked/>
    <w:rsid w:val="006E5A06"/>
    <w:rPr>
      <w:rFonts w:eastAsia="標楷體"/>
      <w:sz w:val="28"/>
      <w:lang w:val="en-US" w:eastAsia="zh-TW"/>
    </w:rPr>
  </w:style>
  <w:style w:type="paragraph" w:styleId="af6">
    <w:name w:val="Date"/>
    <w:basedOn w:val="a"/>
    <w:next w:val="a"/>
    <w:link w:val="af7"/>
    <w:rsid w:val="00A11AFC"/>
    <w:pPr>
      <w:kinsoku/>
      <w:overflowPunct/>
      <w:autoSpaceDE/>
      <w:autoSpaceDN/>
      <w:adjustRightInd/>
      <w:spacing w:after="0" w:line="240" w:lineRule="auto"/>
      <w:jc w:val="right"/>
      <w:textAlignment w:val="auto"/>
    </w:pPr>
    <w:rPr>
      <w:sz w:val="20"/>
      <w:lang w:val="x-none" w:eastAsia="x-none"/>
    </w:rPr>
  </w:style>
  <w:style w:type="character" w:customStyle="1" w:styleId="af7">
    <w:name w:val="日期 字元"/>
    <w:link w:val="af6"/>
    <w:semiHidden/>
    <w:locked/>
    <w:rPr>
      <w:rFonts w:eastAsia="標楷體"/>
      <w:kern w:val="0"/>
      <w:sz w:val="20"/>
    </w:rPr>
  </w:style>
  <w:style w:type="paragraph" w:customStyle="1" w:styleId="13">
    <w:name w:val="字元 字元1 字元 字元 字元 字元 字元 字元"/>
    <w:basedOn w:val="a"/>
    <w:semiHidden/>
    <w:rsid w:val="00E47ABC"/>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af8">
    <w:name w:val="字元 字元 字元 字元 字元 字元 字元 字元"/>
    <w:basedOn w:val="a"/>
    <w:semiHidden/>
    <w:rsid w:val="00086A98"/>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af9">
    <w:name w:val="字元 字元"/>
    <w:basedOn w:val="a"/>
    <w:semiHidden/>
    <w:rsid w:val="00181229"/>
    <w:pPr>
      <w:widowControl/>
      <w:kinsoku/>
      <w:overflowPunct/>
      <w:autoSpaceDE/>
      <w:autoSpaceDN/>
      <w:adjustRightInd/>
      <w:spacing w:after="160" w:line="240" w:lineRule="exact"/>
      <w:jc w:val="left"/>
      <w:textAlignment w:val="auto"/>
    </w:pPr>
    <w:rPr>
      <w:rFonts w:ascii="Verdana" w:eastAsia="新細明體" w:hAnsi="Verdana"/>
      <w:sz w:val="20"/>
      <w:lang w:eastAsia="en-US"/>
    </w:rPr>
  </w:style>
  <w:style w:type="paragraph" w:customStyle="1" w:styleId="14">
    <w:name w:val="字元 字元1 字元 字元 字元"/>
    <w:basedOn w:val="a"/>
    <w:semiHidden/>
    <w:rsid w:val="00634236"/>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21">
    <w:name w:val="本文 21"/>
    <w:basedOn w:val="a"/>
    <w:rsid w:val="00F10F7A"/>
    <w:pPr>
      <w:overflowPunct/>
      <w:autoSpaceDE/>
      <w:autoSpaceDN/>
      <w:spacing w:before="120" w:after="120" w:line="480" w:lineRule="atLeast"/>
      <w:ind w:left="510" w:hanging="510"/>
      <w:textDirection w:val="lrTbV"/>
    </w:pPr>
    <w:rPr>
      <w:rFonts w:ascii="標楷體"/>
    </w:rPr>
  </w:style>
  <w:style w:type="table" w:styleId="afa">
    <w:name w:val="Table Grid"/>
    <w:basedOn w:val="a1"/>
    <w:rsid w:val="00693E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字元 字元1 字元 字元 字元2 字元 字元 字元 字元 字元 字元 字元 字元 字元 字元 字元 字元 字元 字元 字元 字元 字元 字元 字元"/>
    <w:basedOn w:val="a"/>
    <w:semiHidden/>
    <w:rsid w:val="0011202B"/>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character" w:customStyle="1" w:styleId="key4">
    <w:name w:val="key4"/>
    <w:rsid w:val="009E3784"/>
    <w:rPr>
      <w:rFonts w:ascii="?u" w:hAnsi="?u"/>
      <w:b/>
      <w:color w:val="FF0000"/>
    </w:rPr>
  </w:style>
  <w:style w:type="paragraph" w:customStyle="1" w:styleId="121">
    <w:name w:val="字元 字元1 字元 字元 字元2 字元 字元 字元 字元 字元 字元 字元 字元 字元 字元 字元 字元 字元 字元 字元 字元 字元 字元 字元 字元"/>
    <w:basedOn w:val="a"/>
    <w:semiHidden/>
    <w:rsid w:val="00D04660"/>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15">
    <w:name w:val="字元 字元1 字元"/>
    <w:basedOn w:val="a"/>
    <w:semiHidden/>
    <w:rsid w:val="007977C9"/>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110">
    <w:name w:val="字元 字元1 字元 字元 字元1 字元 字元 字元 字元 字元 字元 字元 字元 字元"/>
    <w:basedOn w:val="a"/>
    <w:semiHidden/>
    <w:rsid w:val="007977C9"/>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afb">
    <w:name w:val="字元 字元 字元 字元 字元"/>
    <w:basedOn w:val="a"/>
    <w:semiHidden/>
    <w:rsid w:val="00C90C55"/>
    <w:pPr>
      <w:widowControl/>
      <w:kinsoku/>
      <w:overflowPunct/>
      <w:autoSpaceDE/>
      <w:autoSpaceDN/>
      <w:adjustRightInd/>
      <w:spacing w:after="160" w:line="240" w:lineRule="exact"/>
      <w:jc w:val="left"/>
      <w:textAlignment w:val="auto"/>
    </w:pPr>
    <w:rPr>
      <w:rFonts w:ascii="Tahoma" w:eastAsia="新細明體" w:hAnsi="Tahoma"/>
      <w:sz w:val="20"/>
      <w:lang w:eastAsia="en-US"/>
    </w:rPr>
  </w:style>
  <w:style w:type="paragraph" w:customStyle="1" w:styleId="afc">
    <w:name w:val="字元 字元 字元 字元 字元 字元 字元 字元 字元 字元 字元 字元 字元 字元 字元 字元 字元 字元 字元 字元 字元 字元 字元 字元 字元 字元 字元 字元 字元 字元"/>
    <w:basedOn w:val="a"/>
    <w:semiHidden/>
    <w:rsid w:val="004C5D64"/>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122">
    <w:name w:val="字元 字元1 字元 字元 字元2 字元 字元 字元 字元 字元 字元 字元 字元 字元 字元 字元 字元 字元 字元 字元 字元"/>
    <w:basedOn w:val="a"/>
    <w:semiHidden/>
    <w:rsid w:val="00AD283E"/>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22">
    <w:name w:val="字元 字元2 字元 字元 字元 字元 字元 字元 字元 字元 字元"/>
    <w:basedOn w:val="a"/>
    <w:semiHidden/>
    <w:rsid w:val="00DF425E"/>
    <w:pPr>
      <w:widowControl/>
      <w:kinsoku/>
      <w:overflowPunct/>
      <w:autoSpaceDE/>
      <w:autoSpaceDN/>
      <w:adjustRightInd/>
      <w:spacing w:after="160" w:line="240" w:lineRule="exact"/>
      <w:jc w:val="left"/>
      <w:textAlignment w:val="auto"/>
    </w:pPr>
    <w:rPr>
      <w:rFonts w:ascii="Verdana" w:eastAsia="新細明體" w:hAnsi="Verdana"/>
      <w:sz w:val="20"/>
      <w:lang w:eastAsia="en-US"/>
    </w:rPr>
  </w:style>
  <w:style w:type="paragraph" w:customStyle="1" w:styleId="111">
    <w:name w:val="字元 字元1 字元 字元 字元1 字元 字元 字元 字元 字元 字元 字元 字元 字元 字元 字元"/>
    <w:basedOn w:val="a"/>
    <w:semiHidden/>
    <w:rsid w:val="00D711A2"/>
    <w:pPr>
      <w:widowControl/>
      <w:kinsoku/>
      <w:overflowPunct/>
      <w:autoSpaceDE/>
      <w:autoSpaceDN/>
      <w:adjustRightInd/>
      <w:spacing w:after="160" w:line="240" w:lineRule="exact"/>
      <w:jc w:val="left"/>
      <w:textAlignment w:val="auto"/>
    </w:pPr>
    <w:rPr>
      <w:rFonts w:ascii="Verdana" w:eastAsia="新細明體" w:hAnsi="Verdana" w:cs="Mangal"/>
      <w:kern w:val="2"/>
      <w:sz w:val="20"/>
      <w:szCs w:val="24"/>
      <w:lang w:eastAsia="en-US" w:bidi="hi-IN"/>
    </w:rPr>
  </w:style>
  <w:style w:type="paragraph" w:customStyle="1" w:styleId="140">
    <w:name w:val="標題 14"/>
    <w:basedOn w:val="a"/>
    <w:rsid w:val="004C6A8B"/>
    <w:pPr>
      <w:widowControl/>
      <w:kinsoku/>
      <w:overflowPunct/>
      <w:autoSpaceDE/>
      <w:autoSpaceDN/>
      <w:adjustRightInd/>
      <w:spacing w:before="240" w:after="120" w:line="240" w:lineRule="auto"/>
      <w:jc w:val="left"/>
      <w:textAlignment w:val="auto"/>
      <w:outlineLvl w:val="1"/>
    </w:pPr>
    <w:rPr>
      <w:rFonts w:ascii="新細明體" w:eastAsia="新細明體" w:hAnsi="新細明體" w:cs="新細明體"/>
      <w:b/>
      <w:bCs/>
      <w:color w:val="CC0000"/>
      <w:kern w:val="36"/>
      <w:sz w:val="24"/>
      <w:szCs w:val="24"/>
    </w:rPr>
  </w:style>
  <w:style w:type="paragraph" w:customStyle="1" w:styleId="Web12">
    <w:name w:val="內文 (Web)12"/>
    <w:basedOn w:val="a"/>
    <w:rsid w:val="004C6A8B"/>
    <w:pPr>
      <w:widowControl/>
      <w:kinsoku/>
      <w:overflowPunct/>
      <w:autoSpaceDE/>
      <w:autoSpaceDN/>
      <w:adjustRightInd/>
      <w:spacing w:before="240" w:after="360" w:line="240" w:lineRule="auto"/>
      <w:jc w:val="left"/>
      <w:textAlignment w:val="auto"/>
    </w:pPr>
    <w:rPr>
      <w:rFonts w:ascii="新細明體" w:eastAsia="新細明體" w:hAnsi="新細明體" w:cs="新細明體"/>
      <w:sz w:val="24"/>
      <w:szCs w:val="24"/>
    </w:rPr>
  </w:style>
  <w:style w:type="paragraph" w:customStyle="1" w:styleId="23">
    <w:name w:val="字元 字元2 字元 字元 字元 字元 字元 字元 字元"/>
    <w:basedOn w:val="a"/>
    <w:semiHidden/>
    <w:rsid w:val="00CC625E"/>
    <w:pPr>
      <w:widowControl/>
      <w:kinsoku/>
      <w:overflowPunct/>
      <w:autoSpaceDE/>
      <w:autoSpaceDN/>
      <w:adjustRightInd/>
      <w:spacing w:after="160" w:line="240" w:lineRule="exact"/>
      <w:jc w:val="left"/>
      <w:textAlignment w:val="auto"/>
    </w:pPr>
    <w:rPr>
      <w:rFonts w:ascii="Verdana" w:eastAsia="新細明體" w:hAnsi="Verdana"/>
      <w:sz w:val="20"/>
      <w:lang w:eastAsia="en-US"/>
    </w:rPr>
  </w:style>
  <w:style w:type="paragraph" w:customStyle="1" w:styleId="afd">
    <w:name w:val="字元 字元 字元"/>
    <w:basedOn w:val="a"/>
    <w:semiHidden/>
    <w:rsid w:val="008B2533"/>
    <w:pPr>
      <w:widowControl/>
      <w:kinsoku/>
      <w:overflowPunct/>
      <w:autoSpaceDE/>
      <w:autoSpaceDN/>
      <w:adjustRightInd/>
      <w:spacing w:after="160" w:line="240" w:lineRule="exact"/>
      <w:jc w:val="left"/>
      <w:textAlignment w:val="auto"/>
    </w:pPr>
    <w:rPr>
      <w:rFonts w:ascii="Tahoma" w:eastAsia="新細明體" w:hAnsi="Tahoma"/>
      <w:sz w:val="20"/>
      <w:lang w:eastAsia="en-US"/>
    </w:rPr>
  </w:style>
  <w:style w:type="paragraph" w:customStyle="1" w:styleId="16">
    <w:name w:val="字元 字元 字元 字元 字元1"/>
    <w:basedOn w:val="a"/>
    <w:semiHidden/>
    <w:rsid w:val="00CA0DC9"/>
    <w:pPr>
      <w:widowControl/>
      <w:kinsoku/>
      <w:overflowPunct/>
      <w:autoSpaceDE/>
      <w:autoSpaceDN/>
      <w:adjustRightInd/>
      <w:spacing w:after="160" w:line="240" w:lineRule="exact"/>
      <w:jc w:val="left"/>
      <w:textAlignment w:val="auto"/>
    </w:pPr>
    <w:rPr>
      <w:rFonts w:ascii="Tahoma" w:eastAsia="新細明體" w:hAnsi="Tahoma"/>
      <w:sz w:val="20"/>
      <w:lang w:eastAsia="en-US"/>
    </w:rPr>
  </w:style>
  <w:style w:type="paragraph" w:customStyle="1" w:styleId="17">
    <w:name w:val="1"/>
    <w:basedOn w:val="a"/>
    <w:autoRedefine/>
    <w:semiHidden/>
    <w:rsid w:val="0070679E"/>
    <w:pPr>
      <w:widowControl/>
      <w:kinsoku/>
      <w:overflowPunct/>
      <w:autoSpaceDE/>
      <w:autoSpaceDN/>
      <w:adjustRightInd/>
      <w:spacing w:after="160" w:line="240" w:lineRule="exact"/>
      <w:jc w:val="left"/>
      <w:textAlignment w:val="auto"/>
    </w:pPr>
    <w:rPr>
      <w:rFonts w:ascii="Tahoma" w:eastAsia="新細明體" w:hAnsi="Tahoma"/>
      <w:sz w:val="24"/>
      <w:lang w:eastAsia="en-US"/>
    </w:rPr>
  </w:style>
  <w:style w:type="paragraph" w:customStyle="1" w:styleId="220">
    <w:name w:val="本文 22"/>
    <w:basedOn w:val="a"/>
    <w:rsid w:val="000B7727"/>
    <w:pPr>
      <w:overflowPunct/>
      <w:autoSpaceDE/>
      <w:autoSpaceDN/>
      <w:spacing w:before="120" w:after="120" w:line="480" w:lineRule="atLeast"/>
      <w:ind w:left="510" w:hanging="510"/>
      <w:textDirection w:val="lrTbV"/>
    </w:pPr>
    <w:rPr>
      <w:rFonts w:ascii="標楷體"/>
    </w:rPr>
  </w:style>
  <w:style w:type="paragraph" w:customStyle="1" w:styleId="123">
    <w:name w:val="字元 字元1 字元 字元 字元2 字元 字元 字元 字元 字元 字元 字元 字元 字元 字元 字元 字元 字元 字元 字元 字元 字元"/>
    <w:basedOn w:val="a"/>
    <w:semiHidden/>
    <w:rsid w:val="00FE1A62"/>
    <w:pPr>
      <w:widowControl/>
      <w:kinsoku/>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paragraph" w:styleId="Web">
    <w:name w:val="Normal (Web)"/>
    <w:basedOn w:val="a"/>
    <w:rsid w:val="000113AF"/>
    <w:pPr>
      <w:widowControl/>
      <w:kinsoku/>
      <w:overflowPunct/>
      <w:autoSpaceDE/>
      <w:autoSpaceDN/>
      <w:adjustRightInd/>
      <w:spacing w:before="100" w:beforeAutospacing="1" w:after="100" w:afterAutospacing="1" w:line="240" w:lineRule="auto"/>
      <w:jc w:val="left"/>
      <w:textAlignment w:val="auto"/>
    </w:pPr>
    <w:rPr>
      <w:rFonts w:ascii="新細明體" w:eastAsia="新細明體" w:hAnsi="新細明體" w:cs="新細明體"/>
      <w:sz w:val="24"/>
      <w:szCs w:val="24"/>
    </w:rPr>
  </w:style>
  <w:style w:type="paragraph" w:customStyle="1" w:styleId="18">
    <w:name w:val="字元 字元1 字元"/>
    <w:basedOn w:val="a"/>
    <w:semiHidden/>
    <w:rsid w:val="0088166A"/>
    <w:pPr>
      <w:widowControl/>
      <w:kinsoku/>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paragraph" w:customStyle="1" w:styleId="124">
    <w:name w:val="字元 字元1 字元 字元 字元2 字元 字元 字元 字元 字元 字元 字元 字元 字元 字元 字元 字元 字元 字元 字元 字元"/>
    <w:basedOn w:val="a"/>
    <w:semiHidden/>
    <w:rsid w:val="00D00931"/>
    <w:pPr>
      <w:widowControl/>
      <w:kinsoku/>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paragraph" w:customStyle="1" w:styleId="230">
    <w:name w:val="本文 23"/>
    <w:basedOn w:val="a"/>
    <w:rsid w:val="00432924"/>
    <w:pPr>
      <w:overflowPunct/>
      <w:autoSpaceDE/>
      <w:autoSpaceDN/>
      <w:spacing w:before="120" w:after="120" w:line="480" w:lineRule="atLeast"/>
      <w:ind w:left="510" w:hanging="510"/>
      <w:textDirection w:val="lrTbV"/>
    </w:pPr>
    <w:rPr>
      <w:rFonts w:asci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7675">
      <w:bodyDiv w:val="1"/>
      <w:marLeft w:val="0"/>
      <w:marRight w:val="0"/>
      <w:marTop w:val="0"/>
      <w:marBottom w:val="0"/>
      <w:divBdr>
        <w:top w:val="none" w:sz="0" w:space="0" w:color="auto"/>
        <w:left w:val="none" w:sz="0" w:space="0" w:color="auto"/>
        <w:bottom w:val="none" w:sz="0" w:space="0" w:color="auto"/>
        <w:right w:val="none" w:sz="0" w:space="0" w:color="auto"/>
      </w:divBdr>
    </w:div>
    <w:div w:id="355233775">
      <w:bodyDiv w:val="1"/>
      <w:marLeft w:val="0"/>
      <w:marRight w:val="0"/>
      <w:marTop w:val="0"/>
      <w:marBottom w:val="0"/>
      <w:divBdr>
        <w:top w:val="none" w:sz="0" w:space="0" w:color="auto"/>
        <w:left w:val="none" w:sz="0" w:space="0" w:color="auto"/>
        <w:bottom w:val="none" w:sz="0" w:space="0" w:color="auto"/>
        <w:right w:val="none" w:sz="0" w:space="0" w:color="auto"/>
      </w:divBdr>
    </w:div>
    <w:div w:id="365716657">
      <w:bodyDiv w:val="1"/>
      <w:marLeft w:val="0"/>
      <w:marRight w:val="0"/>
      <w:marTop w:val="0"/>
      <w:marBottom w:val="0"/>
      <w:divBdr>
        <w:top w:val="none" w:sz="0" w:space="0" w:color="auto"/>
        <w:left w:val="none" w:sz="0" w:space="0" w:color="auto"/>
        <w:bottom w:val="none" w:sz="0" w:space="0" w:color="auto"/>
        <w:right w:val="none" w:sz="0" w:space="0" w:color="auto"/>
      </w:divBdr>
    </w:div>
    <w:div w:id="689602271">
      <w:bodyDiv w:val="1"/>
      <w:marLeft w:val="0"/>
      <w:marRight w:val="0"/>
      <w:marTop w:val="0"/>
      <w:marBottom w:val="0"/>
      <w:divBdr>
        <w:top w:val="none" w:sz="0" w:space="0" w:color="auto"/>
        <w:left w:val="none" w:sz="0" w:space="0" w:color="auto"/>
        <w:bottom w:val="none" w:sz="0" w:space="0" w:color="auto"/>
        <w:right w:val="none" w:sz="0" w:space="0" w:color="auto"/>
      </w:divBdr>
    </w:div>
    <w:div w:id="766578148">
      <w:bodyDiv w:val="1"/>
      <w:marLeft w:val="0"/>
      <w:marRight w:val="0"/>
      <w:marTop w:val="0"/>
      <w:marBottom w:val="0"/>
      <w:divBdr>
        <w:top w:val="none" w:sz="0" w:space="0" w:color="auto"/>
        <w:left w:val="none" w:sz="0" w:space="0" w:color="auto"/>
        <w:bottom w:val="none" w:sz="0" w:space="0" w:color="auto"/>
        <w:right w:val="none" w:sz="0" w:space="0" w:color="auto"/>
      </w:divBdr>
    </w:div>
    <w:div w:id="775562162">
      <w:bodyDiv w:val="1"/>
      <w:marLeft w:val="0"/>
      <w:marRight w:val="0"/>
      <w:marTop w:val="0"/>
      <w:marBottom w:val="0"/>
      <w:divBdr>
        <w:top w:val="none" w:sz="0" w:space="0" w:color="auto"/>
        <w:left w:val="none" w:sz="0" w:space="0" w:color="auto"/>
        <w:bottom w:val="none" w:sz="0" w:space="0" w:color="auto"/>
        <w:right w:val="none" w:sz="0" w:space="0" w:color="auto"/>
      </w:divBdr>
    </w:div>
    <w:div w:id="791943102">
      <w:bodyDiv w:val="1"/>
      <w:marLeft w:val="0"/>
      <w:marRight w:val="0"/>
      <w:marTop w:val="0"/>
      <w:marBottom w:val="0"/>
      <w:divBdr>
        <w:top w:val="none" w:sz="0" w:space="0" w:color="auto"/>
        <w:left w:val="none" w:sz="0" w:space="0" w:color="auto"/>
        <w:bottom w:val="none" w:sz="0" w:space="0" w:color="auto"/>
        <w:right w:val="none" w:sz="0" w:space="0" w:color="auto"/>
      </w:divBdr>
    </w:div>
    <w:div w:id="806628641">
      <w:bodyDiv w:val="1"/>
      <w:marLeft w:val="0"/>
      <w:marRight w:val="0"/>
      <w:marTop w:val="0"/>
      <w:marBottom w:val="0"/>
      <w:divBdr>
        <w:top w:val="none" w:sz="0" w:space="0" w:color="auto"/>
        <w:left w:val="none" w:sz="0" w:space="0" w:color="auto"/>
        <w:bottom w:val="none" w:sz="0" w:space="0" w:color="auto"/>
        <w:right w:val="none" w:sz="0" w:space="0" w:color="auto"/>
      </w:divBdr>
    </w:div>
    <w:div w:id="915239044">
      <w:bodyDiv w:val="1"/>
      <w:marLeft w:val="0"/>
      <w:marRight w:val="0"/>
      <w:marTop w:val="0"/>
      <w:marBottom w:val="0"/>
      <w:divBdr>
        <w:top w:val="none" w:sz="0" w:space="0" w:color="auto"/>
        <w:left w:val="none" w:sz="0" w:space="0" w:color="auto"/>
        <w:bottom w:val="none" w:sz="0" w:space="0" w:color="auto"/>
        <w:right w:val="none" w:sz="0" w:space="0" w:color="auto"/>
      </w:divBdr>
    </w:div>
    <w:div w:id="948465691">
      <w:bodyDiv w:val="1"/>
      <w:marLeft w:val="0"/>
      <w:marRight w:val="0"/>
      <w:marTop w:val="0"/>
      <w:marBottom w:val="0"/>
      <w:divBdr>
        <w:top w:val="none" w:sz="0" w:space="0" w:color="auto"/>
        <w:left w:val="none" w:sz="0" w:space="0" w:color="auto"/>
        <w:bottom w:val="none" w:sz="0" w:space="0" w:color="auto"/>
        <w:right w:val="none" w:sz="0" w:space="0" w:color="auto"/>
      </w:divBdr>
    </w:div>
    <w:div w:id="1034385510">
      <w:bodyDiv w:val="1"/>
      <w:marLeft w:val="0"/>
      <w:marRight w:val="0"/>
      <w:marTop w:val="0"/>
      <w:marBottom w:val="0"/>
      <w:divBdr>
        <w:top w:val="none" w:sz="0" w:space="0" w:color="auto"/>
        <w:left w:val="none" w:sz="0" w:space="0" w:color="auto"/>
        <w:bottom w:val="none" w:sz="0" w:space="0" w:color="auto"/>
        <w:right w:val="none" w:sz="0" w:space="0" w:color="auto"/>
      </w:divBdr>
    </w:div>
    <w:div w:id="1043602478">
      <w:bodyDiv w:val="1"/>
      <w:marLeft w:val="0"/>
      <w:marRight w:val="0"/>
      <w:marTop w:val="0"/>
      <w:marBottom w:val="0"/>
      <w:divBdr>
        <w:top w:val="none" w:sz="0" w:space="0" w:color="auto"/>
        <w:left w:val="none" w:sz="0" w:space="0" w:color="auto"/>
        <w:bottom w:val="none" w:sz="0" w:space="0" w:color="auto"/>
        <w:right w:val="none" w:sz="0" w:space="0" w:color="auto"/>
      </w:divBdr>
    </w:div>
    <w:div w:id="1055619199">
      <w:bodyDiv w:val="1"/>
      <w:marLeft w:val="0"/>
      <w:marRight w:val="0"/>
      <w:marTop w:val="0"/>
      <w:marBottom w:val="0"/>
      <w:divBdr>
        <w:top w:val="none" w:sz="0" w:space="0" w:color="auto"/>
        <w:left w:val="none" w:sz="0" w:space="0" w:color="auto"/>
        <w:bottom w:val="none" w:sz="0" w:space="0" w:color="auto"/>
        <w:right w:val="none" w:sz="0" w:space="0" w:color="auto"/>
      </w:divBdr>
    </w:div>
    <w:div w:id="1225095158">
      <w:bodyDiv w:val="1"/>
      <w:marLeft w:val="0"/>
      <w:marRight w:val="0"/>
      <w:marTop w:val="0"/>
      <w:marBottom w:val="0"/>
      <w:divBdr>
        <w:top w:val="none" w:sz="0" w:space="0" w:color="auto"/>
        <w:left w:val="none" w:sz="0" w:space="0" w:color="auto"/>
        <w:bottom w:val="none" w:sz="0" w:space="0" w:color="auto"/>
        <w:right w:val="none" w:sz="0" w:space="0" w:color="auto"/>
      </w:divBdr>
    </w:div>
    <w:div w:id="1417166768">
      <w:bodyDiv w:val="1"/>
      <w:marLeft w:val="0"/>
      <w:marRight w:val="0"/>
      <w:marTop w:val="0"/>
      <w:marBottom w:val="0"/>
      <w:divBdr>
        <w:top w:val="none" w:sz="0" w:space="0" w:color="auto"/>
        <w:left w:val="none" w:sz="0" w:space="0" w:color="auto"/>
        <w:bottom w:val="none" w:sz="0" w:space="0" w:color="auto"/>
        <w:right w:val="none" w:sz="0" w:space="0" w:color="auto"/>
      </w:divBdr>
    </w:div>
    <w:div w:id="1507481805">
      <w:bodyDiv w:val="1"/>
      <w:marLeft w:val="0"/>
      <w:marRight w:val="0"/>
      <w:marTop w:val="0"/>
      <w:marBottom w:val="0"/>
      <w:divBdr>
        <w:top w:val="none" w:sz="0" w:space="0" w:color="auto"/>
        <w:left w:val="none" w:sz="0" w:space="0" w:color="auto"/>
        <w:bottom w:val="none" w:sz="0" w:space="0" w:color="auto"/>
        <w:right w:val="none" w:sz="0" w:space="0" w:color="auto"/>
      </w:divBdr>
    </w:div>
    <w:div w:id="1537425149">
      <w:bodyDiv w:val="1"/>
      <w:marLeft w:val="0"/>
      <w:marRight w:val="0"/>
      <w:marTop w:val="0"/>
      <w:marBottom w:val="0"/>
      <w:divBdr>
        <w:top w:val="none" w:sz="0" w:space="0" w:color="auto"/>
        <w:left w:val="none" w:sz="0" w:space="0" w:color="auto"/>
        <w:bottom w:val="none" w:sz="0" w:space="0" w:color="auto"/>
        <w:right w:val="none" w:sz="0" w:space="0" w:color="auto"/>
      </w:divBdr>
    </w:div>
    <w:div w:id="1588685463">
      <w:bodyDiv w:val="1"/>
      <w:marLeft w:val="0"/>
      <w:marRight w:val="0"/>
      <w:marTop w:val="0"/>
      <w:marBottom w:val="0"/>
      <w:divBdr>
        <w:top w:val="none" w:sz="0" w:space="0" w:color="auto"/>
        <w:left w:val="none" w:sz="0" w:space="0" w:color="auto"/>
        <w:bottom w:val="none" w:sz="0" w:space="0" w:color="auto"/>
        <w:right w:val="none" w:sz="0" w:space="0" w:color="auto"/>
      </w:divBdr>
    </w:div>
    <w:div w:id="1651254462">
      <w:bodyDiv w:val="1"/>
      <w:marLeft w:val="0"/>
      <w:marRight w:val="0"/>
      <w:marTop w:val="0"/>
      <w:marBottom w:val="0"/>
      <w:divBdr>
        <w:top w:val="none" w:sz="0" w:space="0" w:color="auto"/>
        <w:left w:val="none" w:sz="0" w:space="0" w:color="auto"/>
        <w:bottom w:val="none" w:sz="0" w:space="0" w:color="auto"/>
        <w:right w:val="none" w:sz="0" w:space="0" w:color="auto"/>
      </w:divBdr>
    </w:div>
    <w:div w:id="1694109455">
      <w:bodyDiv w:val="1"/>
      <w:marLeft w:val="0"/>
      <w:marRight w:val="0"/>
      <w:marTop w:val="0"/>
      <w:marBottom w:val="0"/>
      <w:divBdr>
        <w:top w:val="none" w:sz="0" w:space="0" w:color="auto"/>
        <w:left w:val="none" w:sz="0" w:space="0" w:color="auto"/>
        <w:bottom w:val="none" w:sz="0" w:space="0" w:color="auto"/>
        <w:right w:val="none" w:sz="0" w:space="0" w:color="auto"/>
      </w:divBdr>
    </w:div>
    <w:div w:id="1707828637">
      <w:bodyDiv w:val="1"/>
      <w:marLeft w:val="0"/>
      <w:marRight w:val="0"/>
      <w:marTop w:val="0"/>
      <w:marBottom w:val="0"/>
      <w:divBdr>
        <w:top w:val="none" w:sz="0" w:space="0" w:color="auto"/>
        <w:left w:val="none" w:sz="0" w:space="0" w:color="auto"/>
        <w:bottom w:val="none" w:sz="0" w:space="0" w:color="auto"/>
        <w:right w:val="none" w:sz="0" w:space="0" w:color="auto"/>
      </w:divBdr>
    </w:div>
    <w:div w:id="1749114253">
      <w:bodyDiv w:val="1"/>
      <w:marLeft w:val="0"/>
      <w:marRight w:val="0"/>
      <w:marTop w:val="0"/>
      <w:marBottom w:val="0"/>
      <w:divBdr>
        <w:top w:val="none" w:sz="0" w:space="0" w:color="auto"/>
        <w:left w:val="none" w:sz="0" w:space="0" w:color="auto"/>
        <w:bottom w:val="none" w:sz="0" w:space="0" w:color="auto"/>
        <w:right w:val="none" w:sz="0" w:space="0" w:color="auto"/>
      </w:divBdr>
    </w:div>
    <w:div w:id="1766143945">
      <w:bodyDiv w:val="1"/>
      <w:marLeft w:val="0"/>
      <w:marRight w:val="0"/>
      <w:marTop w:val="0"/>
      <w:marBottom w:val="0"/>
      <w:divBdr>
        <w:top w:val="none" w:sz="0" w:space="0" w:color="auto"/>
        <w:left w:val="none" w:sz="0" w:space="0" w:color="auto"/>
        <w:bottom w:val="none" w:sz="0" w:space="0" w:color="auto"/>
        <w:right w:val="none" w:sz="0" w:space="0" w:color="auto"/>
      </w:divBdr>
    </w:div>
    <w:div w:id="1792553450">
      <w:bodyDiv w:val="1"/>
      <w:marLeft w:val="0"/>
      <w:marRight w:val="0"/>
      <w:marTop w:val="0"/>
      <w:marBottom w:val="0"/>
      <w:divBdr>
        <w:top w:val="none" w:sz="0" w:space="0" w:color="auto"/>
        <w:left w:val="none" w:sz="0" w:space="0" w:color="auto"/>
        <w:bottom w:val="none" w:sz="0" w:space="0" w:color="auto"/>
        <w:right w:val="none" w:sz="0" w:space="0" w:color="auto"/>
      </w:divBdr>
    </w:div>
    <w:div w:id="1863516310">
      <w:bodyDiv w:val="1"/>
      <w:marLeft w:val="0"/>
      <w:marRight w:val="0"/>
      <w:marTop w:val="0"/>
      <w:marBottom w:val="0"/>
      <w:divBdr>
        <w:top w:val="none" w:sz="0" w:space="0" w:color="auto"/>
        <w:left w:val="none" w:sz="0" w:space="0" w:color="auto"/>
        <w:bottom w:val="none" w:sz="0" w:space="0" w:color="auto"/>
        <w:right w:val="none" w:sz="0" w:space="0" w:color="auto"/>
      </w:divBdr>
    </w:div>
    <w:div w:id="2087922791">
      <w:bodyDiv w:val="1"/>
      <w:marLeft w:val="0"/>
      <w:marRight w:val="0"/>
      <w:marTop w:val="0"/>
      <w:marBottom w:val="0"/>
      <w:divBdr>
        <w:top w:val="none" w:sz="0" w:space="0" w:color="auto"/>
        <w:left w:val="none" w:sz="0" w:space="0" w:color="auto"/>
        <w:bottom w:val="none" w:sz="0" w:space="0" w:color="auto"/>
        <w:right w:val="none" w:sz="0" w:space="0" w:color="auto"/>
      </w:divBdr>
    </w:div>
    <w:div w:id="2100251259">
      <w:bodyDiv w:val="1"/>
      <w:marLeft w:val="0"/>
      <w:marRight w:val="0"/>
      <w:marTop w:val="0"/>
      <w:marBottom w:val="0"/>
      <w:divBdr>
        <w:top w:val="none" w:sz="0" w:space="0" w:color="auto"/>
        <w:left w:val="none" w:sz="0" w:space="0" w:color="auto"/>
        <w:bottom w:val="none" w:sz="0" w:space="0" w:color="auto"/>
        <w:right w:val="none" w:sz="0" w:space="0" w:color="auto"/>
      </w:divBdr>
    </w:div>
    <w:div w:id="21121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0AC4-A4A8-403B-8D3A-ACB6C105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7234</Words>
  <Characters>6573</Characters>
  <Application>Microsoft Office Word</Application>
  <DocSecurity>0</DocSecurity>
  <Lines>54</Lines>
  <Paragraphs>27</Paragraphs>
  <ScaleCrop>false</ScaleCrop>
  <Company>Hewlett-Packard Company</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行政院主計總處綜合統計處</dc:creator>
  <cp:keywords/>
  <cp:lastModifiedBy>卓錡楓</cp:lastModifiedBy>
  <cp:revision>3</cp:revision>
  <cp:lastPrinted>2023-08-16T09:50:00Z</cp:lastPrinted>
  <dcterms:created xsi:type="dcterms:W3CDTF">2023-08-18T02:16:00Z</dcterms:created>
  <dcterms:modified xsi:type="dcterms:W3CDTF">2023-08-18T02:19:00Z</dcterms:modified>
</cp:coreProperties>
</file>