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5C" w:rsidRPr="00216716" w:rsidRDefault="002B5B5C" w:rsidP="009F515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6"/>
        </w:rPr>
      </w:pPr>
      <w:r>
        <w:rPr>
          <w:rFonts w:hint="eastAsia"/>
          <w:b/>
          <w:sz w:val="36"/>
        </w:rPr>
        <w:t>中國輸出入銀行</w:t>
      </w:r>
      <w:r w:rsidRPr="00216716">
        <w:rPr>
          <w:rFonts w:hint="eastAsia"/>
          <w:b/>
          <w:sz w:val="36"/>
        </w:rPr>
        <w:t>查核意見：</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8B4B8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Pr>
          <w:rFonts w:hint="eastAsia"/>
          <w:b/>
          <w:sz w:val="32"/>
        </w:rPr>
        <w:t>壹、損益決算之查核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一、收入事項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本年度決算營業收入原列</w:t>
      </w:r>
      <w:r>
        <w:t>28</w:t>
      </w:r>
      <w:r w:rsidRPr="00216716">
        <w:rPr>
          <w:rFonts w:hint="eastAsia"/>
        </w:rPr>
        <w:t>億</w:t>
      </w:r>
      <w:r>
        <w:t>3</w:t>
      </w:r>
      <w:r w:rsidRPr="00216716">
        <w:t>,</w:t>
      </w:r>
      <w:r>
        <w:t>220</w:t>
      </w:r>
      <w:r w:rsidRPr="00216716">
        <w:rPr>
          <w:rFonts w:hint="eastAsia"/>
        </w:rPr>
        <w:t>萬</w:t>
      </w:r>
      <w:r>
        <w:t>318</w:t>
      </w:r>
      <w:r>
        <w:rPr>
          <w:rFonts w:hint="eastAsia"/>
        </w:rPr>
        <w:t>元</w:t>
      </w:r>
      <w:r w:rsidRPr="00216716">
        <w:rPr>
          <w:rFonts w:hint="eastAsia"/>
        </w:rPr>
        <w:t>，營業外收入原列</w:t>
      </w:r>
      <w:r>
        <w:t>5,044</w:t>
      </w:r>
      <w:r w:rsidRPr="00216716">
        <w:rPr>
          <w:rFonts w:hint="eastAsia"/>
        </w:rPr>
        <w:t>萬</w:t>
      </w:r>
      <w:r>
        <w:t>266.14</w:t>
      </w:r>
      <w:r w:rsidRPr="00216716">
        <w:rPr>
          <w:rFonts w:hint="eastAsia"/>
        </w:rPr>
        <w:t>元，均予照列。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008B4B8D">
        <w:rPr>
          <w:rFonts w:hint="eastAsia"/>
          <w:b/>
        </w:rPr>
        <w:t>二、支出事項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BF651C">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397"/>
        <w:jc w:val="both"/>
      </w:pPr>
      <w:r w:rsidRPr="00216716">
        <w:t>(</w:t>
      </w:r>
      <w:r w:rsidRPr="00216716">
        <w:rPr>
          <w:rFonts w:hint="eastAsia"/>
        </w:rPr>
        <w:t>一</w:t>
      </w:r>
      <w:r w:rsidRPr="00216716">
        <w:t>)</w:t>
      </w:r>
      <w:r w:rsidRPr="00216716">
        <w:rPr>
          <w:rFonts w:hint="eastAsia"/>
        </w:rPr>
        <w:t>本年度決算營業</w:t>
      </w:r>
      <w:r>
        <w:rPr>
          <w:rFonts w:hint="eastAsia"/>
        </w:rPr>
        <w:t>成本</w:t>
      </w:r>
      <w:r w:rsidRPr="00216716">
        <w:rPr>
          <w:rFonts w:hint="eastAsia"/>
        </w:rPr>
        <w:t>原列</w:t>
      </w:r>
      <w:r>
        <w:t>15</w:t>
      </w:r>
      <w:r w:rsidRPr="00216716">
        <w:rPr>
          <w:rFonts w:hint="eastAsia"/>
        </w:rPr>
        <w:t>億</w:t>
      </w:r>
      <w:r>
        <w:t>7</w:t>
      </w:r>
      <w:r w:rsidRPr="00216716">
        <w:t>,</w:t>
      </w:r>
      <w:r>
        <w:t>774</w:t>
      </w:r>
      <w:r>
        <w:rPr>
          <w:rFonts w:hint="eastAsia"/>
        </w:rPr>
        <w:t>萬</w:t>
      </w:r>
      <w:r>
        <w:t>4,724.92</w:t>
      </w:r>
      <w:r>
        <w:rPr>
          <w:rFonts w:hint="eastAsia"/>
        </w:rPr>
        <w:t>元</w:t>
      </w:r>
      <w:r w:rsidRPr="00216716">
        <w:rPr>
          <w:rFonts w:hint="eastAsia"/>
        </w:rPr>
        <w:t>，營業</w:t>
      </w:r>
      <w:r>
        <w:rPr>
          <w:rFonts w:hint="eastAsia"/>
        </w:rPr>
        <w:t>費用</w:t>
      </w:r>
      <w:r w:rsidRPr="00216716">
        <w:rPr>
          <w:rFonts w:hint="eastAsia"/>
        </w:rPr>
        <w:t>原列</w:t>
      </w:r>
      <w:r>
        <w:t>5</w:t>
      </w:r>
      <w:r w:rsidRPr="00216716">
        <w:rPr>
          <w:rFonts w:hint="eastAsia"/>
        </w:rPr>
        <w:t>億</w:t>
      </w:r>
      <w:r>
        <w:t>4</w:t>
      </w:r>
      <w:r w:rsidRPr="00216716">
        <w:t>,</w:t>
      </w:r>
      <w:r>
        <w:t>616</w:t>
      </w:r>
      <w:r w:rsidRPr="00216716">
        <w:rPr>
          <w:rFonts w:hint="eastAsia"/>
        </w:rPr>
        <w:t>萬</w:t>
      </w:r>
      <w:r>
        <w:t>2,317.68</w:t>
      </w:r>
      <w:r>
        <w:rPr>
          <w:rFonts w:hint="eastAsia"/>
        </w:rPr>
        <w:t>元</w:t>
      </w:r>
      <w:r w:rsidRPr="00216716">
        <w:rPr>
          <w:rFonts w:hint="eastAsia"/>
        </w:rPr>
        <w:t>，營業外</w:t>
      </w:r>
      <w:r>
        <w:rPr>
          <w:rFonts w:hint="eastAsia"/>
        </w:rPr>
        <w:t>費用</w:t>
      </w:r>
      <w:r w:rsidRPr="00216716">
        <w:rPr>
          <w:rFonts w:hint="eastAsia"/>
        </w:rPr>
        <w:t>原列</w:t>
      </w:r>
      <w:r>
        <w:t>8,863</w:t>
      </w:r>
      <w:r w:rsidRPr="00216716">
        <w:rPr>
          <w:rFonts w:hint="eastAsia"/>
        </w:rPr>
        <w:t>萬</w:t>
      </w:r>
      <w:r>
        <w:t>6</w:t>
      </w:r>
      <w:r w:rsidRPr="00216716">
        <w:t>,</w:t>
      </w:r>
      <w:r>
        <w:t>634.56</w:t>
      </w:r>
      <w:r w:rsidRPr="00216716">
        <w:rPr>
          <w:rFonts w:hint="eastAsia"/>
        </w:rPr>
        <w:t>元，</w:t>
      </w:r>
      <w:r>
        <w:rPr>
          <w:rFonts w:hint="eastAsia"/>
        </w:rPr>
        <w:t>所得稅費用</w:t>
      </w:r>
      <w:r w:rsidRPr="00216716">
        <w:rPr>
          <w:rFonts w:hint="eastAsia"/>
        </w:rPr>
        <w:t>原列</w:t>
      </w:r>
      <w:r>
        <w:t>7,629</w:t>
      </w:r>
      <w:r w:rsidRPr="00216716">
        <w:rPr>
          <w:rFonts w:hint="eastAsia"/>
        </w:rPr>
        <w:t>萬</w:t>
      </w:r>
      <w:r>
        <w:t>7</w:t>
      </w:r>
      <w:r w:rsidRPr="00216716">
        <w:t>,</w:t>
      </w:r>
      <w:r>
        <w:t>955</w:t>
      </w:r>
      <w:r w:rsidRPr="00216716">
        <w:rPr>
          <w:rFonts w:hint="eastAsia"/>
        </w:rPr>
        <w:t>元，均予照列。</w:t>
      </w:r>
    </w:p>
    <w:p w:rsidR="002B5B5C" w:rsidRDefault="002B5B5C" w:rsidP="00BF651C">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360"/>
        <w:jc w:val="both"/>
        <w:rPr>
          <w:color w:val="000000"/>
        </w:rPr>
      </w:pPr>
      <w:r w:rsidRPr="00216716">
        <w:t>(</w:t>
      </w:r>
      <w:r>
        <w:rPr>
          <w:rFonts w:hint="eastAsia"/>
        </w:rPr>
        <w:t>二</w:t>
      </w:r>
      <w:r w:rsidRPr="00216716">
        <w:t>)</w:t>
      </w:r>
      <w:r w:rsidRPr="00BA4180">
        <w:rPr>
          <w:rFonts w:hint="eastAsia"/>
        </w:rPr>
        <w:t>有關國營事業經營績效獎金，本院業依立法院</w:t>
      </w:r>
      <w:r w:rsidRPr="00BA4180">
        <w:t>102</w:t>
      </w:r>
      <w:r w:rsidRPr="00BA4180">
        <w:rPr>
          <w:rFonts w:hint="eastAsia"/>
        </w:rPr>
        <w:t>年</w:t>
      </w:r>
      <w:r w:rsidRPr="00BA4180">
        <w:t>1</w:t>
      </w:r>
      <w:r w:rsidRPr="00BA4180">
        <w:rPr>
          <w:rFonts w:hint="eastAsia"/>
        </w:rPr>
        <w:t>月</w:t>
      </w:r>
      <w:r w:rsidRPr="00BA4180">
        <w:t>11</w:t>
      </w:r>
      <w:r w:rsidRPr="00BA4180">
        <w:rPr>
          <w:rFonts w:hint="eastAsia"/>
        </w:rPr>
        <w:t>日院會決議檢討研議其核算制度，並於同年</w:t>
      </w:r>
      <w:r w:rsidRPr="00BA4180">
        <w:t>4</w:t>
      </w:r>
      <w:r w:rsidRPr="00BA4180">
        <w:rPr>
          <w:rFonts w:hint="eastAsia"/>
        </w:rPr>
        <w:t>月間將「國營事業經營績效獎金核算制度檢討報告」函送立法院在案。另據以配修「公營事業機構員工待遇授權訂定基本原則」等通案性規定，及請相關主管機關修訂其所屬事業用人費薪給管理要點與經營績效獎金實施要點等。</w:t>
      </w:r>
      <w:r>
        <w:rPr>
          <w:rFonts w:hint="eastAsia"/>
        </w:rPr>
        <w:t>該行</w:t>
      </w:r>
      <w:r>
        <w:rPr>
          <w:rFonts w:hint="eastAsia"/>
          <w:color w:val="000000"/>
        </w:rPr>
        <w:t>本年度決算用人費用原列</w:t>
      </w:r>
      <w:r>
        <w:rPr>
          <w:color w:val="000000"/>
        </w:rPr>
        <w:t>3</w:t>
      </w:r>
      <w:r>
        <w:rPr>
          <w:rFonts w:hint="eastAsia"/>
          <w:color w:val="000000"/>
        </w:rPr>
        <w:t>億</w:t>
      </w:r>
      <w:r>
        <w:rPr>
          <w:color w:val="000000"/>
        </w:rPr>
        <w:t>5</w:t>
      </w:r>
      <w:r>
        <w:t>,573</w:t>
      </w:r>
      <w:r>
        <w:rPr>
          <w:rFonts w:hint="eastAsia"/>
        </w:rPr>
        <w:t>萬</w:t>
      </w:r>
      <w:r>
        <w:t>2,896.89</w:t>
      </w:r>
      <w:r>
        <w:rPr>
          <w:rFonts w:hint="eastAsia"/>
        </w:rPr>
        <w:t>元</w:t>
      </w:r>
      <w:r>
        <w:rPr>
          <w:rFonts w:hint="eastAsia"/>
          <w:color w:val="000000"/>
        </w:rPr>
        <w:t>，</w:t>
      </w:r>
      <w:r>
        <w:rPr>
          <w:rFonts w:hint="eastAsia"/>
        </w:rPr>
        <w:t>其中經營</w:t>
      </w:r>
      <w:r w:rsidRPr="00216716">
        <w:rPr>
          <w:rFonts w:hint="eastAsia"/>
        </w:rPr>
        <w:t>績效獎金</w:t>
      </w:r>
      <w:r>
        <w:rPr>
          <w:rFonts w:hint="eastAsia"/>
        </w:rPr>
        <w:t>經依「財政部所屬事業機構用人費薪給管理要點」及「財政部所屬事業機構經營績效獎金實施要點」等規定，在其用人費用支付限額內，</w:t>
      </w:r>
      <w:r>
        <w:rPr>
          <w:rFonts w:hint="eastAsia"/>
          <w:color w:val="000000"/>
        </w:rPr>
        <w:t>暫按員工薪資提列</w:t>
      </w:r>
      <w:r>
        <w:t>2</w:t>
      </w:r>
      <w:r>
        <w:rPr>
          <w:rFonts w:hint="eastAsia"/>
        </w:rPr>
        <w:t>個月</w:t>
      </w:r>
      <w:r>
        <w:rPr>
          <w:rFonts w:hint="eastAsia"/>
          <w:color w:val="000000"/>
        </w:rPr>
        <w:t>考核獎金</w:t>
      </w:r>
      <w:r>
        <w:rPr>
          <w:color w:val="000000"/>
        </w:rPr>
        <w:t>3,473</w:t>
      </w:r>
      <w:r>
        <w:rPr>
          <w:rFonts w:hint="eastAsia"/>
          <w:color w:val="000000"/>
        </w:rPr>
        <w:t>萬</w:t>
      </w:r>
      <w:r>
        <w:rPr>
          <w:color w:val="000000"/>
        </w:rPr>
        <w:t>457.11</w:t>
      </w:r>
      <w:r>
        <w:rPr>
          <w:rFonts w:hint="eastAsia"/>
          <w:color w:val="000000"/>
        </w:rPr>
        <w:t>元及</w:t>
      </w:r>
      <w:r>
        <w:rPr>
          <w:color w:val="000000"/>
        </w:rPr>
        <w:t>2.4</w:t>
      </w:r>
      <w:r>
        <w:rPr>
          <w:rFonts w:hint="eastAsia"/>
          <w:color w:val="000000"/>
        </w:rPr>
        <w:t>個月績效獎金</w:t>
      </w:r>
      <w:r>
        <w:rPr>
          <w:color w:val="000000"/>
        </w:rPr>
        <w:t>4,167</w:t>
      </w:r>
      <w:r>
        <w:rPr>
          <w:rFonts w:hint="eastAsia"/>
          <w:color w:val="000000"/>
        </w:rPr>
        <w:t>萬</w:t>
      </w:r>
      <w:r>
        <w:rPr>
          <w:color w:val="000000"/>
        </w:rPr>
        <w:t>1,595.15</w:t>
      </w:r>
      <w:r>
        <w:rPr>
          <w:rFonts w:hint="eastAsia"/>
          <w:color w:val="000000"/>
        </w:rPr>
        <w:t>元。以上用人費用循例暫照列，俟主管機關專案審核經營績效獎金定案後，依案辦理。</w:t>
      </w:r>
    </w:p>
    <w:p w:rsidR="002B5B5C" w:rsidRDefault="002B5B5C" w:rsidP="00AC0D59">
      <w:pPr>
        <w:tabs>
          <w:tab w:val="left" w:pos="490"/>
          <w:tab w:val="left" w:pos="720"/>
          <w:tab w:val="left" w:pos="1920"/>
          <w:tab w:val="left" w:pos="2880"/>
          <w:tab w:val="left" w:pos="3840"/>
          <w:tab w:val="left" w:pos="4800"/>
          <w:tab w:val="left" w:pos="5760"/>
          <w:tab w:val="left" w:pos="6720"/>
          <w:tab w:val="left" w:pos="7680"/>
          <w:tab w:val="left" w:pos="8640"/>
          <w:tab w:val="left" w:pos="9600"/>
          <w:tab w:val="left" w:pos="10560"/>
        </w:tabs>
        <w:spacing w:line="360" w:lineRule="auto"/>
        <w:ind w:left="839" w:right="5" w:hanging="357"/>
        <w:jc w:val="both"/>
      </w:pPr>
    </w:p>
    <w:p w:rsidR="002B5B5C" w:rsidRPr="00AC0D59" w:rsidRDefault="002B5B5C" w:rsidP="00BF651C">
      <w:pPr>
        <w:tabs>
          <w:tab w:val="left" w:pos="600"/>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120" w:right="5" w:firstLineChars="50" w:firstLine="120"/>
        <w:jc w:val="both"/>
      </w:pPr>
      <w:r>
        <w:rPr>
          <w:rFonts w:hint="eastAsia"/>
        </w:rPr>
        <w:t>以上收支事項互抵後，獲本期淨利</w:t>
      </w:r>
      <w:r>
        <w:t>5</w:t>
      </w:r>
      <w:r>
        <w:rPr>
          <w:rFonts w:hint="eastAsia"/>
        </w:rPr>
        <w:t>億</w:t>
      </w:r>
      <w:r>
        <w:t>9,379</w:t>
      </w:r>
      <w:r>
        <w:rPr>
          <w:rFonts w:hint="eastAsia"/>
        </w:rPr>
        <w:t>萬</w:t>
      </w:r>
      <w:r>
        <w:t>8,951.98</w:t>
      </w:r>
      <w:r>
        <w:rPr>
          <w:rFonts w:hint="eastAsia"/>
        </w:rPr>
        <w:t>元，予以照列。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sidRPr="00216716">
        <w:rPr>
          <w:rFonts w:hint="eastAsia"/>
          <w:b/>
          <w:sz w:val="32"/>
        </w:rPr>
        <w:t>貳、盈虧撥補之查核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lastRenderedPageBreak/>
        <w:t xml:space="preserve"> </w:t>
      </w:r>
      <w:r w:rsidRPr="00216716">
        <w:rPr>
          <w:b/>
        </w:rPr>
        <w:t xml:space="preserve"> </w:t>
      </w:r>
      <w:r w:rsidR="008B4B8D">
        <w:rPr>
          <w:rFonts w:hint="eastAsia"/>
          <w:b/>
        </w:rPr>
        <w:t>一、盈餘事項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Default="002B5B5C" w:rsidP="00EC0FE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300" w:left="840" w:right="5" w:hangingChars="50" w:hanging="120"/>
        <w:jc w:val="both"/>
      </w:pPr>
      <w:r w:rsidRPr="00216716">
        <w:rPr>
          <w:rFonts w:hint="eastAsia"/>
        </w:rPr>
        <w:t>本期淨利原列</w:t>
      </w:r>
      <w:r>
        <w:t>5</w:t>
      </w:r>
      <w:r w:rsidRPr="00216716">
        <w:rPr>
          <w:rFonts w:hint="eastAsia"/>
        </w:rPr>
        <w:t>億</w:t>
      </w:r>
      <w:r>
        <w:t>9</w:t>
      </w:r>
      <w:r w:rsidRPr="00216716">
        <w:t>,</w:t>
      </w:r>
      <w:r>
        <w:t>379</w:t>
      </w:r>
      <w:r w:rsidRPr="00216716">
        <w:rPr>
          <w:rFonts w:hint="eastAsia"/>
        </w:rPr>
        <w:t>萬</w:t>
      </w:r>
      <w:r>
        <w:t>8,951.98</w:t>
      </w:r>
      <w:r w:rsidRPr="00216716">
        <w:rPr>
          <w:rFonts w:hint="eastAsia"/>
        </w:rPr>
        <w:t>元，</w:t>
      </w:r>
      <w:r>
        <w:rPr>
          <w:rFonts w:hint="eastAsia"/>
        </w:rPr>
        <w:t>予以照列</w:t>
      </w:r>
      <w:r w:rsidRPr="00216716">
        <w:rPr>
          <w:rFonts w:hint="eastAsia"/>
        </w:rPr>
        <w:t>。</w:t>
      </w:r>
    </w:p>
    <w:p w:rsidR="002B5B5C" w:rsidRPr="00216716" w:rsidRDefault="002B5B5C"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Pr="00216716" w:rsidRDefault="002B5B5C"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二、分配事項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C05EA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6" w:hangingChars="170" w:hanging="408"/>
        <w:jc w:val="both"/>
      </w:pPr>
      <w:r w:rsidRPr="00216716">
        <w:t>(</w:t>
      </w:r>
      <w:r w:rsidRPr="00216716">
        <w:rPr>
          <w:rFonts w:hint="eastAsia"/>
        </w:rPr>
        <w:t>一</w:t>
      </w:r>
      <w:r w:rsidRPr="00216716">
        <w:t>)</w:t>
      </w:r>
      <w:r w:rsidRPr="00216716">
        <w:rPr>
          <w:rFonts w:hint="eastAsia"/>
        </w:rPr>
        <w:t>法定公積：按本期淨利</w:t>
      </w:r>
      <w:r>
        <w:rPr>
          <w:rFonts w:hint="eastAsia"/>
        </w:rPr>
        <w:t>填補其他綜合損益轉入數</w:t>
      </w:r>
      <w:r>
        <w:t>3,342</w:t>
      </w:r>
      <w:r>
        <w:rPr>
          <w:rFonts w:hint="eastAsia"/>
        </w:rPr>
        <w:t>萬</w:t>
      </w:r>
      <w:r>
        <w:t>5,773</w:t>
      </w:r>
      <w:r>
        <w:rPr>
          <w:rFonts w:hint="eastAsia"/>
        </w:rPr>
        <w:t>元後，依</w:t>
      </w:r>
      <w:r w:rsidRPr="00216716">
        <w:t>40</w:t>
      </w:r>
      <w:r w:rsidRPr="00216716">
        <w:rPr>
          <w:rFonts w:hint="eastAsia"/>
        </w:rPr>
        <w:t>％</w:t>
      </w:r>
      <w:r>
        <w:rPr>
          <w:rFonts w:hint="eastAsia"/>
        </w:rPr>
        <w:t>提撥比例提列</w:t>
      </w:r>
      <w:r w:rsidRPr="00216716">
        <w:rPr>
          <w:rFonts w:hint="eastAsia"/>
        </w:rPr>
        <w:t>，計</w:t>
      </w:r>
      <w:r>
        <w:t>2</w:t>
      </w:r>
      <w:r w:rsidRPr="00216716">
        <w:rPr>
          <w:rFonts w:hint="eastAsia"/>
        </w:rPr>
        <w:t>億</w:t>
      </w:r>
      <w:r>
        <w:t>2</w:t>
      </w:r>
      <w:r w:rsidRPr="00216716">
        <w:t>,</w:t>
      </w:r>
      <w:r>
        <w:t>414</w:t>
      </w:r>
      <w:r w:rsidRPr="00216716">
        <w:rPr>
          <w:rFonts w:hint="eastAsia"/>
        </w:rPr>
        <w:t>萬</w:t>
      </w:r>
      <w:r>
        <w:t>9</w:t>
      </w:r>
      <w:r w:rsidRPr="00216716">
        <w:t>,</w:t>
      </w:r>
      <w:r>
        <w:t>271.59</w:t>
      </w:r>
      <w:r w:rsidRPr="00216716">
        <w:rPr>
          <w:rFonts w:hint="eastAsia"/>
        </w:rPr>
        <w:t>元。</w:t>
      </w:r>
    </w:p>
    <w:p w:rsidR="002B5B5C" w:rsidRPr="00216716" w:rsidRDefault="002B5B5C" w:rsidP="000448C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rsidRPr="00216716">
        <w:t>(</w:t>
      </w:r>
      <w:r w:rsidRPr="00216716">
        <w:rPr>
          <w:rFonts w:hint="eastAsia"/>
        </w:rPr>
        <w:t>二</w:t>
      </w:r>
      <w:r w:rsidRPr="00216716">
        <w:t>)</w:t>
      </w:r>
      <w:r w:rsidRPr="00216716">
        <w:rPr>
          <w:rFonts w:hint="eastAsia"/>
        </w:rPr>
        <w:t>特別公積：按保險業各種準備金提存辦法</w:t>
      </w:r>
      <w:r>
        <w:rPr>
          <w:rFonts w:hint="eastAsia"/>
        </w:rPr>
        <w:t>及本院</w:t>
      </w:r>
      <w:r>
        <w:t>108</w:t>
      </w:r>
      <w:r>
        <w:rPr>
          <w:rFonts w:hint="eastAsia"/>
        </w:rPr>
        <w:t>年</w:t>
      </w:r>
      <w:r>
        <w:t>3</w:t>
      </w:r>
      <w:r>
        <w:rPr>
          <w:rFonts w:hint="eastAsia"/>
        </w:rPr>
        <w:t>月</w:t>
      </w:r>
      <w:r>
        <w:t>14</w:t>
      </w:r>
      <w:r>
        <w:rPr>
          <w:rFonts w:hint="eastAsia"/>
        </w:rPr>
        <w:t>日院授主會金字第</w:t>
      </w:r>
      <w:smartTag w:uri="urn:schemas-microsoft-com:office:smarttags" w:element="chmetcnv">
        <w:smartTagPr>
          <w:attr w:name="UnitName" w:val="a"/>
          <w:attr w:name="SourceValue" w:val="1080500191"/>
          <w:attr w:name="HasSpace" w:val="False"/>
          <w:attr w:name="Negative" w:val="False"/>
          <w:attr w:name="NumberType" w:val="1"/>
          <w:attr w:name="TCSC" w:val="0"/>
        </w:smartTagPr>
        <w:r>
          <w:t>1080500191A</w:t>
        </w:r>
      </w:smartTag>
      <w:r>
        <w:rPr>
          <w:rFonts w:hint="eastAsia"/>
        </w:rPr>
        <w:t>號函等</w:t>
      </w:r>
      <w:r w:rsidRPr="00216716">
        <w:rPr>
          <w:rFonts w:hint="eastAsia"/>
        </w:rPr>
        <w:t>規定，提列</w:t>
      </w:r>
      <w:r>
        <w:rPr>
          <w:rFonts w:hint="eastAsia"/>
        </w:rPr>
        <w:t>特別公積</w:t>
      </w:r>
      <w:r w:rsidRPr="00216716">
        <w:rPr>
          <w:rFonts w:ascii="細明體" w:hAnsi="細明體" w:hint="eastAsia"/>
        </w:rPr>
        <w:t>，</w:t>
      </w:r>
      <w:r w:rsidRPr="00216716">
        <w:rPr>
          <w:rFonts w:hint="eastAsia"/>
        </w:rPr>
        <w:t>計</w:t>
      </w:r>
      <w:r>
        <w:t>1</w:t>
      </w:r>
      <w:r>
        <w:rPr>
          <w:rFonts w:hint="eastAsia"/>
        </w:rPr>
        <w:t>億</w:t>
      </w:r>
      <w:r>
        <w:t>1,708</w:t>
      </w:r>
      <w:r w:rsidRPr="00216716">
        <w:rPr>
          <w:rFonts w:hint="eastAsia"/>
        </w:rPr>
        <w:t>萬</w:t>
      </w:r>
      <w:r>
        <w:t>6,907.39</w:t>
      </w:r>
      <w:r w:rsidRPr="00216716">
        <w:rPr>
          <w:rFonts w:hint="eastAsia"/>
        </w:rPr>
        <w:t>元。</w:t>
      </w:r>
    </w:p>
    <w:p w:rsidR="002B5B5C" w:rsidRDefault="002B5B5C" w:rsidP="000448C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rsidRPr="00216716">
        <w:t>(</w:t>
      </w:r>
      <w:r>
        <w:rPr>
          <w:rFonts w:hint="eastAsia"/>
        </w:rPr>
        <w:t>三</w:t>
      </w:r>
      <w:r w:rsidRPr="00216716">
        <w:t>)</w:t>
      </w:r>
      <w:r>
        <w:rPr>
          <w:rFonts w:hint="eastAsia"/>
        </w:rPr>
        <w:t>填補虧損原列</w:t>
      </w:r>
      <w:r>
        <w:t>3,342</w:t>
      </w:r>
      <w:r w:rsidRPr="00216716">
        <w:rPr>
          <w:rFonts w:hint="eastAsia"/>
        </w:rPr>
        <w:t>萬</w:t>
      </w:r>
      <w:r>
        <w:t>5,773</w:t>
      </w:r>
      <w:r w:rsidRPr="00216716">
        <w:rPr>
          <w:rFonts w:hint="eastAsia"/>
        </w:rPr>
        <w:t>元，</w:t>
      </w:r>
      <w:r>
        <w:rPr>
          <w:rFonts w:hint="eastAsia"/>
        </w:rPr>
        <w:t>予以照列</w:t>
      </w:r>
      <w:r w:rsidRPr="00216716">
        <w:rPr>
          <w:rFonts w:hint="eastAsia"/>
        </w:rPr>
        <w:t>。</w:t>
      </w:r>
    </w:p>
    <w:p w:rsidR="002B5B5C" w:rsidRPr="00216716" w:rsidRDefault="002B5B5C" w:rsidP="00846F77">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130" w:left="720" w:right="5" w:hangingChars="170" w:hanging="408"/>
        <w:jc w:val="both"/>
      </w:pPr>
      <w:r>
        <w:t>(</w:t>
      </w:r>
      <w:r>
        <w:rPr>
          <w:rFonts w:hint="eastAsia"/>
        </w:rPr>
        <w:t>四</w:t>
      </w:r>
      <w:r>
        <w:t>)</w:t>
      </w:r>
      <w:r>
        <w:rPr>
          <w:rFonts w:hint="eastAsia"/>
        </w:rPr>
        <w:t>未分配盈餘</w:t>
      </w:r>
      <w:r w:rsidRPr="00216716">
        <w:rPr>
          <w:rFonts w:hint="eastAsia"/>
        </w:rPr>
        <w:t>：本年度決算可分配盈餘</w:t>
      </w:r>
      <w:r>
        <w:t>5</w:t>
      </w:r>
      <w:r w:rsidRPr="00216716">
        <w:rPr>
          <w:rFonts w:hint="eastAsia"/>
        </w:rPr>
        <w:t>億</w:t>
      </w:r>
      <w:r>
        <w:t>9</w:t>
      </w:r>
      <w:r w:rsidRPr="00216716">
        <w:t>,</w:t>
      </w:r>
      <w:r>
        <w:t>379</w:t>
      </w:r>
      <w:r w:rsidRPr="00216716">
        <w:rPr>
          <w:rFonts w:hint="eastAsia"/>
        </w:rPr>
        <w:t>萬</w:t>
      </w:r>
      <w:r>
        <w:t>8</w:t>
      </w:r>
      <w:r w:rsidRPr="00216716">
        <w:t>,</w:t>
      </w:r>
      <w:r>
        <w:t>951.98</w:t>
      </w:r>
      <w:r w:rsidRPr="00216716">
        <w:rPr>
          <w:rFonts w:hint="eastAsia"/>
        </w:rPr>
        <w:t>元，經上述</w:t>
      </w:r>
      <w:r w:rsidRPr="00216716">
        <w:t>(</w:t>
      </w:r>
      <w:r w:rsidRPr="00216716">
        <w:rPr>
          <w:rFonts w:hint="eastAsia"/>
        </w:rPr>
        <w:t>一</w:t>
      </w:r>
      <w:r w:rsidRPr="00216716">
        <w:t>)</w:t>
      </w:r>
      <w:r w:rsidRPr="00216716">
        <w:rPr>
          <w:rFonts w:hint="eastAsia"/>
        </w:rPr>
        <w:t>至</w:t>
      </w:r>
      <w:r w:rsidRPr="00216716">
        <w:t>(</w:t>
      </w:r>
      <w:r>
        <w:rPr>
          <w:rFonts w:hint="eastAsia"/>
        </w:rPr>
        <w:t>三</w:t>
      </w:r>
      <w:r w:rsidRPr="00216716">
        <w:t>)</w:t>
      </w:r>
      <w:r w:rsidRPr="00216716">
        <w:rPr>
          <w:rFonts w:hint="eastAsia"/>
        </w:rPr>
        <w:t>項分配後，</w:t>
      </w:r>
      <w:r>
        <w:rPr>
          <w:rFonts w:hint="eastAsia"/>
        </w:rPr>
        <w:t>尚餘</w:t>
      </w:r>
      <w:r>
        <w:t>2</w:t>
      </w:r>
      <w:r>
        <w:rPr>
          <w:rFonts w:hint="eastAsia"/>
        </w:rPr>
        <w:t>億</w:t>
      </w:r>
      <w:r>
        <w:t>1,913</w:t>
      </w:r>
      <w:r>
        <w:rPr>
          <w:rFonts w:hint="eastAsia"/>
        </w:rPr>
        <w:t>萬</w:t>
      </w:r>
      <w:r>
        <w:t>7,000</w:t>
      </w:r>
      <w:r>
        <w:rPr>
          <w:rFonts w:hint="eastAsia"/>
        </w:rPr>
        <w:t>元</w:t>
      </w:r>
      <w:r w:rsidRPr="00216716">
        <w:rPr>
          <w:rFonts w:hint="eastAsia"/>
        </w:rPr>
        <w:t>，</w:t>
      </w:r>
      <w:r>
        <w:rPr>
          <w:rFonts w:hint="eastAsia"/>
        </w:rPr>
        <w:t>暫列未分配盈餘，保留至以後年度分配</w:t>
      </w:r>
      <w:r w:rsidRPr="00216716">
        <w:rPr>
          <w:rFonts w:hint="eastAsia"/>
        </w:rPr>
        <w:t>。</w:t>
      </w:r>
    </w:p>
    <w:p w:rsidR="002B5B5C" w:rsidRDefault="002B5B5C"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Default="002B5B5C"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2B5B5C"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t xml:space="preserve">  </w:t>
      </w:r>
      <w:r w:rsidR="008B4B8D">
        <w:rPr>
          <w:rFonts w:hint="eastAsia"/>
          <w:b/>
        </w:rPr>
        <w:t>三、虧損事項</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Pr="00670679" w:rsidRDefault="002B5B5C"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sidRPr="00670679">
        <w:rPr>
          <w:rFonts w:hint="eastAsia"/>
        </w:rPr>
        <w:t>其他綜合損益轉入</w:t>
      </w:r>
      <w:r>
        <w:rPr>
          <w:rFonts w:hint="eastAsia"/>
        </w:rPr>
        <w:t>數</w:t>
      </w:r>
      <w:r w:rsidRPr="00670679">
        <w:rPr>
          <w:rFonts w:hint="eastAsia"/>
        </w:rPr>
        <w:t>原列</w:t>
      </w:r>
      <w:r>
        <w:t>3,342</w:t>
      </w:r>
      <w:r>
        <w:rPr>
          <w:rFonts w:hint="eastAsia"/>
        </w:rPr>
        <w:t>萬</w:t>
      </w:r>
      <w:r>
        <w:t>5,773</w:t>
      </w:r>
      <w:r>
        <w:rPr>
          <w:rFonts w:hint="eastAsia"/>
        </w:rPr>
        <w:t>元</w:t>
      </w:r>
      <w:r w:rsidRPr="00216716">
        <w:rPr>
          <w:rFonts w:hint="eastAsia"/>
        </w:rPr>
        <w:t>，</w:t>
      </w:r>
      <w:r>
        <w:rPr>
          <w:rFonts w:hint="eastAsia"/>
        </w:rPr>
        <w:t>予以照列</w:t>
      </w:r>
      <w:r w:rsidRPr="00216716">
        <w:rPr>
          <w:rFonts w:hint="eastAsia"/>
        </w:rPr>
        <w:t>。</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Pr>
          <w:b/>
        </w:rPr>
        <w:t xml:space="preserve">  </w:t>
      </w:r>
      <w:r w:rsidR="008B4B8D">
        <w:rPr>
          <w:rFonts w:hint="eastAsia"/>
          <w:b/>
        </w:rPr>
        <w:t>四、填補事項</w:t>
      </w:r>
    </w:p>
    <w:p w:rsidR="002B5B5C" w:rsidRPr="00AC0D59" w:rsidRDefault="002B5B5C"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Pr="00670679" w:rsidRDefault="002B5B5C"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撥用盈餘</w:t>
      </w:r>
      <w:r w:rsidRPr="00670679">
        <w:rPr>
          <w:rFonts w:hint="eastAsia"/>
        </w:rPr>
        <w:t>原列</w:t>
      </w:r>
      <w:r>
        <w:t>3,342</w:t>
      </w:r>
      <w:r>
        <w:rPr>
          <w:rFonts w:hint="eastAsia"/>
        </w:rPr>
        <w:t>萬</w:t>
      </w:r>
      <w:r>
        <w:t>5,773</w:t>
      </w:r>
      <w:r>
        <w:rPr>
          <w:rFonts w:hint="eastAsia"/>
        </w:rPr>
        <w:t>元</w:t>
      </w:r>
      <w:r w:rsidRPr="00216716">
        <w:rPr>
          <w:rFonts w:hint="eastAsia"/>
        </w:rPr>
        <w:t>，</w:t>
      </w:r>
      <w:r>
        <w:rPr>
          <w:rFonts w:hint="eastAsia"/>
        </w:rPr>
        <w:t>予以照列</w:t>
      </w:r>
      <w:r w:rsidRPr="00216716">
        <w:rPr>
          <w:rFonts w:hint="eastAsia"/>
        </w:rPr>
        <w:t>。</w:t>
      </w:r>
    </w:p>
    <w:p w:rsidR="002B5B5C" w:rsidRPr="00670679"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2B5B5C" w:rsidRPr="00216716" w:rsidRDefault="008B4B8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Pr>
          <w:rFonts w:hint="eastAsia"/>
          <w:b/>
          <w:sz w:val="32"/>
        </w:rPr>
        <w:t>參、現金流量之查核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一、營業活動之現金流量</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D353E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營業活動之淨現金流出</w:t>
      </w:r>
      <w:r w:rsidRPr="00216716">
        <w:rPr>
          <w:rFonts w:hint="eastAsia"/>
        </w:rPr>
        <w:t>原列</w:t>
      </w:r>
      <w:r>
        <w:t>31</w:t>
      </w:r>
      <w:r w:rsidRPr="00216716">
        <w:rPr>
          <w:rFonts w:hint="eastAsia"/>
        </w:rPr>
        <w:t>億</w:t>
      </w:r>
      <w:r>
        <w:t>6</w:t>
      </w:r>
      <w:r w:rsidRPr="00216716">
        <w:t>,</w:t>
      </w:r>
      <w:r>
        <w:t>739</w:t>
      </w:r>
      <w:r w:rsidRPr="00216716">
        <w:rPr>
          <w:rFonts w:hint="eastAsia"/>
        </w:rPr>
        <w:t>萬</w:t>
      </w:r>
      <w:r>
        <w:t>2</w:t>
      </w:r>
      <w:r w:rsidRPr="00216716">
        <w:t>,</w:t>
      </w:r>
      <w:r>
        <w:t>885.47</w:t>
      </w:r>
      <w:r w:rsidRPr="00216716">
        <w:rPr>
          <w:rFonts w:hint="eastAsia"/>
        </w:rPr>
        <w:t>元，予以照列。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二、投資活動之現金流量</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2B5B5C" w:rsidRPr="00216716" w:rsidRDefault="002B5B5C" w:rsidP="00E718EE">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投資活動之淨現金流</w:t>
      </w:r>
      <w:r>
        <w:rPr>
          <w:rFonts w:hint="eastAsia"/>
        </w:rPr>
        <w:t>出</w:t>
      </w:r>
      <w:r w:rsidRPr="00216716">
        <w:rPr>
          <w:rFonts w:hint="eastAsia"/>
        </w:rPr>
        <w:t>原列</w:t>
      </w:r>
      <w:r>
        <w:t>1,077</w:t>
      </w:r>
      <w:r w:rsidRPr="00216716">
        <w:rPr>
          <w:rFonts w:hint="eastAsia"/>
        </w:rPr>
        <w:t>萬</w:t>
      </w:r>
      <w:r>
        <w:t>7,083.98</w:t>
      </w:r>
      <w:r w:rsidRPr="00216716">
        <w:rPr>
          <w:rFonts w:hint="eastAsia"/>
        </w:rPr>
        <w:t>元，其中現金流入</w:t>
      </w:r>
      <w:r>
        <w:t>2</w:t>
      </w:r>
      <w:r w:rsidRPr="00216716">
        <w:t>,</w:t>
      </w:r>
      <w:r>
        <w:t>881</w:t>
      </w:r>
      <w:r w:rsidRPr="00216716">
        <w:rPr>
          <w:rFonts w:hint="eastAsia"/>
        </w:rPr>
        <w:t>萬</w:t>
      </w:r>
      <w:r>
        <w:t>2,202</w:t>
      </w:r>
      <w:r w:rsidRPr="00216716">
        <w:rPr>
          <w:rFonts w:hint="eastAsia"/>
        </w:rPr>
        <w:t>元，</w:t>
      </w:r>
      <w:r w:rsidRPr="006528DA">
        <w:rPr>
          <w:rFonts w:hint="eastAsia"/>
        </w:rPr>
        <w:t>包</w:t>
      </w:r>
      <w:r w:rsidRPr="00216716">
        <w:rPr>
          <w:rFonts w:hint="eastAsia"/>
        </w:rPr>
        <w:t>括</w:t>
      </w:r>
      <w:r>
        <w:rPr>
          <w:rFonts w:hint="eastAsia"/>
        </w:rPr>
        <w:t>減少投資</w:t>
      </w:r>
      <w:r>
        <w:t>750</w:t>
      </w:r>
      <w:r>
        <w:rPr>
          <w:rFonts w:hint="eastAsia"/>
        </w:rPr>
        <w:t>萬元，</w:t>
      </w:r>
      <w:r w:rsidRPr="00216716">
        <w:rPr>
          <w:rFonts w:hint="eastAsia"/>
        </w:rPr>
        <w:t>收取股利</w:t>
      </w:r>
      <w:r>
        <w:t>2,131</w:t>
      </w:r>
      <w:r>
        <w:rPr>
          <w:rFonts w:hint="eastAsia"/>
        </w:rPr>
        <w:t>萬</w:t>
      </w:r>
      <w:r>
        <w:t>2,202</w:t>
      </w:r>
      <w:r>
        <w:rPr>
          <w:rFonts w:hint="eastAsia"/>
        </w:rPr>
        <w:t>元</w:t>
      </w:r>
      <w:r w:rsidRPr="00216716">
        <w:rPr>
          <w:rFonts w:hint="eastAsia"/>
        </w:rPr>
        <w:t>；現金流出</w:t>
      </w:r>
      <w:r>
        <w:t>3</w:t>
      </w:r>
      <w:r w:rsidRPr="006528DA">
        <w:t>,</w:t>
      </w:r>
      <w:r>
        <w:t>958</w:t>
      </w:r>
      <w:r w:rsidRPr="006528DA">
        <w:rPr>
          <w:rFonts w:hint="eastAsia"/>
        </w:rPr>
        <w:t>萬</w:t>
      </w:r>
      <w:r>
        <w:t>9</w:t>
      </w:r>
      <w:r w:rsidRPr="006528DA">
        <w:t>,</w:t>
      </w:r>
      <w:r>
        <w:t>285.98</w:t>
      </w:r>
      <w:r w:rsidRPr="006528DA">
        <w:rPr>
          <w:rFonts w:hint="eastAsia"/>
        </w:rPr>
        <w:t>元，包</w:t>
      </w:r>
      <w:r w:rsidRPr="00216716">
        <w:rPr>
          <w:rFonts w:hint="eastAsia"/>
        </w:rPr>
        <w:t>括無形資產及其他資產淨增</w:t>
      </w:r>
      <w:r>
        <w:t>1,909</w:t>
      </w:r>
      <w:r w:rsidRPr="00216716">
        <w:rPr>
          <w:rFonts w:hint="eastAsia"/>
        </w:rPr>
        <w:t>萬</w:t>
      </w:r>
      <w:r>
        <w:t>3,343.98</w:t>
      </w:r>
      <w:r w:rsidRPr="00216716">
        <w:rPr>
          <w:rFonts w:hint="eastAsia"/>
        </w:rPr>
        <w:t>元，</w:t>
      </w:r>
      <w:r>
        <w:rPr>
          <w:rFonts w:hint="eastAsia"/>
        </w:rPr>
        <w:t>増加投資</w:t>
      </w:r>
      <w:r>
        <w:t>454</w:t>
      </w:r>
      <w:r>
        <w:rPr>
          <w:rFonts w:hint="eastAsia"/>
        </w:rPr>
        <w:t>萬</w:t>
      </w:r>
      <w:r>
        <w:t>768</w:t>
      </w:r>
      <w:r>
        <w:rPr>
          <w:rFonts w:hint="eastAsia"/>
        </w:rPr>
        <w:t>元，</w:t>
      </w:r>
      <w:r w:rsidRPr="00216716">
        <w:rPr>
          <w:rFonts w:hint="eastAsia"/>
        </w:rPr>
        <w:t>增加不動產、廠房及設備</w:t>
      </w:r>
      <w:r>
        <w:t>1,595</w:t>
      </w:r>
      <w:r w:rsidRPr="00216716">
        <w:rPr>
          <w:rFonts w:hint="eastAsia"/>
        </w:rPr>
        <w:t>萬</w:t>
      </w:r>
      <w:r>
        <w:t>5,174</w:t>
      </w:r>
      <w:r w:rsidRPr="00216716">
        <w:rPr>
          <w:rFonts w:hint="eastAsia"/>
        </w:rPr>
        <w:t>元，均予照列。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三、籌資活動之現金流量</w:t>
      </w:r>
    </w:p>
    <w:p w:rsidR="002B5B5C" w:rsidRPr="00216716" w:rsidRDefault="002B5B5C" w:rsidP="00225D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Chars="300" w:hanging="720"/>
        <w:jc w:val="both"/>
      </w:pPr>
      <w:r w:rsidRPr="00216716">
        <w:t xml:space="preserve">      </w:t>
      </w:r>
      <w:r w:rsidRPr="00216716">
        <w:rPr>
          <w:rFonts w:hint="eastAsia"/>
        </w:rPr>
        <w:t>籌資活動之淨現金流</w:t>
      </w:r>
      <w:r>
        <w:rPr>
          <w:rFonts w:hint="eastAsia"/>
        </w:rPr>
        <w:t>入</w:t>
      </w:r>
      <w:r w:rsidRPr="00216716">
        <w:rPr>
          <w:rFonts w:hint="eastAsia"/>
        </w:rPr>
        <w:t>原列</w:t>
      </w:r>
      <w:r>
        <w:t>33</w:t>
      </w:r>
      <w:r w:rsidRPr="00216716">
        <w:rPr>
          <w:rFonts w:hint="eastAsia"/>
        </w:rPr>
        <w:t>億</w:t>
      </w:r>
      <w:r>
        <w:t>9</w:t>
      </w:r>
      <w:r w:rsidRPr="00216716">
        <w:t>,</w:t>
      </w:r>
      <w:r>
        <w:t>424</w:t>
      </w:r>
      <w:r w:rsidRPr="00216716">
        <w:rPr>
          <w:rFonts w:hint="eastAsia"/>
        </w:rPr>
        <w:t>萬</w:t>
      </w:r>
      <w:r>
        <w:t>4</w:t>
      </w:r>
      <w:r w:rsidRPr="00216716">
        <w:t>,</w:t>
      </w:r>
      <w:r>
        <w:t>237.45</w:t>
      </w:r>
      <w:r w:rsidRPr="00216716">
        <w:rPr>
          <w:rFonts w:hint="eastAsia"/>
        </w:rPr>
        <w:t>元，其中現金流入</w:t>
      </w:r>
      <w:r>
        <w:t>47</w:t>
      </w:r>
      <w:r w:rsidRPr="005C1D33">
        <w:rPr>
          <w:rFonts w:hint="eastAsia"/>
        </w:rPr>
        <w:t>億</w:t>
      </w:r>
      <w:r>
        <w:t>9</w:t>
      </w:r>
      <w:r w:rsidRPr="005C1D33">
        <w:t>,</w:t>
      </w:r>
      <w:r>
        <w:t>295</w:t>
      </w:r>
      <w:r w:rsidRPr="005C1D33">
        <w:rPr>
          <w:rFonts w:hint="eastAsia"/>
        </w:rPr>
        <w:t>萬</w:t>
      </w:r>
      <w:r>
        <w:t>7</w:t>
      </w:r>
      <w:r w:rsidRPr="005C1D33">
        <w:t>,</w:t>
      </w:r>
      <w:r>
        <w:t>106.16</w:t>
      </w:r>
      <w:r w:rsidRPr="005C1D33">
        <w:rPr>
          <w:rFonts w:hint="eastAsia"/>
        </w:rPr>
        <w:t>元，包括</w:t>
      </w:r>
      <w:r>
        <w:rPr>
          <w:rFonts w:hint="eastAsia"/>
        </w:rPr>
        <w:t>央行及同業融資淨增</w:t>
      </w:r>
      <w:r>
        <w:t>24</w:t>
      </w:r>
      <w:r w:rsidRPr="005C1D33">
        <w:rPr>
          <w:rFonts w:hint="eastAsia"/>
        </w:rPr>
        <w:t>億</w:t>
      </w:r>
      <w:r>
        <w:t>8</w:t>
      </w:r>
      <w:r w:rsidRPr="005C1D33">
        <w:t>,</w:t>
      </w:r>
      <w:r>
        <w:t>345</w:t>
      </w:r>
      <w:r w:rsidRPr="005C1D33">
        <w:rPr>
          <w:rFonts w:hint="eastAsia"/>
        </w:rPr>
        <w:t>萬</w:t>
      </w:r>
      <w:r>
        <w:t>9</w:t>
      </w:r>
      <w:r w:rsidRPr="005C1D33">
        <w:t>,</w:t>
      </w:r>
      <w:r>
        <w:t>981.16</w:t>
      </w:r>
      <w:r w:rsidRPr="005C1D33">
        <w:rPr>
          <w:rFonts w:hint="eastAsia"/>
        </w:rPr>
        <w:t>元</w:t>
      </w:r>
      <w:r>
        <w:rPr>
          <w:rFonts w:hint="eastAsia"/>
        </w:rPr>
        <w:t>，</w:t>
      </w:r>
      <w:r w:rsidRPr="005C1D33">
        <w:rPr>
          <w:rFonts w:hint="eastAsia"/>
        </w:rPr>
        <w:t>增加非流動金融負債</w:t>
      </w:r>
      <w:r>
        <w:t>5</w:t>
      </w:r>
      <w:r w:rsidRPr="005C1D33">
        <w:rPr>
          <w:rFonts w:hint="eastAsia"/>
        </w:rPr>
        <w:t>億</w:t>
      </w:r>
      <w:r>
        <w:t>949</w:t>
      </w:r>
      <w:r w:rsidRPr="005C1D33">
        <w:rPr>
          <w:rFonts w:hint="eastAsia"/>
        </w:rPr>
        <w:t>萬</w:t>
      </w:r>
      <w:r>
        <w:t>7,125</w:t>
      </w:r>
      <w:r w:rsidRPr="005C1D33">
        <w:rPr>
          <w:rFonts w:hint="eastAsia"/>
        </w:rPr>
        <w:t>元，增加資本</w:t>
      </w:r>
      <w:r>
        <w:rPr>
          <w:rFonts w:hint="eastAsia"/>
        </w:rPr>
        <w:t>、公積及填補虧損</w:t>
      </w:r>
      <w:r>
        <w:t>18</w:t>
      </w:r>
      <w:r w:rsidRPr="005C1D33">
        <w:rPr>
          <w:rFonts w:hint="eastAsia"/>
        </w:rPr>
        <w:t>億元</w:t>
      </w:r>
      <w:r>
        <w:rPr>
          <w:rFonts w:hint="eastAsia"/>
        </w:rPr>
        <w:t>；</w:t>
      </w:r>
      <w:r w:rsidRPr="005C1D33">
        <w:rPr>
          <w:rFonts w:hint="eastAsia"/>
        </w:rPr>
        <w:t>現金流出</w:t>
      </w:r>
      <w:r>
        <w:t>13</w:t>
      </w:r>
      <w:r w:rsidRPr="005C1D33">
        <w:rPr>
          <w:rFonts w:hint="eastAsia"/>
        </w:rPr>
        <w:t>億</w:t>
      </w:r>
      <w:r>
        <w:t>9</w:t>
      </w:r>
      <w:r w:rsidRPr="005C1D33">
        <w:t>,</w:t>
      </w:r>
      <w:r>
        <w:t>871</w:t>
      </w:r>
      <w:r w:rsidRPr="005C1D33">
        <w:rPr>
          <w:rFonts w:hint="eastAsia"/>
        </w:rPr>
        <w:t>萬</w:t>
      </w:r>
      <w:r>
        <w:t>2</w:t>
      </w:r>
      <w:r w:rsidRPr="005C1D33">
        <w:t>,</w:t>
      </w:r>
      <w:r>
        <w:t>868.71</w:t>
      </w:r>
      <w:r w:rsidRPr="005C1D33">
        <w:rPr>
          <w:rFonts w:hint="eastAsia"/>
        </w:rPr>
        <w:t>元，包</w:t>
      </w:r>
      <w:r w:rsidRPr="00216716">
        <w:rPr>
          <w:rFonts w:hint="eastAsia"/>
        </w:rPr>
        <w:t>括</w:t>
      </w:r>
      <w:r>
        <w:rPr>
          <w:rFonts w:hint="eastAsia"/>
        </w:rPr>
        <w:t>金融債券淨減</w:t>
      </w:r>
      <w:r>
        <w:t>13</w:t>
      </w:r>
      <w:r w:rsidRPr="005C1D33">
        <w:rPr>
          <w:rFonts w:hint="eastAsia"/>
        </w:rPr>
        <w:t>億元，</w:t>
      </w:r>
      <w:r>
        <w:rPr>
          <w:rFonts w:hint="eastAsia"/>
        </w:rPr>
        <w:t>其他負債淨減</w:t>
      </w:r>
      <w:r>
        <w:t>2</w:t>
      </w:r>
      <w:r w:rsidRPr="005C1D33">
        <w:t>,</w:t>
      </w:r>
      <w:r>
        <w:t>159</w:t>
      </w:r>
      <w:r w:rsidRPr="005C1D33">
        <w:rPr>
          <w:rFonts w:hint="eastAsia"/>
        </w:rPr>
        <w:t>萬</w:t>
      </w:r>
      <w:r>
        <w:t>3</w:t>
      </w:r>
      <w:r w:rsidRPr="005C1D33">
        <w:t>,</w:t>
      </w:r>
      <w:r>
        <w:t>785.3</w:t>
      </w:r>
      <w:r w:rsidRPr="005C1D33">
        <w:rPr>
          <w:rFonts w:hint="eastAsia"/>
        </w:rPr>
        <w:t>元</w:t>
      </w:r>
      <w:r>
        <w:rPr>
          <w:rFonts w:hint="eastAsia"/>
        </w:rPr>
        <w:t>及</w:t>
      </w:r>
      <w:r w:rsidRPr="00216716">
        <w:rPr>
          <w:rFonts w:hint="eastAsia"/>
        </w:rPr>
        <w:t>發放現金股利</w:t>
      </w:r>
      <w:r>
        <w:t>7,711</w:t>
      </w:r>
      <w:r w:rsidRPr="00216716">
        <w:rPr>
          <w:rFonts w:hint="eastAsia"/>
        </w:rPr>
        <w:t>萬</w:t>
      </w:r>
      <w:r>
        <w:t>9</w:t>
      </w:r>
      <w:r w:rsidRPr="00216716">
        <w:t>,</w:t>
      </w:r>
      <w:r>
        <w:t>083.41</w:t>
      </w:r>
      <w:r w:rsidRPr="00216716">
        <w:rPr>
          <w:rFonts w:hint="eastAsia"/>
        </w:rPr>
        <w:t>元，均予照列。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hanging="720"/>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008B4B8D">
        <w:rPr>
          <w:rFonts w:hint="eastAsia"/>
          <w:b/>
        </w:rPr>
        <w:t>四、匯率影響數</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r w:rsidRPr="00216716">
        <w:rPr>
          <w:rFonts w:hint="eastAsia"/>
        </w:rPr>
        <w:t>匯率影響數之現金流</w:t>
      </w:r>
      <w:r>
        <w:rPr>
          <w:rFonts w:hint="eastAsia"/>
        </w:rPr>
        <w:t>入</w:t>
      </w:r>
      <w:r w:rsidRPr="00216716">
        <w:rPr>
          <w:rFonts w:hint="eastAsia"/>
        </w:rPr>
        <w:t>原列</w:t>
      </w:r>
      <w:r>
        <w:t>658</w:t>
      </w:r>
      <w:r w:rsidRPr="00216716">
        <w:rPr>
          <w:rFonts w:hint="eastAsia"/>
        </w:rPr>
        <w:t>萬</w:t>
      </w:r>
      <w:r>
        <w:t>1,492.57</w:t>
      </w:r>
      <w:r w:rsidRPr="00216716">
        <w:rPr>
          <w:rFonts w:hint="eastAsia"/>
        </w:rPr>
        <w:t>元，予以照列。</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Pr="00216716">
        <w:rPr>
          <w:rFonts w:hint="eastAsia"/>
          <w:b/>
        </w:rPr>
        <w:t>五、現金及約當現金之淨</w:t>
      </w:r>
      <w:r>
        <w:rPr>
          <w:rFonts w:hint="eastAsia"/>
          <w:b/>
        </w:rPr>
        <w:t>增</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現金及約當現金之淨</w:t>
      </w:r>
      <w:r>
        <w:rPr>
          <w:rFonts w:hint="eastAsia"/>
        </w:rPr>
        <w:t>增</w:t>
      </w:r>
      <w:r w:rsidRPr="00216716">
        <w:rPr>
          <w:rFonts w:hint="eastAsia"/>
        </w:rPr>
        <w:t>原列</w:t>
      </w:r>
      <w:r w:rsidRPr="00D614D6">
        <w:rPr>
          <w:color w:val="000000"/>
        </w:rPr>
        <w:t>2</w:t>
      </w:r>
      <w:r w:rsidRPr="00D614D6">
        <w:rPr>
          <w:rFonts w:hint="eastAsia"/>
          <w:color w:val="000000"/>
        </w:rPr>
        <w:t>億</w:t>
      </w:r>
      <w:r>
        <w:rPr>
          <w:color w:val="000000"/>
        </w:rPr>
        <w:t>2</w:t>
      </w:r>
      <w:r w:rsidRPr="00216716">
        <w:t>,</w:t>
      </w:r>
      <w:r>
        <w:t>265</w:t>
      </w:r>
      <w:r w:rsidRPr="00216716">
        <w:rPr>
          <w:rFonts w:hint="eastAsia"/>
        </w:rPr>
        <w:t>萬</w:t>
      </w:r>
      <w:r>
        <w:t>5</w:t>
      </w:r>
      <w:r w:rsidRPr="00216716">
        <w:t>,</w:t>
      </w:r>
      <w:r>
        <w:t>760.57</w:t>
      </w:r>
      <w:r w:rsidRPr="00216716">
        <w:rPr>
          <w:rFonts w:hint="eastAsia"/>
        </w:rPr>
        <w:t>元，</w:t>
      </w:r>
      <w:r w:rsidRPr="00D614D6">
        <w:rPr>
          <w:rFonts w:hint="eastAsia"/>
          <w:color w:val="000000"/>
        </w:rPr>
        <w:t>包括增加</w:t>
      </w:r>
      <w:r>
        <w:rPr>
          <w:rFonts w:hint="eastAsia"/>
        </w:rPr>
        <w:t>現金</w:t>
      </w:r>
      <w:r>
        <w:t>8</w:t>
      </w:r>
      <w:r>
        <w:rPr>
          <w:rFonts w:hint="eastAsia"/>
        </w:rPr>
        <w:t>萬</w:t>
      </w:r>
      <w:r>
        <w:t>9,697</w:t>
      </w:r>
      <w:r>
        <w:rPr>
          <w:rFonts w:hint="eastAsia"/>
        </w:rPr>
        <w:t>元，</w:t>
      </w:r>
      <w:r>
        <w:rPr>
          <w:rFonts w:hint="eastAsia"/>
          <w:color w:val="000000"/>
        </w:rPr>
        <w:t>自存款日起</w:t>
      </w:r>
      <w:r>
        <w:rPr>
          <w:color w:val="000000"/>
        </w:rPr>
        <w:t>3</w:t>
      </w:r>
      <w:r w:rsidRPr="00D614D6">
        <w:rPr>
          <w:rFonts w:hint="eastAsia"/>
          <w:color w:val="000000"/>
        </w:rPr>
        <w:t>個月內到期之存放銀行同業</w:t>
      </w:r>
      <w:r w:rsidRPr="00D614D6">
        <w:rPr>
          <w:color w:val="000000"/>
        </w:rPr>
        <w:t>2</w:t>
      </w:r>
      <w:r w:rsidRPr="00D614D6">
        <w:rPr>
          <w:rFonts w:hint="eastAsia"/>
          <w:color w:val="000000"/>
        </w:rPr>
        <w:t>億</w:t>
      </w:r>
      <w:r>
        <w:rPr>
          <w:color w:val="000000"/>
        </w:rPr>
        <w:t>5</w:t>
      </w:r>
      <w:r w:rsidRPr="00D614D6">
        <w:rPr>
          <w:color w:val="000000"/>
        </w:rPr>
        <w:t>,</w:t>
      </w:r>
      <w:r>
        <w:rPr>
          <w:color w:val="000000"/>
        </w:rPr>
        <w:t>216</w:t>
      </w:r>
      <w:r w:rsidRPr="00D614D6">
        <w:rPr>
          <w:rFonts w:hint="eastAsia"/>
          <w:color w:val="000000"/>
        </w:rPr>
        <w:t>萬</w:t>
      </w:r>
      <w:r>
        <w:rPr>
          <w:color w:val="000000"/>
        </w:rPr>
        <w:t>8,452.98</w:t>
      </w:r>
      <w:r w:rsidRPr="00D614D6">
        <w:rPr>
          <w:rFonts w:hint="eastAsia"/>
          <w:color w:val="000000"/>
        </w:rPr>
        <w:t>元</w:t>
      </w:r>
      <w:r>
        <w:rPr>
          <w:rFonts w:ascii="細明體" w:hAnsi="細明體" w:hint="eastAsia"/>
        </w:rPr>
        <w:t>；</w:t>
      </w:r>
      <w:r>
        <w:rPr>
          <w:rFonts w:hint="eastAsia"/>
        </w:rPr>
        <w:t>減少</w:t>
      </w:r>
      <w:r w:rsidRPr="00D614D6">
        <w:rPr>
          <w:rFonts w:hint="eastAsia"/>
          <w:color w:val="000000"/>
        </w:rPr>
        <w:t>可自由動用並</w:t>
      </w:r>
      <w:r>
        <w:rPr>
          <w:rFonts w:hint="eastAsia"/>
        </w:rPr>
        <w:t>自存款日起</w:t>
      </w:r>
      <w:r>
        <w:t>3</w:t>
      </w:r>
      <w:r>
        <w:rPr>
          <w:rFonts w:hint="eastAsia"/>
        </w:rPr>
        <w:t>個月內到期之存放央行</w:t>
      </w:r>
      <w:r>
        <w:t>2,960</w:t>
      </w:r>
      <w:r>
        <w:rPr>
          <w:rFonts w:hint="eastAsia"/>
        </w:rPr>
        <w:t>萬</w:t>
      </w:r>
      <w:r>
        <w:t>2,389.41</w:t>
      </w:r>
      <w:r>
        <w:rPr>
          <w:rFonts w:hint="eastAsia"/>
        </w:rPr>
        <w:t>元</w:t>
      </w:r>
      <w:r w:rsidRPr="00216716">
        <w:rPr>
          <w:rFonts w:hint="eastAsia"/>
        </w:rPr>
        <w:t>，均予照列。</w:t>
      </w:r>
      <w:r w:rsidRPr="00216716">
        <w:t xml:space="preserve"> </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rFonts w:hint="eastAsia"/>
          <w:b/>
          <w:sz w:val="32"/>
        </w:rPr>
        <w:t>肆、資產負債及權益之查核</w:t>
      </w:r>
    </w:p>
    <w:p w:rsidR="002B5B5C"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B570B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firstLineChars="50" w:firstLine="120"/>
        <w:jc w:val="both"/>
        <w:rPr>
          <w:b/>
        </w:rPr>
      </w:pPr>
      <w:r>
        <w:rPr>
          <w:rFonts w:hint="eastAsia"/>
          <w:b/>
        </w:rPr>
        <w:t>一、</w:t>
      </w:r>
      <w:r w:rsidR="008B4B8D">
        <w:rPr>
          <w:rFonts w:hint="eastAsia"/>
          <w:b/>
        </w:rPr>
        <w:t>資產事項</w:t>
      </w:r>
    </w:p>
    <w:p w:rsidR="002B5B5C" w:rsidRPr="00216716" w:rsidRDefault="002B5B5C" w:rsidP="00817D4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240" w:right="-1005"/>
        <w:jc w:val="both"/>
        <w:rPr>
          <w:b/>
        </w:rPr>
      </w:pPr>
    </w:p>
    <w:p w:rsidR="002B5B5C" w:rsidRPr="00A52CFB" w:rsidRDefault="002B5B5C" w:rsidP="00A52CFB">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rPr>
          <w:color w:val="000000"/>
        </w:rPr>
      </w:pPr>
      <w:r>
        <w:rPr>
          <w:rFonts w:hint="eastAsia"/>
          <w:color w:val="000000"/>
        </w:rPr>
        <w:lastRenderedPageBreak/>
        <w:t>資產總額原列</w:t>
      </w:r>
      <w:r>
        <w:rPr>
          <w:color w:val="000000"/>
        </w:rPr>
        <w:t>1,223</w:t>
      </w:r>
      <w:r>
        <w:rPr>
          <w:rFonts w:hint="eastAsia"/>
          <w:color w:val="000000"/>
        </w:rPr>
        <w:t>億</w:t>
      </w:r>
      <w:r>
        <w:rPr>
          <w:color w:val="000000"/>
        </w:rPr>
        <w:t>6,767</w:t>
      </w:r>
      <w:r>
        <w:rPr>
          <w:rFonts w:hint="eastAsia"/>
          <w:color w:val="000000"/>
        </w:rPr>
        <w:t>萬</w:t>
      </w:r>
      <w:r>
        <w:rPr>
          <w:color w:val="000000"/>
        </w:rPr>
        <w:t>1,017.63</w:t>
      </w:r>
      <w:r>
        <w:rPr>
          <w:rFonts w:hint="eastAsia"/>
          <w:color w:val="000000"/>
        </w:rPr>
        <w:t>元，包括流動資產</w:t>
      </w:r>
      <w:r>
        <w:rPr>
          <w:color w:val="000000"/>
        </w:rPr>
        <w:t>90</w:t>
      </w:r>
      <w:r>
        <w:rPr>
          <w:rFonts w:hint="eastAsia"/>
          <w:color w:val="000000"/>
        </w:rPr>
        <w:t>億</w:t>
      </w:r>
      <w:r>
        <w:rPr>
          <w:color w:val="000000"/>
        </w:rPr>
        <w:t>9,357</w:t>
      </w:r>
      <w:r>
        <w:rPr>
          <w:rFonts w:hint="eastAsia"/>
          <w:color w:val="000000"/>
        </w:rPr>
        <w:t>萬</w:t>
      </w:r>
      <w:r>
        <w:rPr>
          <w:color w:val="000000"/>
        </w:rPr>
        <w:t>7,283.93</w:t>
      </w:r>
      <w:r>
        <w:rPr>
          <w:rFonts w:hint="eastAsia"/>
          <w:color w:val="000000"/>
        </w:rPr>
        <w:t>元，押匯貼現及放款</w:t>
      </w:r>
      <w:r>
        <w:rPr>
          <w:color w:val="000000"/>
        </w:rPr>
        <w:t>1,120</w:t>
      </w:r>
      <w:r>
        <w:rPr>
          <w:rFonts w:hint="eastAsia"/>
          <w:color w:val="000000"/>
        </w:rPr>
        <w:t>億</w:t>
      </w:r>
      <w:r>
        <w:rPr>
          <w:color w:val="000000"/>
        </w:rPr>
        <w:t>755</w:t>
      </w:r>
      <w:r>
        <w:rPr>
          <w:rFonts w:hint="eastAsia"/>
          <w:color w:val="000000"/>
        </w:rPr>
        <w:t>萬</w:t>
      </w:r>
      <w:r>
        <w:rPr>
          <w:color w:val="000000"/>
        </w:rPr>
        <w:t>9,096.76</w:t>
      </w:r>
      <w:r>
        <w:rPr>
          <w:rFonts w:hint="eastAsia"/>
          <w:color w:val="000000"/>
        </w:rPr>
        <w:t>元，基金、投資及長期應收款</w:t>
      </w:r>
      <w:r>
        <w:rPr>
          <w:color w:val="000000"/>
        </w:rPr>
        <w:t>6</w:t>
      </w:r>
      <w:r>
        <w:rPr>
          <w:rFonts w:hint="eastAsia"/>
          <w:color w:val="000000"/>
        </w:rPr>
        <w:t>億</w:t>
      </w:r>
      <w:r>
        <w:rPr>
          <w:color w:val="000000"/>
        </w:rPr>
        <w:t>1,542</w:t>
      </w:r>
      <w:r>
        <w:rPr>
          <w:rFonts w:hint="eastAsia"/>
          <w:color w:val="000000"/>
        </w:rPr>
        <w:t>萬</w:t>
      </w:r>
      <w:r>
        <w:rPr>
          <w:color w:val="000000"/>
        </w:rPr>
        <w:t>3,522</w:t>
      </w:r>
      <w:r>
        <w:rPr>
          <w:rFonts w:hint="eastAsia"/>
          <w:color w:val="000000"/>
        </w:rPr>
        <w:t>元，不動產、</w:t>
      </w:r>
      <w:r w:rsidRPr="00EC3F37">
        <w:rPr>
          <w:rFonts w:hint="eastAsia"/>
          <w:color w:val="000000"/>
        </w:rPr>
        <w:t>廠房及設備</w:t>
      </w:r>
      <w:r w:rsidRPr="00EC3F37">
        <w:rPr>
          <w:color w:val="000000"/>
        </w:rPr>
        <w:t>5</w:t>
      </w:r>
      <w:r w:rsidRPr="00EC3F37">
        <w:rPr>
          <w:rFonts w:hint="eastAsia"/>
          <w:color w:val="000000"/>
        </w:rPr>
        <w:t>億</w:t>
      </w:r>
      <w:r>
        <w:rPr>
          <w:color w:val="000000"/>
        </w:rPr>
        <w:t>2</w:t>
      </w:r>
      <w:r w:rsidRPr="00EC3F37">
        <w:rPr>
          <w:color w:val="000000"/>
        </w:rPr>
        <w:t>,</w:t>
      </w:r>
      <w:r>
        <w:rPr>
          <w:color w:val="000000"/>
        </w:rPr>
        <w:t>211</w:t>
      </w:r>
      <w:r w:rsidRPr="00EC3F37">
        <w:rPr>
          <w:rFonts w:hint="eastAsia"/>
          <w:color w:val="000000"/>
        </w:rPr>
        <w:t>萬</w:t>
      </w:r>
      <w:r>
        <w:rPr>
          <w:color w:val="000000"/>
        </w:rPr>
        <w:t>9</w:t>
      </w:r>
      <w:r w:rsidRPr="00EC3F37">
        <w:rPr>
          <w:color w:val="000000"/>
        </w:rPr>
        <w:t>,</w:t>
      </w:r>
      <w:r>
        <w:rPr>
          <w:color w:val="000000"/>
        </w:rPr>
        <w:t>515.52</w:t>
      </w:r>
      <w:r w:rsidRPr="00EC3F37">
        <w:rPr>
          <w:rFonts w:hint="eastAsia"/>
          <w:color w:val="000000"/>
        </w:rPr>
        <w:t>元，無形資產</w:t>
      </w:r>
      <w:r>
        <w:rPr>
          <w:color w:val="000000"/>
        </w:rPr>
        <w:t>4</w:t>
      </w:r>
      <w:r w:rsidRPr="00EC3F37">
        <w:rPr>
          <w:color w:val="000000"/>
        </w:rPr>
        <w:t>,</w:t>
      </w:r>
      <w:r>
        <w:rPr>
          <w:color w:val="000000"/>
        </w:rPr>
        <w:t>731</w:t>
      </w:r>
      <w:r w:rsidRPr="00EC3F37">
        <w:rPr>
          <w:rFonts w:hint="eastAsia"/>
          <w:color w:val="000000"/>
        </w:rPr>
        <w:t>萬</w:t>
      </w:r>
      <w:r>
        <w:rPr>
          <w:color w:val="000000"/>
        </w:rPr>
        <w:t>7</w:t>
      </w:r>
      <w:r w:rsidRPr="00EC3F37">
        <w:rPr>
          <w:color w:val="000000"/>
        </w:rPr>
        <w:t>,</w:t>
      </w:r>
      <w:r>
        <w:rPr>
          <w:color w:val="000000"/>
        </w:rPr>
        <w:t>983</w:t>
      </w:r>
      <w:r w:rsidRPr="00EC3F37">
        <w:rPr>
          <w:rFonts w:hint="eastAsia"/>
          <w:color w:val="000000"/>
        </w:rPr>
        <w:t>元，其他資產</w:t>
      </w:r>
      <w:r>
        <w:rPr>
          <w:color w:val="000000"/>
        </w:rPr>
        <w:t>8</w:t>
      </w:r>
      <w:r w:rsidRPr="00EC3F37">
        <w:rPr>
          <w:color w:val="000000"/>
        </w:rPr>
        <w:t>,</w:t>
      </w:r>
      <w:r>
        <w:rPr>
          <w:color w:val="000000"/>
        </w:rPr>
        <w:t>167</w:t>
      </w:r>
      <w:r w:rsidRPr="00EC3F37">
        <w:rPr>
          <w:rFonts w:hint="eastAsia"/>
          <w:color w:val="000000"/>
        </w:rPr>
        <w:t>萬</w:t>
      </w:r>
      <w:r>
        <w:rPr>
          <w:color w:val="000000"/>
        </w:rPr>
        <w:t>3</w:t>
      </w:r>
      <w:r w:rsidRPr="00EC3F37">
        <w:rPr>
          <w:color w:val="000000"/>
        </w:rPr>
        <w:t>,</w:t>
      </w:r>
      <w:r>
        <w:rPr>
          <w:color w:val="000000"/>
        </w:rPr>
        <w:t>616.42</w:t>
      </w:r>
      <w:r w:rsidRPr="00EC3F37">
        <w:rPr>
          <w:rFonts w:hint="eastAsia"/>
          <w:color w:val="000000"/>
        </w:rPr>
        <w:t>元，均予照列。</w:t>
      </w:r>
    </w:p>
    <w:p w:rsidR="002B5B5C" w:rsidRPr="00216716" w:rsidRDefault="002B5B5C" w:rsidP="00FC4E1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6"/>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240"/>
        <w:jc w:val="both"/>
      </w:pP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008B4B8D">
        <w:rPr>
          <w:rFonts w:hint="eastAsia"/>
          <w:b/>
        </w:rPr>
        <w:t>二、負債事項</w:t>
      </w:r>
    </w:p>
    <w:p w:rsidR="002B5B5C" w:rsidRPr="00216716" w:rsidRDefault="002B5B5C">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B5B5C" w:rsidRDefault="002B5B5C" w:rsidP="00EC3F3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color w:val="000000"/>
        </w:rPr>
      </w:pPr>
      <w:r>
        <w:rPr>
          <w:rFonts w:hint="eastAsia"/>
        </w:rPr>
        <w:t>負債總額原列</w:t>
      </w:r>
      <w:r>
        <w:t>903</w:t>
      </w:r>
      <w:r>
        <w:rPr>
          <w:rFonts w:hint="eastAsia"/>
        </w:rPr>
        <w:t>億</w:t>
      </w:r>
      <w:r>
        <w:t>742</w:t>
      </w:r>
      <w:r>
        <w:rPr>
          <w:rFonts w:hint="eastAsia"/>
        </w:rPr>
        <w:t>萬</w:t>
      </w:r>
      <w:r>
        <w:t>7,226.01</w:t>
      </w:r>
      <w:r>
        <w:rPr>
          <w:rFonts w:hint="eastAsia"/>
        </w:rPr>
        <w:t>元，包括流動負債</w:t>
      </w:r>
      <w:r>
        <w:t>315</w:t>
      </w:r>
      <w:r>
        <w:rPr>
          <w:rFonts w:hint="eastAsia"/>
        </w:rPr>
        <w:t>億</w:t>
      </w:r>
      <w:r>
        <w:t>8,189</w:t>
      </w:r>
      <w:r>
        <w:rPr>
          <w:rFonts w:hint="eastAsia"/>
        </w:rPr>
        <w:t>萬</w:t>
      </w:r>
      <w:r>
        <w:t>9,721.93</w:t>
      </w:r>
      <w:r>
        <w:rPr>
          <w:rFonts w:hint="eastAsia"/>
        </w:rPr>
        <w:t>元</w:t>
      </w:r>
      <w:r w:rsidRPr="00EC3F37">
        <w:rPr>
          <w:rFonts w:hint="eastAsia"/>
          <w:color w:val="000000"/>
        </w:rPr>
        <w:t>，</w:t>
      </w:r>
      <w:r>
        <w:rPr>
          <w:rFonts w:hint="eastAsia"/>
          <w:color w:val="000000"/>
        </w:rPr>
        <w:t>存款</w:t>
      </w:r>
    </w:p>
    <w:p w:rsidR="002B5B5C" w:rsidRDefault="002B5B5C" w:rsidP="00247929">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rFonts w:ascii="細明體"/>
          <w:color w:val="000000"/>
        </w:rPr>
      </w:pPr>
      <w:r>
        <w:rPr>
          <w:rFonts w:ascii="細明體" w:hAnsi="細明體" w:hint="eastAsia"/>
          <w:color w:val="000000"/>
        </w:rPr>
        <w:t>、</w:t>
      </w:r>
      <w:r>
        <w:rPr>
          <w:rFonts w:hint="eastAsia"/>
          <w:color w:val="000000"/>
        </w:rPr>
        <w:t>匯款及金融債券</w:t>
      </w:r>
      <w:r>
        <w:rPr>
          <w:color w:val="000000"/>
        </w:rPr>
        <w:t>165</w:t>
      </w:r>
      <w:r>
        <w:rPr>
          <w:rFonts w:hint="eastAsia"/>
          <w:color w:val="000000"/>
        </w:rPr>
        <w:t>億</w:t>
      </w:r>
      <w:r>
        <w:rPr>
          <w:color w:val="000000"/>
        </w:rPr>
        <w:t>9</w:t>
      </w:r>
      <w:r>
        <w:t>,585</w:t>
      </w:r>
      <w:r>
        <w:rPr>
          <w:rFonts w:hint="eastAsia"/>
          <w:color w:val="000000"/>
        </w:rPr>
        <w:t>萬</w:t>
      </w:r>
      <w:r>
        <w:rPr>
          <w:color w:val="000000"/>
        </w:rPr>
        <w:t>5</w:t>
      </w:r>
      <w:r>
        <w:t>,596</w:t>
      </w:r>
      <w:r>
        <w:rPr>
          <w:rFonts w:hint="eastAsia"/>
          <w:color w:val="000000"/>
        </w:rPr>
        <w:t>元</w:t>
      </w:r>
      <w:r>
        <w:rPr>
          <w:rFonts w:ascii="細明體" w:hAnsi="細明體" w:hint="eastAsia"/>
          <w:color w:val="000000"/>
        </w:rPr>
        <w:t>，</w:t>
      </w:r>
      <w:r>
        <w:rPr>
          <w:rFonts w:hint="eastAsia"/>
          <w:color w:val="000000"/>
        </w:rPr>
        <w:t>央行及同業融資</w:t>
      </w:r>
      <w:r>
        <w:rPr>
          <w:color w:val="000000"/>
        </w:rPr>
        <w:t>200</w:t>
      </w:r>
      <w:r>
        <w:rPr>
          <w:rFonts w:hint="eastAsia"/>
          <w:color w:val="000000"/>
        </w:rPr>
        <w:t>億</w:t>
      </w:r>
      <w:r>
        <w:rPr>
          <w:color w:val="000000"/>
        </w:rPr>
        <w:t>6</w:t>
      </w:r>
      <w:r>
        <w:t>,034</w:t>
      </w:r>
      <w:r>
        <w:rPr>
          <w:rFonts w:hint="eastAsia"/>
          <w:color w:val="000000"/>
        </w:rPr>
        <w:t>萬</w:t>
      </w:r>
      <w:r>
        <w:rPr>
          <w:color w:val="000000"/>
        </w:rPr>
        <w:t>2</w:t>
      </w:r>
      <w:r>
        <w:t>,</w:t>
      </w:r>
      <w:r>
        <w:rPr>
          <w:color w:val="000000"/>
        </w:rPr>
        <w:t>628.75</w:t>
      </w:r>
      <w:r>
        <w:rPr>
          <w:rFonts w:hint="eastAsia"/>
          <w:color w:val="000000"/>
        </w:rPr>
        <w:t>元</w:t>
      </w:r>
      <w:r>
        <w:rPr>
          <w:rFonts w:ascii="細明體" w:hAnsi="細明體" w:hint="eastAsia"/>
          <w:color w:val="000000"/>
        </w:rPr>
        <w:t>，</w:t>
      </w:r>
    </w:p>
    <w:p w:rsidR="002B5B5C" w:rsidRPr="00247929" w:rsidRDefault="002B5B5C" w:rsidP="00247929">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color w:val="000000"/>
        </w:rPr>
      </w:pPr>
      <w:r>
        <w:rPr>
          <w:rFonts w:hint="eastAsia"/>
          <w:color w:val="000000"/>
        </w:rPr>
        <w:t>長期負債</w:t>
      </w:r>
      <w:r>
        <w:rPr>
          <w:color w:val="000000"/>
        </w:rPr>
        <w:t>196</w:t>
      </w:r>
      <w:r>
        <w:rPr>
          <w:rFonts w:hint="eastAsia"/>
          <w:color w:val="000000"/>
        </w:rPr>
        <w:t>億</w:t>
      </w:r>
      <w:r>
        <w:rPr>
          <w:color w:val="000000"/>
        </w:rPr>
        <w:t>6</w:t>
      </w:r>
      <w:r>
        <w:t>,199</w:t>
      </w:r>
      <w:r>
        <w:rPr>
          <w:rFonts w:hint="eastAsia"/>
          <w:color w:val="000000"/>
        </w:rPr>
        <w:t>萬</w:t>
      </w:r>
      <w:r>
        <w:rPr>
          <w:color w:val="000000"/>
        </w:rPr>
        <w:t>7,984</w:t>
      </w:r>
      <w:r>
        <w:rPr>
          <w:rFonts w:hint="eastAsia"/>
          <w:color w:val="000000"/>
        </w:rPr>
        <w:t>元及其他負債</w:t>
      </w:r>
      <w:r>
        <w:rPr>
          <w:color w:val="000000"/>
        </w:rPr>
        <w:t>24</w:t>
      </w:r>
      <w:r>
        <w:rPr>
          <w:rFonts w:hint="eastAsia"/>
          <w:color w:val="000000"/>
        </w:rPr>
        <w:t>億</w:t>
      </w:r>
      <w:r>
        <w:rPr>
          <w:color w:val="000000"/>
        </w:rPr>
        <w:t>733</w:t>
      </w:r>
      <w:r>
        <w:rPr>
          <w:rFonts w:hint="eastAsia"/>
          <w:color w:val="000000"/>
        </w:rPr>
        <w:t>萬</w:t>
      </w:r>
      <w:r>
        <w:rPr>
          <w:color w:val="000000"/>
        </w:rPr>
        <w:t>1</w:t>
      </w:r>
      <w:r>
        <w:t>,295.33</w:t>
      </w:r>
      <w:r>
        <w:rPr>
          <w:rFonts w:hint="eastAsia"/>
          <w:color w:val="000000"/>
        </w:rPr>
        <w:t>元</w:t>
      </w:r>
      <w:r>
        <w:rPr>
          <w:rFonts w:ascii="細明體" w:hAnsi="細明體" w:hint="eastAsia"/>
          <w:color w:val="000000"/>
        </w:rPr>
        <w:t>，</w:t>
      </w:r>
      <w:r>
        <w:rPr>
          <w:rFonts w:hint="eastAsia"/>
          <w:color w:val="000000"/>
        </w:rPr>
        <w:t>均予照列</w:t>
      </w:r>
      <w:r>
        <w:rPr>
          <w:rFonts w:ascii="細明體" w:hAnsi="細明體" w:hint="eastAsia"/>
          <w:color w:val="000000"/>
        </w:rPr>
        <w:t>。</w:t>
      </w:r>
    </w:p>
    <w:p w:rsidR="002B5B5C" w:rsidRDefault="002B5B5C"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Pr="00216716" w:rsidRDefault="002B5B5C"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Default="008B4B8D"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r>
        <w:rPr>
          <w:rFonts w:hint="eastAsia"/>
          <w:b/>
        </w:rPr>
        <w:t>三、權益事項</w:t>
      </w:r>
      <w:bookmarkStart w:id="0" w:name="_GoBack"/>
      <w:bookmarkEnd w:id="0"/>
    </w:p>
    <w:p w:rsidR="002B5B5C" w:rsidRPr="00A52CFB" w:rsidRDefault="002B5B5C"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p>
    <w:p w:rsidR="002B5B5C" w:rsidRPr="00216716" w:rsidRDefault="002B5B5C" w:rsidP="00377612">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權益總額原列</w:t>
      </w:r>
      <w:r>
        <w:t>320</w:t>
      </w:r>
      <w:r>
        <w:rPr>
          <w:rFonts w:hint="eastAsia"/>
        </w:rPr>
        <w:t>億</w:t>
      </w:r>
      <w:r>
        <w:t>6,024</w:t>
      </w:r>
      <w:r>
        <w:rPr>
          <w:rFonts w:hint="eastAsia"/>
        </w:rPr>
        <w:t>萬</w:t>
      </w:r>
      <w:r>
        <w:t>3,791.62</w:t>
      </w:r>
      <w:r>
        <w:rPr>
          <w:rFonts w:hint="eastAsia"/>
        </w:rPr>
        <w:t>元</w:t>
      </w:r>
      <w:r w:rsidRPr="00781914">
        <w:rPr>
          <w:rFonts w:hint="eastAsia"/>
        </w:rPr>
        <w:t>，包括資本</w:t>
      </w:r>
      <w:r w:rsidRPr="00781914">
        <w:t>2</w:t>
      </w:r>
      <w:r>
        <w:t>88</w:t>
      </w:r>
      <w:r w:rsidRPr="00781914">
        <w:rPr>
          <w:rFonts w:hint="eastAsia"/>
        </w:rPr>
        <w:t>億元，保留盈餘</w:t>
      </w:r>
      <w:r w:rsidRPr="00781914">
        <w:t>2</w:t>
      </w:r>
      <w:r>
        <w:t>6</w:t>
      </w:r>
      <w:r w:rsidRPr="00781914">
        <w:rPr>
          <w:rFonts w:hint="eastAsia"/>
        </w:rPr>
        <w:t>億</w:t>
      </w:r>
      <w:r>
        <w:t>6,240</w:t>
      </w:r>
      <w:r w:rsidRPr="00781914">
        <w:rPr>
          <w:rFonts w:hint="eastAsia"/>
        </w:rPr>
        <w:t>萬</w:t>
      </w:r>
      <w:r>
        <w:t>2,284.57</w:t>
      </w:r>
      <w:r w:rsidRPr="00781914">
        <w:rPr>
          <w:rFonts w:hint="eastAsia"/>
        </w:rPr>
        <w:t>元，累積其他綜合損益</w:t>
      </w:r>
      <w:r>
        <w:t>4</w:t>
      </w:r>
      <w:r w:rsidRPr="00781914">
        <w:rPr>
          <w:rFonts w:hint="eastAsia"/>
        </w:rPr>
        <w:t>億</w:t>
      </w:r>
      <w:r>
        <w:t>1,152</w:t>
      </w:r>
      <w:r w:rsidRPr="00781914">
        <w:rPr>
          <w:rFonts w:hint="eastAsia"/>
        </w:rPr>
        <w:t>萬</w:t>
      </w:r>
      <w:r>
        <w:t>4,</w:t>
      </w:r>
      <w:r w:rsidRPr="00781914">
        <w:t>1</w:t>
      </w:r>
      <w:r>
        <w:t>79.3</w:t>
      </w:r>
      <w:r w:rsidRPr="00781914">
        <w:rPr>
          <w:rFonts w:hint="eastAsia"/>
        </w:rPr>
        <w:t>元，首次採用國際財務報導準則調整數</w:t>
      </w:r>
      <w:r w:rsidRPr="00781914">
        <w:t>1</w:t>
      </w:r>
      <w:r w:rsidRPr="00781914">
        <w:rPr>
          <w:rFonts w:hint="eastAsia"/>
        </w:rPr>
        <w:t>億</w:t>
      </w:r>
      <w:r w:rsidRPr="00781914">
        <w:t>8</w:t>
      </w:r>
      <w:r>
        <w:t>,</w:t>
      </w:r>
      <w:r w:rsidRPr="00781914">
        <w:t>631</w:t>
      </w:r>
      <w:r w:rsidRPr="00781914">
        <w:rPr>
          <w:rFonts w:hint="eastAsia"/>
        </w:rPr>
        <w:t>萬</w:t>
      </w:r>
      <w:r w:rsidRPr="00781914">
        <w:t>7</w:t>
      </w:r>
      <w:r>
        <w:t>,</w:t>
      </w:r>
      <w:r w:rsidRPr="00781914">
        <w:t>327.75</w:t>
      </w:r>
      <w:r w:rsidRPr="00781914">
        <w:rPr>
          <w:rFonts w:hint="eastAsia"/>
        </w:rPr>
        <w:t>元，均予</w:t>
      </w:r>
      <w:r>
        <w:rPr>
          <w:rFonts w:hint="eastAsia"/>
          <w:color w:val="000000"/>
        </w:rPr>
        <w:t>照列</w:t>
      </w:r>
      <w:r>
        <w:rPr>
          <w:rFonts w:ascii="細明體" w:hAnsi="細明體" w:hint="eastAsia"/>
          <w:color w:val="000000"/>
        </w:rPr>
        <w:t>。</w:t>
      </w:r>
    </w:p>
    <w:p w:rsidR="002B5B5C" w:rsidRPr="00216716" w:rsidRDefault="002B5B5C" w:rsidP="00387BFF">
      <w:pPr>
        <w:spacing w:line="360" w:lineRule="auto"/>
        <w:ind w:leftChars="300" w:left="720"/>
      </w:pPr>
    </w:p>
    <w:p w:rsidR="002B5B5C" w:rsidRDefault="002B5B5C" w:rsidP="000219BA">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2B5B5C" w:rsidRPr="004E6FFA" w:rsidRDefault="002B5B5C" w:rsidP="004E6FFA">
      <w:pPr>
        <w:tabs>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09" w:right="5" w:hanging="473"/>
        <w:jc w:val="both"/>
        <w:rPr>
          <w:b/>
        </w:rPr>
      </w:pPr>
    </w:p>
    <w:sectPr w:rsidR="002B5B5C" w:rsidRPr="004E6FFA" w:rsidSect="00B8799E">
      <w:pgSz w:w="11907" w:h="16840" w:code="9"/>
      <w:pgMar w:top="1418" w:right="1191" w:bottom="1418" w:left="1191" w:header="851" w:footer="992"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F3" w:rsidRDefault="00A122F3">
      <w:r>
        <w:separator/>
      </w:r>
    </w:p>
  </w:endnote>
  <w:endnote w:type="continuationSeparator" w:id="0">
    <w:p w:rsidR="00A122F3" w:rsidRDefault="00A1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F3" w:rsidRDefault="00A122F3">
      <w:r>
        <w:separator/>
      </w:r>
    </w:p>
  </w:footnote>
  <w:footnote w:type="continuationSeparator" w:id="0">
    <w:p w:rsidR="00A122F3" w:rsidRDefault="00A1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BA4"/>
    <w:multiLevelType w:val="hybridMultilevel"/>
    <w:tmpl w:val="A2F86BC4"/>
    <w:lvl w:ilvl="0" w:tplc="8B7C9E3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 w15:restartNumberingAfterBreak="0">
    <w:nsid w:val="750D3B04"/>
    <w:multiLevelType w:val="hybridMultilevel"/>
    <w:tmpl w:val="77C09A38"/>
    <w:lvl w:ilvl="0" w:tplc="878EB7D2">
      <w:start w:val="1"/>
      <w:numFmt w:val="taiwaneseCountingThousand"/>
      <w:lvlText w:val="%1、"/>
      <w:lvlJc w:val="left"/>
      <w:pPr>
        <w:ind w:left="709" w:hanging="720"/>
      </w:pPr>
      <w:rPr>
        <w:rFonts w:cs="Times New Roman" w:hint="default"/>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8A"/>
    <w:rsid w:val="00001D77"/>
    <w:rsid w:val="00010EEA"/>
    <w:rsid w:val="00012F1E"/>
    <w:rsid w:val="00014BA4"/>
    <w:rsid w:val="00014F3A"/>
    <w:rsid w:val="000219BA"/>
    <w:rsid w:val="00021EDB"/>
    <w:rsid w:val="000231D3"/>
    <w:rsid w:val="00030319"/>
    <w:rsid w:val="0004315C"/>
    <w:rsid w:val="00043737"/>
    <w:rsid w:val="000448CD"/>
    <w:rsid w:val="00046FFA"/>
    <w:rsid w:val="000521EF"/>
    <w:rsid w:val="00055FF4"/>
    <w:rsid w:val="00060EA6"/>
    <w:rsid w:val="00062B1B"/>
    <w:rsid w:val="000648EA"/>
    <w:rsid w:val="00064DFA"/>
    <w:rsid w:val="000654AC"/>
    <w:rsid w:val="00065C2F"/>
    <w:rsid w:val="00066792"/>
    <w:rsid w:val="00067F3A"/>
    <w:rsid w:val="00076A0E"/>
    <w:rsid w:val="00084661"/>
    <w:rsid w:val="00087E50"/>
    <w:rsid w:val="0009565D"/>
    <w:rsid w:val="000A5E10"/>
    <w:rsid w:val="000B5351"/>
    <w:rsid w:val="000B5EEB"/>
    <w:rsid w:val="000C1A97"/>
    <w:rsid w:val="000D77CF"/>
    <w:rsid w:val="000E11AA"/>
    <w:rsid w:val="000E7E7D"/>
    <w:rsid w:val="000F6F8F"/>
    <w:rsid w:val="000F7132"/>
    <w:rsid w:val="0010084E"/>
    <w:rsid w:val="0010166B"/>
    <w:rsid w:val="00102986"/>
    <w:rsid w:val="00103D71"/>
    <w:rsid w:val="00110F5F"/>
    <w:rsid w:val="00112180"/>
    <w:rsid w:val="00113D0B"/>
    <w:rsid w:val="00130F8B"/>
    <w:rsid w:val="001319E6"/>
    <w:rsid w:val="001322F6"/>
    <w:rsid w:val="001434EF"/>
    <w:rsid w:val="00150370"/>
    <w:rsid w:val="00154532"/>
    <w:rsid w:val="001671A4"/>
    <w:rsid w:val="00172384"/>
    <w:rsid w:val="00175699"/>
    <w:rsid w:val="001772DF"/>
    <w:rsid w:val="00177CF3"/>
    <w:rsid w:val="001822D2"/>
    <w:rsid w:val="001976D4"/>
    <w:rsid w:val="001A27AB"/>
    <w:rsid w:val="001A46BC"/>
    <w:rsid w:val="001A4C60"/>
    <w:rsid w:val="001B0437"/>
    <w:rsid w:val="001B1086"/>
    <w:rsid w:val="001B6A03"/>
    <w:rsid w:val="001C1237"/>
    <w:rsid w:val="001C460F"/>
    <w:rsid w:val="001C4779"/>
    <w:rsid w:val="001C761C"/>
    <w:rsid w:val="001F253F"/>
    <w:rsid w:val="00200BC6"/>
    <w:rsid w:val="00205B30"/>
    <w:rsid w:val="00207840"/>
    <w:rsid w:val="00211810"/>
    <w:rsid w:val="0021331D"/>
    <w:rsid w:val="002134A6"/>
    <w:rsid w:val="00216716"/>
    <w:rsid w:val="002170FF"/>
    <w:rsid w:val="002226A8"/>
    <w:rsid w:val="00225165"/>
    <w:rsid w:val="00225D0F"/>
    <w:rsid w:val="0022638F"/>
    <w:rsid w:val="00226963"/>
    <w:rsid w:val="00230DA1"/>
    <w:rsid w:val="002424B6"/>
    <w:rsid w:val="00243017"/>
    <w:rsid w:val="00243227"/>
    <w:rsid w:val="00247929"/>
    <w:rsid w:val="00252E8B"/>
    <w:rsid w:val="00254C29"/>
    <w:rsid w:val="00260212"/>
    <w:rsid w:val="002608F2"/>
    <w:rsid w:val="00262D7B"/>
    <w:rsid w:val="002751C0"/>
    <w:rsid w:val="00285A71"/>
    <w:rsid w:val="0028624B"/>
    <w:rsid w:val="00290F31"/>
    <w:rsid w:val="002931F5"/>
    <w:rsid w:val="002A1751"/>
    <w:rsid w:val="002A5004"/>
    <w:rsid w:val="002B3B16"/>
    <w:rsid w:val="002B5B5C"/>
    <w:rsid w:val="002B6EF4"/>
    <w:rsid w:val="002C22C6"/>
    <w:rsid w:val="002C3DB9"/>
    <w:rsid w:val="002C4D8C"/>
    <w:rsid w:val="002C54D5"/>
    <w:rsid w:val="002D690D"/>
    <w:rsid w:val="002E0B31"/>
    <w:rsid w:val="002E3108"/>
    <w:rsid w:val="002E49B2"/>
    <w:rsid w:val="002F0ED4"/>
    <w:rsid w:val="002F7BEE"/>
    <w:rsid w:val="0030513E"/>
    <w:rsid w:val="00314C4F"/>
    <w:rsid w:val="00320C6A"/>
    <w:rsid w:val="00321C56"/>
    <w:rsid w:val="00321FE4"/>
    <w:rsid w:val="0032635E"/>
    <w:rsid w:val="0033159C"/>
    <w:rsid w:val="00332E5C"/>
    <w:rsid w:val="00335DD0"/>
    <w:rsid w:val="00336B22"/>
    <w:rsid w:val="00356881"/>
    <w:rsid w:val="0036094B"/>
    <w:rsid w:val="00376BC5"/>
    <w:rsid w:val="00377612"/>
    <w:rsid w:val="003818FA"/>
    <w:rsid w:val="00387BFF"/>
    <w:rsid w:val="003953EC"/>
    <w:rsid w:val="00395487"/>
    <w:rsid w:val="003A2501"/>
    <w:rsid w:val="003B0444"/>
    <w:rsid w:val="003B1179"/>
    <w:rsid w:val="003B2E54"/>
    <w:rsid w:val="003B7179"/>
    <w:rsid w:val="003C4496"/>
    <w:rsid w:val="003C57E8"/>
    <w:rsid w:val="003D0EFE"/>
    <w:rsid w:val="003D35D1"/>
    <w:rsid w:val="003D3E1B"/>
    <w:rsid w:val="003D45F3"/>
    <w:rsid w:val="003D4E98"/>
    <w:rsid w:val="003D6042"/>
    <w:rsid w:val="003E0181"/>
    <w:rsid w:val="003E0B62"/>
    <w:rsid w:val="003E4E10"/>
    <w:rsid w:val="003F34CF"/>
    <w:rsid w:val="003F3D0F"/>
    <w:rsid w:val="003F7F23"/>
    <w:rsid w:val="00403AEC"/>
    <w:rsid w:val="00403DC1"/>
    <w:rsid w:val="004163D6"/>
    <w:rsid w:val="00421CDF"/>
    <w:rsid w:val="00432D02"/>
    <w:rsid w:val="004339BC"/>
    <w:rsid w:val="004508D1"/>
    <w:rsid w:val="00450968"/>
    <w:rsid w:val="00450BF8"/>
    <w:rsid w:val="004545A1"/>
    <w:rsid w:val="00457E4B"/>
    <w:rsid w:val="0046314D"/>
    <w:rsid w:val="00471096"/>
    <w:rsid w:val="004714DC"/>
    <w:rsid w:val="004936F9"/>
    <w:rsid w:val="004A18C6"/>
    <w:rsid w:val="004A253F"/>
    <w:rsid w:val="004B729E"/>
    <w:rsid w:val="004B7F63"/>
    <w:rsid w:val="004C255A"/>
    <w:rsid w:val="004C4DBE"/>
    <w:rsid w:val="004E335B"/>
    <w:rsid w:val="004E6FFA"/>
    <w:rsid w:val="004E7477"/>
    <w:rsid w:val="004F45D9"/>
    <w:rsid w:val="004F54AA"/>
    <w:rsid w:val="005036E7"/>
    <w:rsid w:val="00505684"/>
    <w:rsid w:val="00505891"/>
    <w:rsid w:val="00505ECA"/>
    <w:rsid w:val="00507715"/>
    <w:rsid w:val="00511E3D"/>
    <w:rsid w:val="005245C3"/>
    <w:rsid w:val="00530D78"/>
    <w:rsid w:val="00531313"/>
    <w:rsid w:val="0053222A"/>
    <w:rsid w:val="00532973"/>
    <w:rsid w:val="00547E9B"/>
    <w:rsid w:val="00556E8D"/>
    <w:rsid w:val="005649A0"/>
    <w:rsid w:val="00567A76"/>
    <w:rsid w:val="00567E48"/>
    <w:rsid w:val="00574C7D"/>
    <w:rsid w:val="005778A9"/>
    <w:rsid w:val="00583293"/>
    <w:rsid w:val="00592BF5"/>
    <w:rsid w:val="005A07BE"/>
    <w:rsid w:val="005A3E3D"/>
    <w:rsid w:val="005A408A"/>
    <w:rsid w:val="005B4D79"/>
    <w:rsid w:val="005C060E"/>
    <w:rsid w:val="005C1D33"/>
    <w:rsid w:val="005C3405"/>
    <w:rsid w:val="005C6826"/>
    <w:rsid w:val="005D3474"/>
    <w:rsid w:val="005D6AAC"/>
    <w:rsid w:val="005E06C9"/>
    <w:rsid w:val="005E3B82"/>
    <w:rsid w:val="005E4BFE"/>
    <w:rsid w:val="005F01E9"/>
    <w:rsid w:val="005F2609"/>
    <w:rsid w:val="005F28BB"/>
    <w:rsid w:val="005F5CAF"/>
    <w:rsid w:val="00613B2D"/>
    <w:rsid w:val="00616449"/>
    <w:rsid w:val="006219EC"/>
    <w:rsid w:val="00644F7F"/>
    <w:rsid w:val="006464AC"/>
    <w:rsid w:val="006475F0"/>
    <w:rsid w:val="00650771"/>
    <w:rsid w:val="006528DA"/>
    <w:rsid w:val="00661FD9"/>
    <w:rsid w:val="006639F5"/>
    <w:rsid w:val="0066431E"/>
    <w:rsid w:val="006678D6"/>
    <w:rsid w:val="00667CD6"/>
    <w:rsid w:val="00670679"/>
    <w:rsid w:val="00670CCD"/>
    <w:rsid w:val="006756A1"/>
    <w:rsid w:val="00690D4F"/>
    <w:rsid w:val="006921B2"/>
    <w:rsid w:val="00692F79"/>
    <w:rsid w:val="00695F57"/>
    <w:rsid w:val="00697B1D"/>
    <w:rsid w:val="006A3765"/>
    <w:rsid w:val="006A5A7B"/>
    <w:rsid w:val="006A7C8F"/>
    <w:rsid w:val="006A7D13"/>
    <w:rsid w:val="006B1FDB"/>
    <w:rsid w:val="006B657F"/>
    <w:rsid w:val="006C526C"/>
    <w:rsid w:val="006D3426"/>
    <w:rsid w:val="006D4254"/>
    <w:rsid w:val="006E55B6"/>
    <w:rsid w:val="006E5862"/>
    <w:rsid w:val="006E5E9E"/>
    <w:rsid w:val="006F13D7"/>
    <w:rsid w:val="006F1C4C"/>
    <w:rsid w:val="006F1DC5"/>
    <w:rsid w:val="007071A0"/>
    <w:rsid w:val="00714B00"/>
    <w:rsid w:val="00715CA1"/>
    <w:rsid w:val="00721959"/>
    <w:rsid w:val="00742CD7"/>
    <w:rsid w:val="0074517D"/>
    <w:rsid w:val="0074634E"/>
    <w:rsid w:val="00761F9B"/>
    <w:rsid w:val="00763FB3"/>
    <w:rsid w:val="00772D3F"/>
    <w:rsid w:val="007737FC"/>
    <w:rsid w:val="00781914"/>
    <w:rsid w:val="0079168B"/>
    <w:rsid w:val="00794143"/>
    <w:rsid w:val="007A002A"/>
    <w:rsid w:val="007A3F26"/>
    <w:rsid w:val="007A7055"/>
    <w:rsid w:val="007A71AB"/>
    <w:rsid w:val="007B2651"/>
    <w:rsid w:val="007B3789"/>
    <w:rsid w:val="007B76E1"/>
    <w:rsid w:val="007C4501"/>
    <w:rsid w:val="007C4E38"/>
    <w:rsid w:val="007D18B7"/>
    <w:rsid w:val="007E13F6"/>
    <w:rsid w:val="007E7ED2"/>
    <w:rsid w:val="007F2912"/>
    <w:rsid w:val="00807D92"/>
    <w:rsid w:val="00813CE3"/>
    <w:rsid w:val="00817D40"/>
    <w:rsid w:val="008252D9"/>
    <w:rsid w:val="008274F6"/>
    <w:rsid w:val="00830039"/>
    <w:rsid w:val="00835919"/>
    <w:rsid w:val="00837658"/>
    <w:rsid w:val="00844EBD"/>
    <w:rsid w:val="00846F77"/>
    <w:rsid w:val="00857DBC"/>
    <w:rsid w:val="00860341"/>
    <w:rsid w:val="00872DB2"/>
    <w:rsid w:val="0087464A"/>
    <w:rsid w:val="00880EE1"/>
    <w:rsid w:val="00895738"/>
    <w:rsid w:val="008A6D77"/>
    <w:rsid w:val="008A6F2C"/>
    <w:rsid w:val="008B48F8"/>
    <w:rsid w:val="008B4B8D"/>
    <w:rsid w:val="008F0CDB"/>
    <w:rsid w:val="00903C24"/>
    <w:rsid w:val="00903DAC"/>
    <w:rsid w:val="009053B5"/>
    <w:rsid w:val="009123AB"/>
    <w:rsid w:val="00915D5B"/>
    <w:rsid w:val="00915F20"/>
    <w:rsid w:val="0092173E"/>
    <w:rsid w:val="009244AE"/>
    <w:rsid w:val="00934BE3"/>
    <w:rsid w:val="00943FFC"/>
    <w:rsid w:val="00945174"/>
    <w:rsid w:val="00947889"/>
    <w:rsid w:val="00951B92"/>
    <w:rsid w:val="00952494"/>
    <w:rsid w:val="00952E4A"/>
    <w:rsid w:val="009656FF"/>
    <w:rsid w:val="00970ED9"/>
    <w:rsid w:val="00971425"/>
    <w:rsid w:val="00976F5E"/>
    <w:rsid w:val="00981F69"/>
    <w:rsid w:val="009841AC"/>
    <w:rsid w:val="00984C91"/>
    <w:rsid w:val="00985F2C"/>
    <w:rsid w:val="00992549"/>
    <w:rsid w:val="009A13BD"/>
    <w:rsid w:val="009B39F2"/>
    <w:rsid w:val="009C04C2"/>
    <w:rsid w:val="009C29CD"/>
    <w:rsid w:val="009C3901"/>
    <w:rsid w:val="009C7755"/>
    <w:rsid w:val="009D08F6"/>
    <w:rsid w:val="009D4766"/>
    <w:rsid w:val="009E1731"/>
    <w:rsid w:val="009E377B"/>
    <w:rsid w:val="009F0241"/>
    <w:rsid w:val="009F1D11"/>
    <w:rsid w:val="009F5153"/>
    <w:rsid w:val="00A0603A"/>
    <w:rsid w:val="00A06604"/>
    <w:rsid w:val="00A121E8"/>
    <w:rsid w:val="00A122F3"/>
    <w:rsid w:val="00A16214"/>
    <w:rsid w:val="00A24330"/>
    <w:rsid w:val="00A40529"/>
    <w:rsid w:val="00A46AB2"/>
    <w:rsid w:val="00A52CFB"/>
    <w:rsid w:val="00A5387B"/>
    <w:rsid w:val="00A56573"/>
    <w:rsid w:val="00A63C09"/>
    <w:rsid w:val="00A6541D"/>
    <w:rsid w:val="00A95276"/>
    <w:rsid w:val="00A95B8A"/>
    <w:rsid w:val="00AA026A"/>
    <w:rsid w:val="00AA3BA1"/>
    <w:rsid w:val="00AB2792"/>
    <w:rsid w:val="00AC0D59"/>
    <w:rsid w:val="00AC22DD"/>
    <w:rsid w:val="00AC3FBA"/>
    <w:rsid w:val="00AC51FB"/>
    <w:rsid w:val="00AC53A9"/>
    <w:rsid w:val="00AE7783"/>
    <w:rsid w:val="00AF0201"/>
    <w:rsid w:val="00AF192A"/>
    <w:rsid w:val="00AF28D9"/>
    <w:rsid w:val="00AF2F3C"/>
    <w:rsid w:val="00AF3ABF"/>
    <w:rsid w:val="00AF3C99"/>
    <w:rsid w:val="00AF7218"/>
    <w:rsid w:val="00B0318A"/>
    <w:rsid w:val="00B13968"/>
    <w:rsid w:val="00B17313"/>
    <w:rsid w:val="00B20A83"/>
    <w:rsid w:val="00B22977"/>
    <w:rsid w:val="00B2561E"/>
    <w:rsid w:val="00B278EB"/>
    <w:rsid w:val="00B34CCC"/>
    <w:rsid w:val="00B36C81"/>
    <w:rsid w:val="00B44451"/>
    <w:rsid w:val="00B570BE"/>
    <w:rsid w:val="00B57742"/>
    <w:rsid w:val="00B65D86"/>
    <w:rsid w:val="00B85A9A"/>
    <w:rsid w:val="00B8799E"/>
    <w:rsid w:val="00BA1D33"/>
    <w:rsid w:val="00BA2C23"/>
    <w:rsid w:val="00BA4180"/>
    <w:rsid w:val="00BA599D"/>
    <w:rsid w:val="00BA7013"/>
    <w:rsid w:val="00BA71F0"/>
    <w:rsid w:val="00BB28EE"/>
    <w:rsid w:val="00BC0919"/>
    <w:rsid w:val="00BC1412"/>
    <w:rsid w:val="00BC1F2A"/>
    <w:rsid w:val="00BC2589"/>
    <w:rsid w:val="00BC5363"/>
    <w:rsid w:val="00BD4244"/>
    <w:rsid w:val="00BD606E"/>
    <w:rsid w:val="00BD66BA"/>
    <w:rsid w:val="00BE29A3"/>
    <w:rsid w:val="00BE7B4C"/>
    <w:rsid w:val="00BE7E20"/>
    <w:rsid w:val="00BF5440"/>
    <w:rsid w:val="00BF651C"/>
    <w:rsid w:val="00BF76D5"/>
    <w:rsid w:val="00C03A15"/>
    <w:rsid w:val="00C05EA1"/>
    <w:rsid w:val="00C100FD"/>
    <w:rsid w:val="00C10D20"/>
    <w:rsid w:val="00C12200"/>
    <w:rsid w:val="00C12C0C"/>
    <w:rsid w:val="00C13A73"/>
    <w:rsid w:val="00C16D04"/>
    <w:rsid w:val="00C2037C"/>
    <w:rsid w:val="00C23940"/>
    <w:rsid w:val="00C2753B"/>
    <w:rsid w:val="00C27F0C"/>
    <w:rsid w:val="00C4188C"/>
    <w:rsid w:val="00C42153"/>
    <w:rsid w:val="00C44BDB"/>
    <w:rsid w:val="00C4534E"/>
    <w:rsid w:val="00C47D9F"/>
    <w:rsid w:val="00C54A43"/>
    <w:rsid w:val="00C55979"/>
    <w:rsid w:val="00C57EA8"/>
    <w:rsid w:val="00C64259"/>
    <w:rsid w:val="00C677D2"/>
    <w:rsid w:val="00C677E1"/>
    <w:rsid w:val="00C70A96"/>
    <w:rsid w:val="00C76590"/>
    <w:rsid w:val="00C8189A"/>
    <w:rsid w:val="00C83DDD"/>
    <w:rsid w:val="00C87365"/>
    <w:rsid w:val="00CA0F7E"/>
    <w:rsid w:val="00CA32E0"/>
    <w:rsid w:val="00CB0CF2"/>
    <w:rsid w:val="00CB3C88"/>
    <w:rsid w:val="00CB3E7F"/>
    <w:rsid w:val="00CB4C60"/>
    <w:rsid w:val="00CB704B"/>
    <w:rsid w:val="00CC1CF9"/>
    <w:rsid w:val="00CC3810"/>
    <w:rsid w:val="00CC4247"/>
    <w:rsid w:val="00CC5F22"/>
    <w:rsid w:val="00CD1E51"/>
    <w:rsid w:val="00CD5278"/>
    <w:rsid w:val="00CD5E8A"/>
    <w:rsid w:val="00CD7D1C"/>
    <w:rsid w:val="00CE1C07"/>
    <w:rsid w:val="00CE3077"/>
    <w:rsid w:val="00CE64C2"/>
    <w:rsid w:val="00CF5BFA"/>
    <w:rsid w:val="00D12997"/>
    <w:rsid w:val="00D15010"/>
    <w:rsid w:val="00D224D9"/>
    <w:rsid w:val="00D25B99"/>
    <w:rsid w:val="00D353EE"/>
    <w:rsid w:val="00D36935"/>
    <w:rsid w:val="00D407AF"/>
    <w:rsid w:val="00D417EC"/>
    <w:rsid w:val="00D425C5"/>
    <w:rsid w:val="00D50B2A"/>
    <w:rsid w:val="00D614D6"/>
    <w:rsid w:val="00D64820"/>
    <w:rsid w:val="00D71E71"/>
    <w:rsid w:val="00D743A7"/>
    <w:rsid w:val="00D81035"/>
    <w:rsid w:val="00D85676"/>
    <w:rsid w:val="00D85A36"/>
    <w:rsid w:val="00DA2312"/>
    <w:rsid w:val="00DA465E"/>
    <w:rsid w:val="00DA4BB9"/>
    <w:rsid w:val="00DA7C7D"/>
    <w:rsid w:val="00DB2F4B"/>
    <w:rsid w:val="00DB6093"/>
    <w:rsid w:val="00DB7E93"/>
    <w:rsid w:val="00DC3E0A"/>
    <w:rsid w:val="00DD4C16"/>
    <w:rsid w:val="00DD65F6"/>
    <w:rsid w:val="00DE717C"/>
    <w:rsid w:val="00DE7F72"/>
    <w:rsid w:val="00DF23D4"/>
    <w:rsid w:val="00E1001D"/>
    <w:rsid w:val="00E103BF"/>
    <w:rsid w:val="00E12099"/>
    <w:rsid w:val="00E13417"/>
    <w:rsid w:val="00E20215"/>
    <w:rsid w:val="00E2770E"/>
    <w:rsid w:val="00E37DE2"/>
    <w:rsid w:val="00E4139F"/>
    <w:rsid w:val="00E466B9"/>
    <w:rsid w:val="00E53014"/>
    <w:rsid w:val="00E63196"/>
    <w:rsid w:val="00E67754"/>
    <w:rsid w:val="00E718EE"/>
    <w:rsid w:val="00E7366F"/>
    <w:rsid w:val="00E74826"/>
    <w:rsid w:val="00E77817"/>
    <w:rsid w:val="00E816A0"/>
    <w:rsid w:val="00E864CA"/>
    <w:rsid w:val="00E87FB9"/>
    <w:rsid w:val="00EA5AF1"/>
    <w:rsid w:val="00EB397A"/>
    <w:rsid w:val="00EB3A7B"/>
    <w:rsid w:val="00EB423A"/>
    <w:rsid w:val="00EC0FE1"/>
    <w:rsid w:val="00EC3F37"/>
    <w:rsid w:val="00EC3F6E"/>
    <w:rsid w:val="00EC4E62"/>
    <w:rsid w:val="00EC6A73"/>
    <w:rsid w:val="00ED266A"/>
    <w:rsid w:val="00ED3A58"/>
    <w:rsid w:val="00ED6654"/>
    <w:rsid w:val="00EE451A"/>
    <w:rsid w:val="00EE5BED"/>
    <w:rsid w:val="00F030ED"/>
    <w:rsid w:val="00F04ADE"/>
    <w:rsid w:val="00F10AAC"/>
    <w:rsid w:val="00F14AD9"/>
    <w:rsid w:val="00F14D47"/>
    <w:rsid w:val="00F15EA4"/>
    <w:rsid w:val="00F17047"/>
    <w:rsid w:val="00F25601"/>
    <w:rsid w:val="00F358D4"/>
    <w:rsid w:val="00F51177"/>
    <w:rsid w:val="00F5617A"/>
    <w:rsid w:val="00F62D30"/>
    <w:rsid w:val="00F673D0"/>
    <w:rsid w:val="00F75A1A"/>
    <w:rsid w:val="00F92BB7"/>
    <w:rsid w:val="00FA19B7"/>
    <w:rsid w:val="00FA3F69"/>
    <w:rsid w:val="00FA7866"/>
    <w:rsid w:val="00FA788D"/>
    <w:rsid w:val="00FB4414"/>
    <w:rsid w:val="00FC3DDE"/>
    <w:rsid w:val="00FC449F"/>
    <w:rsid w:val="00FC4E17"/>
    <w:rsid w:val="00FD0BF2"/>
    <w:rsid w:val="00FD23F9"/>
    <w:rsid w:val="00FD7440"/>
    <w:rsid w:val="00FD7C1B"/>
    <w:rsid w:val="00FE0752"/>
    <w:rsid w:val="00FF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ocId w14:val="1BC09F08"/>
  <w15:docId w15:val="{D528BECE-81D7-4507-BDDA-6A419EC5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B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6AB2"/>
    <w:pPr>
      <w:tabs>
        <w:tab w:val="center" w:pos="4153"/>
        <w:tab w:val="right" w:pos="8306"/>
      </w:tabs>
    </w:pPr>
    <w:rPr>
      <w:sz w:val="20"/>
    </w:rPr>
  </w:style>
  <w:style w:type="character" w:customStyle="1" w:styleId="a4">
    <w:name w:val="頁首 字元"/>
    <w:link w:val="a3"/>
    <w:uiPriority w:val="99"/>
    <w:semiHidden/>
    <w:locked/>
    <w:rsid w:val="00BC1F2A"/>
    <w:rPr>
      <w:rFonts w:cs="Times New Roman"/>
      <w:kern w:val="0"/>
      <w:sz w:val="20"/>
      <w:szCs w:val="20"/>
    </w:rPr>
  </w:style>
  <w:style w:type="paragraph" w:styleId="a5">
    <w:name w:val="footer"/>
    <w:basedOn w:val="a"/>
    <w:link w:val="a6"/>
    <w:uiPriority w:val="99"/>
    <w:rsid w:val="00A46AB2"/>
    <w:pPr>
      <w:tabs>
        <w:tab w:val="center" w:pos="4153"/>
        <w:tab w:val="right" w:pos="8306"/>
      </w:tabs>
    </w:pPr>
    <w:rPr>
      <w:sz w:val="20"/>
    </w:rPr>
  </w:style>
  <w:style w:type="character" w:customStyle="1" w:styleId="a6">
    <w:name w:val="頁尾 字元"/>
    <w:link w:val="a5"/>
    <w:uiPriority w:val="99"/>
    <w:semiHidden/>
    <w:locked/>
    <w:rsid w:val="00BC1F2A"/>
    <w:rPr>
      <w:rFonts w:cs="Times New Roman"/>
      <w:kern w:val="0"/>
      <w:sz w:val="20"/>
      <w:szCs w:val="20"/>
    </w:rPr>
  </w:style>
  <w:style w:type="character" w:styleId="a7">
    <w:name w:val="page number"/>
    <w:uiPriority w:val="99"/>
    <w:rsid w:val="00A46AB2"/>
    <w:rPr>
      <w:rFonts w:cs="Times New Roman"/>
    </w:rPr>
  </w:style>
  <w:style w:type="paragraph" w:styleId="a8">
    <w:name w:val="Body Text Indent"/>
    <w:basedOn w:val="a"/>
    <w:link w:val="a9"/>
    <w:uiPriority w:val="99"/>
    <w:rsid w:val="00A46AB2"/>
    <w:pPr>
      <w:adjustRightInd/>
      <w:spacing w:line="240" w:lineRule="auto"/>
      <w:ind w:firstLine="360"/>
      <w:textAlignment w:val="auto"/>
    </w:pPr>
    <w:rPr>
      <w:rFonts w:eastAsia="華康標楷體W5"/>
      <w:kern w:val="2"/>
      <w:sz w:val="32"/>
    </w:rPr>
  </w:style>
  <w:style w:type="character" w:customStyle="1" w:styleId="a9">
    <w:name w:val="本文縮排 字元"/>
    <w:link w:val="a8"/>
    <w:uiPriority w:val="99"/>
    <w:semiHidden/>
    <w:locked/>
    <w:rsid w:val="00BC1F2A"/>
    <w:rPr>
      <w:rFonts w:cs="Times New Roman"/>
      <w:kern w:val="0"/>
      <w:sz w:val="20"/>
      <w:szCs w:val="20"/>
    </w:rPr>
  </w:style>
  <w:style w:type="paragraph" w:styleId="aa">
    <w:name w:val="Balloon Text"/>
    <w:basedOn w:val="a"/>
    <w:link w:val="ab"/>
    <w:uiPriority w:val="99"/>
    <w:semiHidden/>
    <w:rsid w:val="00505891"/>
    <w:rPr>
      <w:rFonts w:ascii="Arial" w:eastAsia="新細明體" w:hAnsi="Arial"/>
      <w:sz w:val="18"/>
      <w:szCs w:val="18"/>
    </w:rPr>
  </w:style>
  <w:style w:type="character" w:customStyle="1" w:styleId="ab">
    <w:name w:val="註解方塊文字 字元"/>
    <w:link w:val="aa"/>
    <w:uiPriority w:val="99"/>
    <w:semiHidden/>
    <w:locked/>
    <w:rsid w:val="00BC1F2A"/>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2057">
      <w:marLeft w:val="0"/>
      <w:marRight w:val="0"/>
      <w:marTop w:val="0"/>
      <w:marBottom w:val="0"/>
      <w:divBdr>
        <w:top w:val="none" w:sz="0" w:space="0" w:color="auto"/>
        <w:left w:val="none" w:sz="0" w:space="0" w:color="auto"/>
        <w:bottom w:val="none" w:sz="0" w:space="0" w:color="auto"/>
        <w:right w:val="none" w:sz="0" w:space="0" w:color="auto"/>
      </w:divBdr>
    </w:div>
    <w:div w:id="60885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326</Words>
  <Characters>1861</Characters>
  <Application>Microsoft Office Word</Application>
  <DocSecurity>0</DocSecurity>
  <Lines>15</Lines>
  <Paragraphs>4</Paragraphs>
  <ScaleCrop>false</ScaleCrop>
  <Company>dgbas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查核意見及其他說明：</dc:title>
  <dc:subject/>
  <dc:creator>會計小組</dc:creator>
  <cp:keywords/>
  <dc:description/>
  <cp:lastModifiedBy>會計決算處基金會計科楊惠萍</cp:lastModifiedBy>
  <cp:revision>31</cp:revision>
  <cp:lastPrinted>2019-03-20T00:41:00Z</cp:lastPrinted>
  <dcterms:created xsi:type="dcterms:W3CDTF">2019-03-14T07:27:00Z</dcterms:created>
  <dcterms:modified xsi:type="dcterms:W3CDTF">2019-03-22T08:37:00Z</dcterms:modified>
</cp:coreProperties>
</file>