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5C" w:rsidRPr="00216716" w:rsidRDefault="002B5B5C" w:rsidP="009F515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6"/>
        </w:rPr>
      </w:pPr>
      <w:r>
        <w:rPr>
          <w:rFonts w:hint="eastAsia"/>
          <w:b/>
          <w:sz w:val="36"/>
        </w:rPr>
        <w:t>中國輸出入銀行</w:t>
      </w:r>
      <w:r w:rsidRPr="00216716">
        <w:rPr>
          <w:rFonts w:hint="eastAsia"/>
          <w:b/>
          <w:sz w:val="36"/>
        </w:rPr>
        <w:t>查核意見：</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8B4B8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Pr>
          <w:rFonts w:hint="eastAsia"/>
          <w:b/>
          <w:sz w:val="32"/>
        </w:rPr>
        <w:t>壹、損益決算之查核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一、收入事項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本年度決算營業收入原列</w:t>
      </w:r>
      <w:r w:rsidR="0018061C">
        <w:rPr>
          <w:rFonts w:hint="eastAsia"/>
        </w:rPr>
        <w:t>31</w:t>
      </w:r>
      <w:r w:rsidRPr="00216716">
        <w:rPr>
          <w:rFonts w:hint="eastAsia"/>
        </w:rPr>
        <w:t>億</w:t>
      </w:r>
      <w:r w:rsidR="0018061C">
        <w:rPr>
          <w:rFonts w:hint="eastAsia"/>
        </w:rPr>
        <w:t>8</w:t>
      </w:r>
      <w:r w:rsidRPr="00216716">
        <w:t>,</w:t>
      </w:r>
      <w:r w:rsidR="0018061C">
        <w:rPr>
          <w:rFonts w:hint="eastAsia"/>
        </w:rPr>
        <w:t>91</w:t>
      </w:r>
      <w:r>
        <w:t>0</w:t>
      </w:r>
      <w:r w:rsidRPr="00216716">
        <w:rPr>
          <w:rFonts w:hint="eastAsia"/>
        </w:rPr>
        <w:t>萬</w:t>
      </w:r>
      <w:r w:rsidR="0018061C">
        <w:rPr>
          <w:rFonts w:hint="eastAsia"/>
        </w:rPr>
        <w:t>5</w:t>
      </w:r>
      <w:r w:rsidR="0018061C">
        <w:t>,771</w:t>
      </w:r>
      <w:r w:rsidR="008B06F8">
        <w:rPr>
          <w:rFonts w:hint="eastAsia"/>
        </w:rPr>
        <w:t>.88</w:t>
      </w:r>
      <w:r>
        <w:rPr>
          <w:rFonts w:hint="eastAsia"/>
        </w:rPr>
        <w:t>元</w:t>
      </w:r>
      <w:r w:rsidRPr="00216716">
        <w:rPr>
          <w:rFonts w:hint="eastAsia"/>
        </w:rPr>
        <w:t>，營業外收入原列</w:t>
      </w:r>
      <w:r w:rsidR="008B06F8">
        <w:t>2</w:t>
      </w:r>
      <w:r w:rsidR="0018061C">
        <w:t>62</w:t>
      </w:r>
      <w:r w:rsidRPr="00216716">
        <w:rPr>
          <w:rFonts w:hint="eastAsia"/>
        </w:rPr>
        <w:t>萬</w:t>
      </w:r>
      <w:r w:rsidR="0018061C">
        <w:t>3,037.56</w:t>
      </w:r>
      <w:r w:rsidRPr="00216716">
        <w:rPr>
          <w:rFonts w:hint="eastAsia"/>
        </w:rPr>
        <w:t>元，均予照列。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008B4B8D">
        <w:rPr>
          <w:rFonts w:hint="eastAsia"/>
          <w:b/>
        </w:rPr>
        <w:t>二、支出事項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BF651C">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397"/>
        <w:jc w:val="both"/>
      </w:pPr>
      <w:r w:rsidRPr="00216716">
        <w:t>(</w:t>
      </w:r>
      <w:r w:rsidRPr="00216716">
        <w:rPr>
          <w:rFonts w:hint="eastAsia"/>
        </w:rPr>
        <w:t>一</w:t>
      </w:r>
      <w:r w:rsidRPr="00216716">
        <w:t>)</w:t>
      </w:r>
      <w:r w:rsidRPr="00216716">
        <w:rPr>
          <w:rFonts w:hint="eastAsia"/>
        </w:rPr>
        <w:t>本年度決算營業</w:t>
      </w:r>
      <w:r>
        <w:rPr>
          <w:rFonts w:hint="eastAsia"/>
        </w:rPr>
        <w:t>成本</w:t>
      </w:r>
      <w:r w:rsidRPr="00216716">
        <w:rPr>
          <w:rFonts w:hint="eastAsia"/>
        </w:rPr>
        <w:t>原列</w:t>
      </w:r>
      <w:r w:rsidR="0018061C">
        <w:t>18</w:t>
      </w:r>
      <w:r w:rsidRPr="00216716">
        <w:rPr>
          <w:rFonts w:hint="eastAsia"/>
        </w:rPr>
        <w:t>億</w:t>
      </w:r>
      <w:r w:rsidR="0018061C">
        <w:t>6</w:t>
      </w:r>
      <w:r w:rsidRPr="00216716">
        <w:t>,</w:t>
      </w:r>
      <w:r w:rsidR="0018061C">
        <w:t>596</w:t>
      </w:r>
      <w:r>
        <w:rPr>
          <w:rFonts w:hint="eastAsia"/>
        </w:rPr>
        <w:t>萬</w:t>
      </w:r>
      <w:r w:rsidR="0018061C">
        <w:t>5,735.13</w:t>
      </w:r>
      <w:r>
        <w:rPr>
          <w:rFonts w:hint="eastAsia"/>
        </w:rPr>
        <w:t>元</w:t>
      </w:r>
      <w:r w:rsidRPr="00216716">
        <w:rPr>
          <w:rFonts w:hint="eastAsia"/>
        </w:rPr>
        <w:t>，營業</w:t>
      </w:r>
      <w:r>
        <w:rPr>
          <w:rFonts w:hint="eastAsia"/>
        </w:rPr>
        <w:t>費用</w:t>
      </w:r>
      <w:r w:rsidRPr="00216716">
        <w:rPr>
          <w:rFonts w:hint="eastAsia"/>
        </w:rPr>
        <w:t>原列</w:t>
      </w:r>
      <w:r w:rsidR="0018061C">
        <w:t>5</w:t>
      </w:r>
      <w:r w:rsidRPr="00216716">
        <w:rPr>
          <w:rFonts w:hint="eastAsia"/>
        </w:rPr>
        <w:t>億</w:t>
      </w:r>
      <w:r w:rsidR="0018061C">
        <w:rPr>
          <w:rFonts w:hint="eastAsia"/>
        </w:rPr>
        <w:t>6</w:t>
      </w:r>
      <w:r w:rsidRPr="00216716">
        <w:t>,</w:t>
      </w:r>
      <w:r w:rsidR="0018061C">
        <w:t>610</w:t>
      </w:r>
      <w:r w:rsidRPr="00216716">
        <w:rPr>
          <w:rFonts w:hint="eastAsia"/>
        </w:rPr>
        <w:t>萬</w:t>
      </w:r>
      <w:r w:rsidR="00DF090A">
        <w:t>2,654.4</w:t>
      </w:r>
      <w:r>
        <w:rPr>
          <w:rFonts w:hint="eastAsia"/>
        </w:rPr>
        <w:t>元</w:t>
      </w:r>
      <w:r w:rsidRPr="00216716">
        <w:rPr>
          <w:rFonts w:hint="eastAsia"/>
        </w:rPr>
        <w:t>，營業外</w:t>
      </w:r>
      <w:r>
        <w:rPr>
          <w:rFonts w:hint="eastAsia"/>
        </w:rPr>
        <w:t>費用</w:t>
      </w:r>
      <w:r w:rsidRPr="00216716">
        <w:rPr>
          <w:rFonts w:hint="eastAsia"/>
        </w:rPr>
        <w:t>原列</w:t>
      </w:r>
      <w:r w:rsidR="00D51E1B">
        <w:t>5,366</w:t>
      </w:r>
      <w:r w:rsidRPr="00216716">
        <w:rPr>
          <w:rFonts w:hint="eastAsia"/>
        </w:rPr>
        <w:t>萬</w:t>
      </w:r>
      <w:r w:rsidR="00D51E1B">
        <w:t>2</w:t>
      </w:r>
      <w:r w:rsidRPr="00216716">
        <w:t>,</w:t>
      </w:r>
      <w:r w:rsidR="00D51E1B">
        <w:t>144.68</w:t>
      </w:r>
      <w:r w:rsidRPr="00216716">
        <w:rPr>
          <w:rFonts w:hint="eastAsia"/>
        </w:rPr>
        <w:t>元，</w:t>
      </w:r>
      <w:r>
        <w:rPr>
          <w:rFonts w:hint="eastAsia"/>
        </w:rPr>
        <w:t>所得稅費用</w:t>
      </w:r>
      <w:r w:rsidRPr="00216716">
        <w:rPr>
          <w:rFonts w:hint="eastAsia"/>
        </w:rPr>
        <w:t>原列</w:t>
      </w:r>
      <w:r w:rsidR="00D51E1B">
        <w:t>6,167</w:t>
      </w:r>
      <w:r w:rsidRPr="00216716">
        <w:rPr>
          <w:rFonts w:hint="eastAsia"/>
        </w:rPr>
        <w:t>萬</w:t>
      </w:r>
      <w:r w:rsidR="00D51E1B">
        <w:t>2</w:t>
      </w:r>
      <w:r w:rsidRPr="00216716">
        <w:t>,</w:t>
      </w:r>
      <w:r w:rsidR="00D51E1B">
        <w:t>130</w:t>
      </w:r>
      <w:r w:rsidRPr="00216716">
        <w:rPr>
          <w:rFonts w:hint="eastAsia"/>
        </w:rPr>
        <w:t>元，均予照列。</w:t>
      </w:r>
    </w:p>
    <w:p w:rsidR="002B5B5C" w:rsidRDefault="002B5B5C" w:rsidP="00BF651C">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360"/>
        <w:jc w:val="both"/>
        <w:rPr>
          <w:color w:val="000000"/>
        </w:rPr>
      </w:pPr>
      <w:r w:rsidRPr="00216716">
        <w:t>(</w:t>
      </w:r>
      <w:r>
        <w:rPr>
          <w:rFonts w:hint="eastAsia"/>
        </w:rPr>
        <w:t>二</w:t>
      </w:r>
      <w:r w:rsidRPr="00216716">
        <w:t>)</w:t>
      </w:r>
      <w:r w:rsidRPr="00BA4180">
        <w:rPr>
          <w:rFonts w:hint="eastAsia"/>
        </w:rPr>
        <w:t>有關國營事業經營績效獎金，本院業依立法院</w:t>
      </w:r>
      <w:r w:rsidRPr="00BA4180">
        <w:t>102</w:t>
      </w:r>
      <w:r w:rsidRPr="00BA4180">
        <w:rPr>
          <w:rFonts w:hint="eastAsia"/>
        </w:rPr>
        <w:t>年</w:t>
      </w:r>
      <w:r w:rsidRPr="00BA4180">
        <w:t>1</w:t>
      </w:r>
      <w:r w:rsidRPr="00BA4180">
        <w:rPr>
          <w:rFonts w:hint="eastAsia"/>
        </w:rPr>
        <w:t>月</w:t>
      </w:r>
      <w:r w:rsidRPr="00BA4180">
        <w:t>11</w:t>
      </w:r>
      <w:r w:rsidRPr="00BA4180">
        <w:rPr>
          <w:rFonts w:hint="eastAsia"/>
        </w:rPr>
        <w:t>日院會決議檢討研議其核算制度，並於同年</w:t>
      </w:r>
      <w:r w:rsidRPr="00BA4180">
        <w:t>4</w:t>
      </w:r>
      <w:r w:rsidRPr="00BA4180">
        <w:rPr>
          <w:rFonts w:hint="eastAsia"/>
        </w:rPr>
        <w:t>月間將「國營事業經營績效獎金核算制度檢討報告」函送立法院在案。另據以配修「公營事業機構員工待遇授權訂定基本原則」等通案性規定，及請相關主管機關修訂其所屬事業用人費薪給管理要點與經營績效獎金實施要點等。</w:t>
      </w:r>
      <w:r>
        <w:rPr>
          <w:rFonts w:hint="eastAsia"/>
        </w:rPr>
        <w:t>該行</w:t>
      </w:r>
      <w:r>
        <w:rPr>
          <w:rFonts w:hint="eastAsia"/>
          <w:color w:val="000000"/>
        </w:rPr>
        <w:t>本年度決算用人費用原列</w:t>
      </w:r>
      <w:r>
        <w:rPr>
          <w:color w:val="000000"/>
        </w:rPr>
        <w:t>3</w:t>
      </w:r>
      <w:r>
        <w:rPr>
          <w:rFonts w:hint="eastAsia"/>
          <w:color w:val="000000"/>
        </w:rPr>
        <w:t>億</w:t>
      </w:r>
      <w:r w:rsidR="00D51E1B">
        <w:rPr>
          <w:color w:val="000000"/>
        </w:rPr>
        <w:t>6</w:t>
      </w:r>
      <w:r w:rsidR="00D51E1B">
        <w:t>,895</w:t>
      </w:r>
      <w:r>
        <w:rPr>
          <w:rFonts w:hint="eastAsia"/>
        </w:rPr>
        <w:t>萬</w:t>
      </w:r>
      <w:r w:rsidR="00D51E1B">
        <w:t>2,</w:t>
      </w:r>
      <w:r>
        <w:t>6</w:t>
      </w:r>
      <w:r w:rsidR="00D51E1B">
        <w:t>62.35</w:t>
      </w:r>
      <w:r>
        <w:rPr>
          <w:rFonts w:hint="eastAsia"/>
        </w:rPr>
        <w:t>元</w:t>
      </w:r>
      <w:r>
        <w:rPr>
          <w:rFonts w:hint="eastAsia"/>
          <w:color w:val="000000"/>
        </w:rPr>
        <w:t>，</w:t>
      </w:r>
      <w:r>
        <w:rPr>
          <w:rFonts w:hint="eastAsia"/>
        </w:rPr>
        <w:t>其中經營</w:t>
      </w:r>
      <w:r w:rsidRPr="00216716">
        <w:rPr>
          <w:rFonts w:hint="eastAsia"/>
        </w:rPr>
        <w:t>績效獎金</w:t>
      </w:r>
      <w:r>
        <w:rPr>
          <w:rFonts w:hint="eastAsia"/>
        </w:rPr>
        <w:t>經依「財政部所屬事業機構用人費薪給管理要點」及「財政部所屬事業機構經營績效獎金實施要點」等規定，在其用人費用支付限額內，</w:t>
      </w:r>
      <w:r>
        <w:rPr>
          <w:rFonts w:hint="eastAsia"/>
          <w:color w:val="000000"/>
        </w:rPr>
        <w:t>暫按員工薪資提列</w:t>
      </w:r>
      <w:r>
        <w:t>2</w:t>
      </w:r>
      <w:r>
        <w:rPr>
          <w:rFonts w:hint="eastAsia"/>
        </w:rPr>
        <w:t>個月</w:t>
      </w:r>
      <w:r>
        <w:rPr>
          <w:rFonts w:hint="eastAsia"/>
          <w:color w:val="000000"/>
        </w:rPr>
        <w:t>考核獎金</w:t>
      </w:r>
      <w:r w:rsidR="00D51E1B">
        <w:rPr>
          <w:color w:val="000000"/>
        </w:rPr>
        <w:t>3,595</w:t>
      </w:r>
      <w:r>
        <w:rPr>
          <w:rFonts w:hint="eastAsia"/>
          <w:color w:val="000000"/>
        </w:rPr>
        <w:t>萬</w:t>
      </w:r>
      <w:r w:rsidR="00D51E1B">
        <w:rPr>
          <w:color w:val="000000"/>
        </w:rPr>
        <w:t>2,295</w:t>
      </w:r>
      <w:r>
        <w:rPr>
          <w:rFonts w:hint="eastAsia"/>
          <w:color w:val="000000"/>
        </w:rPr>
        <w:t>元及</w:t>
      </w:r>
      <w:r>
        <w:rPr>
          <w:color w:val="000000"/>
        </w:rPr>
        <w:t>2.4</w:t>
      </w:r>
      <w:r>
        <w:rPr>
          <w:rFonts w:hint="eastAsia"/>
          <w:color w:val="000000"/>
        </w:rPr>
        <w:t>個月績效獎金</w:t>
      </w:r>
      <w:r w:rsidR="00D51E1B">
        <w:rPr>
          <w:color w:val="000000"/>
        </w:rPr>
        <w:t>4,313</w:t>
      </w:r>
      <w:r>
        <w:rPr>
          <w:rFonts w:hint="eastAsia"/>
          <w:color w:val="000000"/>
        </w:rPr>
        <w:t>萬</w:t>
      </w:r>
      <w:r w:rsidR="00D51E1B">
        <w:rPr>
          <w:color w:val="000000"/>
        </w:rPr>
        <w:t>7,310</w:t>
      </w:r>
      <w:r>
        <w:rPr>
          <w:rFonts w:hint="eastAsia"/>
          <w:color w:val="000000"/>
        </w:rPr>
        <w:t>元。以上用人費用循例暫照列，俟主管機關專案審核經營績效獎金定案後，依案辦理。</w:t>
      </w:r>
    </w:p>
    <w:p w:rsidR="002B5B5C" w:rsidRDefault="002B5B5C" w:rsidP="00AC0D59">
      <w:pPr>
        <w:tabs>
          <w:tab w:val="left" w:pos="490"/>
          <w:tab w:val="left" w:pos="720"/>
          <w:tab w:val="left" w:pos="1920"/>
          <w:tab w:val="left" w:pos="2880"/>
          <w:tab w:val="left" w:pos="3840"/>
          <w:tab w:val="left" w:pos="4800"/>
          <w:tab w:val="left" w:pos="5760"/>
          <w:tab w:val="left" w:pos="6720"/>
          <w:tab w:val="left" w:pos="7680"/>
          <w:tab w:val="left" w:pos="8640"/>
          <w:tab w:val="left" w:pos="9600"/>
          <w:tab w:val="left" w:pos="10560"/>
        </w:tabs>
        <w:spacing w:line="360" w:lineRule="auto"/>
        <w:ind w:left="839" w:right="5" w:hanging="357"/>
        <w:jc w:val="both"/>
      </w:pPr>
    </w:p>
    <w:p w:rsidR="002B5B5C" w:rsidRPr="00AC0D59" w:rsidRDefault="002B5B5C" w:rsidP="00BF651C">
      <w:pPr>
        <w:tabs>
          <w:tab w:val="left" w:pos="600"/>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120" w:right="5" w:firstLineChars="50" w:firstLine="120"/>
        <w:jc w:val="both"/>
      </w:pPr>
      <w:r>
        <w:rPr>
          <w:rFonts w:hint="eastAsia"/>
        </w:rPr>
        <w:t>以上收支事項互抵後，獲本期淨利</w:t>
      </w:r>
      <w:r w:rsidR="00D51E1B">
        <w:t>6</w:t>
      </w:r>
      <w:r>
        <w:rPr>
          <w:rFonts w:hint="eastAsia"/>
        </w:rPr>
        <w:t>億</w:t>
      </w:r>
      <w:r w:rsidR="00D51E1B">
        <w:t>4,432</w:t>
      </w:r>
      <w:r>
        <w:rPr>
          <w:rFonts w:hint="eastAsia"/>
        </w:rPr>
        <w:t>萬</w:t>
      </w:r>
      <w:r w:rsidR="00D51E1B">
        <w:t>6,145.23</w:t>
      </w:r>
      <w:r>
        <w:rPr>
          <w:rFonts w:hint="eastAsia"/>
        </w:rPr>
        <w:t>元，予以照列。</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A20B1E" w:rsidRPr="00D51E1B" w:rsidRDefault="00A20B1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sidRPr="00216716">
        <w:rPr>
          <w:rFonts w:hint="eastAsia"/>
          <w:b/>
          <w:sz w:val="32"/>
        </w:rPr>
        <w:t>貳、盈虧撥補之查核</w:t>
      </w:r>
    </w:p>
    <w:p w:rsidR="00A20B1E" w:rsidRDefault="00A20B1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A20B1E" w:rsidRDefault="00A20B1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b/>
        </w:rPr>
        <w:t xml:space="preserve"> </w:t>
      </w:r>
      <w:r w:rsidR="008B4B8D">
        <w:rPr>
          <w:rFonts w:hint="eastAsia"/>
          <w:b/>
        </w:rPr>
        <w:t>一、盈餘事項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Default="002878EA" w:rsidP="00FB7CA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6" w:hangingChars="170" w:hanging="408"/>
        <w:jc w:val="both"/>
      </w:pPr>
      <w:r w:rsidRPr="00216716">
        <w:t>(</w:t>
      </w:r>
      <w:r w:rsidRPr="00216716">
        <w:rPr>
          <w:rFonts w:hint="eastAsia"/>
        </w:rPr>
        <w:t>一</w:t>
      </w:r>
      <w:r w:rsidRPr="00216716">
        <w:t>)</w:t>
      </w:r>
      <w:r w:rsidR="002B5B5C" w:rsidRPr="00216716">
        <w:rPr>
          <w:rFonts w:hint="eastAsia"/>
        </w:rPr>
        <w:t>本期淨利原列</w:t>
      </w:r>
      <w:r w:rsidR="00D51E1B">
        <w:t>6</w:t>
      </w:r>
      <w:r w:rsidR="00D51E1B">
        <w:rPr>
          <w:rFonts w:hint="eastAsia"/>
        </w:rPr>
        <w:t>億</w:t>
      </w:r>
      <w:r w:rsidR="00D51E1B">
        <w:t>4,432</w:t>
      </w:r>
      <w:r w:rsidR="00D51E1B">
        <w:rPr>
          <w:rFonts w:hint="eastAsia"/>
        </w:rPr>
        <w:t>萬</w:t>
      </w:r>
      <w:r w:rsidR="00D51E1B">
        <w:t>6,145.23</w:t>
      </w:r>
      <w:r w:rsidR="00D51E1B">
        <w:rPr>
          <w:rFonts w:hint="eastAsia"/>
        </w:rPr>
        <w:t>元</w:t>
      </w:r>
      <w:r w:rsidR="002B5B5C" w:rsidRPr="00216716">
        <w:rPr>
          <w:rFonts w:hint="eastAsia"/>
        </w:rPr>
        <w:t>，</w:t>
      </w:r>
      <w:r w:rsidR="002B5B5C">
        <w:rPr>
          <w:rFonts w:hint="eastAsia"/>
        </w:rPr>
        <w:t>予以照列</w:t>
      </w:r>
      <w:r w:rsidR="002B5B5C" w:rsidRPr="00216716">
        <w:rPr>
          <w:rFonts w:hint="eastAsia"/>
        </w:rPr>
        <w:t>。</w:t>
      </w:r>
    </w:p>
    <w:p w:rsidR="002878EA" w:rsidRPr="002878EA" w:rsidRDefault="002878EA" w:rsidP="00FB7CA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6" w:hangingChars="170" w:hanging="408"/>
        <w:jc w:val="both"/>
      </w:pPr>
      <w:r w:rsidRPr="00216716">
        <w:t>(</w:t>
      </w:r>
      <w:r>
        <w:rPr>
          <w:rFonts w:hint="eastAsia"/>
        </w:rPr>
        <w:t>二</w:t>
      </w:r>
      <w:r w:rsidRPr="00216716">
        <w:t>)</w:t>
      </w:r>
      <w:r>
        <w:rPr>
          <w:rFonts w:hint="eastAsia"/>
        </w:rPr>
        <w:t>累積盈</w:t>
      </w:r>
      <w:bookmarkStart w:id="0" w:name="_GoBack"/>
      <w:bookmarkEnd w:id="0"/>
      <w:r>
        <w:rPr>
          <w:rFonts w:hint="eastAsia"/>
        </w:rPr>
        <w:t>餘原列</w:t>
      </w:r>
      <w:r>
        <w:rPr>
          <w:rFonts w:hint="eastAsia"/>
        </w:rPr>
        <w:t>2</w:t>
      </w:r>
      <w:r>
        <w:rPr>
          <w:rFonts w:hint="eastAsia"/>
        </w:rPr>
        <w:t>億</w:t>
      </w:r>
      <w:r>
        <w:rPr>
          <w:rFonts w:hint="eastAsia"/>
        </w:rPr>
        <w:t>1</w:t>
      </w:r>
      <w:r>
        <w:t>,913</w:t>
      </w:r>
      <w:r>
        <w:rPr>
          <w:rFonts w:hint="eastAsia"/>
        </w:rPr>
        <w:t>萬</w:t>
      </w:r>
      <w:r>
        <w:rPr>
          <w:rFonts w:hint="eastAsia"/>
        </w:rPr>
        <w:t>7,000</w:t>
      </w:r>
      <w:r>
        <w:rPr>
          <w:rFonts w:hint="eastAsia"/>
        </w:rPr>
        <w:t>元，核與</w:t>
      </w:r>
      <w:r>
        <w:rPr>
          <w:rFonts w:hint="eastAsia"/>
        </w:rPr>
        <w:t>107</w:t>
      </w:r>
      <w:r>
        <w:rPr>
          <w:rFonts w:hint="eastAsia"/>
        </w:rPr>
        <w:t>年度決算審定數相符，予以照列。</w:t>
      </w:r>
    </w:p>
    <w:p w:rsidR="002B5B5C" w:rsidRPr="002878EA" w:rsidRDefault="002B5B5C"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Pr="00216716" w:rsidRDefault="002B5B5C"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二、分配事項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C05EA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6" w:hangingChars="170" w:hanging="408"/>
        <w:jc w:val="both"/>
      </w:pPr>
      <w:r w:rsidRPr="00216716">
        <w:t>(</w:t>
      </w:r>
      <w:r w:rsidRPr="00216716">
        <w:rPr>
          <w:rFonts w:hint="eastAsia"/>
        </w:rPr>
        <w:t>一</w:t>
      </w:r>
      <w:r w:rsidRPr="00216716">
        <w:t>)</w:t>
      </w:r>
      <w:r w:rsidRPr="00216716">
        <w:rPr>
          <w:rFonts w:hint="eastAsia"/>
        </w:rPr>
        <w:t>法定公積：按本期淨利</w:t>
      </w:r>
      <w:r>
        <w:rPr>
          <w:rFonts w:hint="eastAsia"/>
        </w:rPr>
        <w:t>填補其他綜合損益轉入數</w:t>
      </w:r>
      <w:r w:rsidR="00D51E1B">
        <w:t>958</w:t>
      </w:r>
      <w:r>
        <w:rPr>
          <w:rFonts w:hint="eastAsia"/>
        </w:rPr>
        <w:t>萬</w:t>
      </w:r>
      <w:r w:rsidR="00D51E1B">
        <w:t>2,793.54</w:t>
      </w:r>
      <w:r>
        <w:rPr>
          <w:rFonts w:hint="eastAsia"/>
        </w:rPr>
        <w:t>元後，依</w:t>
      </w:r>
      <w:r w:rsidRPr="00216716">
        <w:t>40</w:t>
      </w:r>
      <w:r w:rsidRPr="00216716">
        <w:rPr>
          <w:rFonts w:hint="eastAsia"/>
        </w:rPr>
        <w:t>％</w:t>
      </w:r>
      <w:r>
        <w:rPr>
          <w:rFonts w:hint="eastAsia"/>
        </w:rPr>
        <w:t>提撥比例提列</w:t>
      </w:r>
      <w:r w:rsidRPr="00216716">
        <w:rPr>
          <w:rFonts w:hint="eastAsia"/>
        </w:rPr>
        <w:t>，計</w:t>
      </w:r>
      <w:r>
        <w:t>2</w:t>
      </w:r>
      <w:r w:rsidRPr="00216716">
        <w:rPr>
          <w:rFonts w:hint="eastAsia"/>
        </w:rPr>
        <w:t>億</w:t>
      </w:r>
      <w:r w:rsidR="00C90DF5">
        <w:t>5</w:t>
      </w:r>
      <w:r w:rsidRPr="00216716">
        <w:t>,</w:t>
      </w:r>
      <w:r w:rsidR="00C90DF5">
        <w:t>389</w:t>
      </w:r>
      <w:r w:rsidRPr="00216716">
        <w:rPr>
          <w:rFonts w:hint="eastAsia"/>
        </w:rPr>
        <w:t>萬</w:t>
      </w:r>
      <w:r w:rsidR="00C90DF5">
        <w:t>7</w:t>
      </w:r>
      <w:r w:rsidRPr="00216716">
        <w:t>,</w:t>
      </w:r>
      <w:r w:rsidR="00C90DF5">
        <w:t>340.68</w:t>
      </w:r>
      <w:r w:rsidRPr="00216716">
        <w:rPr>
          <w:rFonts w:hint="eastAsia"/>
        </w:rPr>
        <w:t>元。</w:t>
      </w:r>
    </w:p>
    <w:p w:rsidR="002B5B5C" w:rsidRPr="00216716" w:rsidRDefault="002B5B5C" w:rsidP="000448C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rsidRPr="00216716">
        <w:t>(</w:t>
      </w:r>
      <w:r w:rsidRPr="00216716">
        <w:rPr>
          <w:rFonts w:hint="eastAsia"/>
        </w:rPr>
        <w:t>二</w:t>
      </w:r>
      <w:r w:rsidRPr="00216716">
        <w:t>)</w:t>
      </w:r>
      <w:r w:rsidRPr="00216716">
        <w:rPr>
          <w:rFonts w:hint="eastAsia"/>
        </w:rPr>
        <w:t>特別公積：按保險業各種準備金提存辦法</w:t>
      </w:r>
      <w:r>
        <w:rPr>
          <w:rFonts w:hint="eastAsia"/>
        </w:rPr>
        <w:t>及</w:t>
      </w:r>
      <w:r w:rsidRPr="005E7D65">
        <w:rPr>
          <w:rFonts w:hint="eastAsia"/>
        </w:rPr>
        <w:t>本院</w:t>
      </w:r>
      <w:r w:rsidRPr="005E7D65">
        <w:t>108</w:t>
      </w:r>
      <w:r w:rsidRPr="005E7D65">
        <w:rPr>
          <w:rFonts w:hint="eastAsia"/>
        </w:rPr>
        <w:t>年</w:t>
      </w:r>
      <w:r w:rsidRPr="005E7D65">
        <w:t>3</w:t>
      </w:r>
      <w:r w:rsidRPr="005E7D65">
        <w:rPr>
          <w:rFonts w:hint="eastAsia"/>
        </w:rPr>
        <w:t>月</w:t>
      </w:r>
      <w:r w:rsidR="005E7D65" w:rsidRPr="005E7D65">
        <w:t>1</w:t>
      </w:r>
      <w:r w:rsidR="005E7D65" w:rsidRPr="005E7D65">
        <w:rPr>
          <w:rFonts w:hint="eastAsia"/>
        </w:rPr>
        <w:t>6</w:t>
      </w:r>
      <w:r w:rsidRPr="005E7D65">
        <w:rPr>
          <w:rFonts w:hint="eastAsia"/>
        </w:rPr>
        <w:t>日院授主會金字第</w:t>
      </w:r>
      <w:r w:rsidR="005E7D65" w:rsidRPr="005E7D65">
        <w:t>10</w:t>
      </w:r>
      <w:r w:rsidR="005E7D65" w:rsidRPr="005E7D65">
        <w:rPr>
          <w:rFonts w:hint="eastAsia"/>
        </w:rPr>
        <w:t>9</w:t>
      </w:r>
      <w:r w:rsidR="005E7D65" w:rsidRPr="005E7D65">
        <w:t>05001</w:t>
      </w:r>
      <w:r w:rsidR="005E7D65" w:rsidRPr="005E7D65">
        <w:rPr>
          <w:rFonts w:hint="eastAsia"/>
        </w:rPr>
        <w:t>80</w:t>
      </w:r>
      <w:r w:rsidRPr="005E7D65">
        <w:rPr>
          <w:rFonts w:hint="eastAsia"/>
        </w:rPr>
        <w:t>號函等規定</w:t>
      </w:r>
      <w:r w:rsidRPr="00216716">
        <w:rPr>
          <w:rFonts w:hint="eastAsia"/>
        </w:rPr>
        <w:t>，提列</w:t>
      </w:r>
      <w:r>
        <w:rPr>
          <w:rFonts w:hint="eastAsia"/>
        </w:rPr>
        <w:t>特別公積</w:t>
      </w:r>
      <w:r w:rsidRPr="00216716">
        <w:rPr>
          <w:rFonts w:ascii="細明體" w:hAnsi="細明體" w:hint="eastAsia"/>
        </w:rPr>
        <w:t>，</w:t>
      </w:r>
      <w:r w:rsidRPr="00216716">
        <w:rPr>
          <w:rFonts w:hint="eastAsia"/>
        </w:rPr>
        <w:t>計</w:t>
      </w:r>
      <w:r w:rsidR="00C90DF5">
        <w:t>5</w:t>
      </w:r>
      <w:r>
        <w:rPr>
          <w:rFonts w:hint="eastAsia"/>
        </w:rPr>
        <w:t>億</w:t>
      </w:r>
      <w:r w:rsidR="00C90DF5">
        <w:t>6,605</w:t>
      </w:r>
      <w:r w:rsidRPr="00216716">
        <w:rPr>
          <w:rFonts w:hint="eastAsia"/>
        </w:rPr>
        <w:t>萬</w:t>
      </w:r>
      <w:r w:rsidR="00C90DF5">
        <w:t>3,251.47</w:t>
      </w:r>
      <w:r w:rsidRPr="00216716">
        <w:rPr>
          <w:rFonts w:hint="eastAsia"/>
        </w:rPr>
        <w:t>元。</w:t>
      </w:r>
    </w:p>
    <w:p w:rsidR="002B5B5C" w:rsidRDefault="002B5B5C" w:rsidP="000448C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rsidRPr="00216716">
        <w:t>(</w:t>
      </w:r>
      <w:r>
        <w:rPr>
          <w:rFonts w:hint="eastAsia"/>
        </w:rPr>
        <w:t>三</w:t>
      </w:r>
      <w:r w:rsidRPr="00216716">
        <w:t>)</w:t>
      </w:r>
      <w:r>
        <w:rPr>
          <w:rFonts w:hint="eastAsia"/>
        </w:rPr>
        <w:t>填補虧損原列</w:t>
      </w:r>
      <w:r w:rsidR="00F73F11">
        <w:t>95</w:t>
      </w:r>
      <w:r w:rsidR="00F73F11">
        <w:rPr>
          <w:rFonts w:hint="eastAsia"/>
        </w:rPr>
        <w:t>8</w:t>
      </w:r>
      <w:r w:rsidRPr="00216716">
        <w:rPr>
          <w:rFonts w:hint="eastAsia"/>
        </w:rPr>
        <w:t>萬</w:t>
      </w:r>
      <w:r w:rsidR="00F73F11">
        <w:rPr>
          <w:rFonts w:hint="eastAsia"/>
        </w:rPr>
        <w:t>2</w:t>
      </w:r>
      <w:r w:rsidR="00C90DF5">
        <w:t>,793</w:t>
      </w:r>
      <w:r w:rsidR="00C01608">
        <w:rPr>
          <w:rFonts w:hint="eastAsia"/>
        </w:rPr>
        <w:t>.54</w:t>
      </w:r>
      <w:r w:rsidRPr="00216716">
        <w:rPr>
          <w:rFonts w:hint="eastAsia"/>
        </w:rPr>
        <w:t>元，</w:t>
      </w:r>
      <w:r>
        <w:rPr>
          <w:rFonts w:hint="eastAsia"/>
        </w:rPr>
        <w:t>予以照列</w:t>
      </w:r>
      <w:r w:rsidRPr="00216716">
        <w:rPr>
          <w:rFonts w:hint="eastAsia"/>
        </w:rPr>
        <w:t>。</w:t>
      </w:r>
    </w:p>
    <w:p w:rsidR="002B5B5C" w:rsidRPr="00216716" w:rsidRDefault="002B5B5C" w:rsidP="00846F77">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t>(</w:t>
      </w:r>
      <w:r>
        <w:rPr>
          <w:rFonts w:hint="eastAsia"/>
        </w:rPr>
        <w:t>四</w:t>
      </w:r>
      <w:r>
        <w:t>)</w:t>
      </w:r>
      <w:r>
        <w:rPr>
          <w:rFonts w:hint="eastAsia"/>
        </w:rPr>
        <w:t>未分配盈餘</w:t>
      </w:r>
      <w:r w:rsidRPr="00216716">
        <w:rPr>
          <w:rFonts w:hint="eastAsia"/>
        </w:rPr>
        <w:t>：本年度決算可分配盈餘</w:t>
      </w:r>
      <w:r w:rsidR="00BC58E1">
        <w:t>8</w:t>
      </w:r>
      <w:r w:rsidRPr="00216716">
        <w:rPr>
          <w:rFonts w:hint="eastAsia"/>
        </w:rPr>
        <w:t>億</w:t>
      </w:r>
      <w:r w:rsidR="00BC58E1">
        <w:t>6</w:t>
      </w:r>
      <w:r w:rsidRPr="00216716">
        <w:t>,</w:t>
      </w:r>
      <w:r w:rsidR="00BC58E1">
        <w:t>346</w:t>
      </w:r>
      <w:r w:rsidRPr="00216716">
        <w:rPr>
          <w:rFonts w:hint="eastAsia"/>
        </w:rPr>
        <w:t>萬</w:t>
      </w:r>
      <w:r w:rsidR="00BC58E1">
        <w:t>3</w:t>
      </w:r>
      <w:r w:rsidRPr="00216716">
        <w:t>,</w:t>
      </w:r>
      <w:r w:rsidR="00BC58E1">
        <w:t>145.23</w:t>
      </w:r>
      <w:r w:rsidRPr="00216716">
        <w:rPr>
          <w:rFonts w:hint="eastAsia"/>
        </w:rPr>
        <w:t>元，經上述</w:t>
      </w:r>
      <w:r w:rsidRPr="00216716">
        <w:t>(</w:t>
      </w:r>
      <w:r w:rsidRPr="00216716">
        <w:rPr>
          <w:rFonts w:hint="eastAsia"/>
        </w:rPr>
        <w:t>一</w:t>
      </w:r>
      <w:r w:rsidRPr="00216716">
        <w:t>)</w:t>
      </w:r>
      <w:r w:rsidRPr="00216716">
        <w:rPr>
          <w:rFonts w:hint="eastAsia"/>
        </w:rPr>
        <w:t>至</w:t>
      </w:r>
      <w:r w:rsidRPr="00216716">
        <w:t>(</w:t>
      </w:r>
      <w:r>
        <w:rPr>
          <w:rFonts w:hint="eastAsia"/>
        </w:rPr>
        <w:t>三</w:t>
      </w:r>
      <w:r w:rsidRPr="00216716">
        <w:t>)</w:t>
      </w:r>
      <w:r w:rsidRPr="00216716">
        <w:rPr>
          <w:rFonts w:hint="eastAsia"/>
        </w:rPr>
        <w:t>項分配後，</w:t>
      </w:r>
      <w:r>
        <w:rPr>
          <w:rFonts w:hint="eastAsia"/>
        </w:rPr>
        <w:t>尚餘</w:t>
      </w:r>
      <w:r w:rsidR="009B72D6">
        <w:t>3,392</w:t>
      </w:r>
      <w:r>
        <w:rPr>
          <w:rFonts w:hint="eastAsia"/>
        </w:rPr>
        <w:t>萬</w:t>
      </w:r>
      <w:r w:rsidR="009B72D6">
        <w:rPr>
          <w:rFonts w:hint="eastAsia"/>
        </w:rPr>
        <w:t>9</w:t>
      </w:r>
      <w:r w:rsidR="009B72D6">
        <w:t>,</w:t>
      </w:r>
      <w:r w:rsidR="009B72D6">
        <w:rPr>
          <w:rFonts w:hint="eastAsia"/>
        </w:rPr>
        <w:t>759.54</w:t>
      </w:r>
      <w:r>
        <w:rPr>
          <w:rFonts w:hint="eastAsia"/>
        </w:rPr>
        <w:t>元</w:t>
      </w:r>
      <w:r w:rsidRPr="00216716">
        <w:rPr>
          <w:rFonts w:hint="eastAsia"/>
        </w:rPr>
        <w:t>，</w:t>
      </w:r>
      <w:r>
        <w:rPr>
          <w:rFonts w:hint="eastAsia"/>
        </w:rPr>
        <w:t>暫列未分配盈餘，保留至以後年度分配</w:t>
      </w:r>
      <w:r w:rsidRPr="00216716">
        <w:rPr>
          <w:rFonts w:hint="eastAsia"/>
        </w:rPr>
        <w:t>。</w:t>
      </w:r>
    </w:p>
    <w:p w:rsidR="002B5B5C" w:rsidRDefault="002B5B5C"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Default="002B5B5C"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t xml:space="preserve">  </w:t>
      </w:r>
      <w:r w:rsidR="008B4B8D">
        <w:rPr>
          <w:rFonts w:hint="eastAsia"/>
          <w:b/>
        </w:rPr>
        <w:t>三、虧損事項</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Pr="00670679" w:rsidRDefault="002B5B5C"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sidRPr="00670679">
        <w:rPr>
          <w:rFonts w:hint="eastAsia"/>
        </w:rPr>
        <w:t>其他綜合損益轉入</w:t>
      </w:r>
      <w:r>
        <w:rPr>
          <w:rFonts w:hint="eastAsia"/>
        </w:rPr>
        <w:t>數</w:t>
      </w:r>
      <w:r w:rsidRPr="00670679">
        <w:rPr>
          <w:rFonts w:hint="eastAsia"/>
        </w:rPr>
        <w:t>原列</w:t>
      </w:r>
      <w:r w:rsidR="00262CE6">
        <w:t>958</w:t>
      </w:r>
      <w:r>
        <w:rPr>
          <w:rFonts w:hint="eastAsia"/>
        </w:rPr>
        <w:t>萬</w:t>
      </w:r>
      <w:r w:rsidR="00262CE6">
        <w:t>2,793.54</w:t>
      </w:r>
      <w:r>
        <w:rPr>
          <w:rFonts w:hint="eastAsia"/>
        </w:rPr>
        <w:t>元</w:t>
      </w:r>
      <w:r w:rsidRPr="00216716">
        <w:rPr>
          <w:rFonts w:hint="eastAsia"/>
        </w:rPr>
        <w:t>，</w:t>
      </w:r>
      <w:r>
        <w:rPr>
          <w:rFonts w:hint="eastAsia"/>
        </w:rPr>
        <w:t>予以照列</w:t>
      </w:r>
      <w:r w:rsidRPr="00216716">
        <w:rPr>
          <w:rFonts w:hint="eastAsia"/>
        </w:rPr>
        <w:t>。</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Pr>
          <w:b/>
        </w:rPr>
        <w:t xml:space="preserve">  </w:t>
      </w:r>
      <w:r w:rsidR="008B4B8D">
        <w:rPr>
          <w:rFonts w:hint="eastAsia"/>
          <w:b/>
        </w:rPr>
        <w:t>四、填補事項</w:t>
      </w:r>
    </w:p>
    <w:p w:rsidR="002B5B5C" w:rsidRPr="00AC0D59"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Pr="00670679" w:rsidRDefault="002B5B5C"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撥用盈餘</w:t>
      </w:r>
      <w:r w:rsidRPr="00670679">
        <w:rPr>
          <w:rFonts w:hint="eastAsia"/>
        </w:rPr>
        <w:t>原列</w:t>
      </w:r>
      <w:r w:rsidR="00262CE6">
        <w:t>958</w:t>
      </w:r>
      <w:r w:rsidR="00262CE6">
        <w:rPr>
          <w:rFonts w:hint="eastAsia"/>
        </w:rPr>
        <w:t>萬</w:t>
      </w:r>
      <w:r w:rsidR="00262CE6">
        <w:t>2,793.54</w:t>
      </w:r>
      <w:r w:rsidR="00262CE6">
        <w:rPr>
          <w:rFonts w:hint="eastAsia"/>
        </w:rPr>
        <w:t>元</w:t>
      </w:r>
      <w:r w:rsidRPr="00216716">
        <w:rPr>
          <w:rFonts w:hint="eastAsia"/>
        </w:rPr>
        <w:t>，</w:t>
      </w:r>
      <w:r>
        <w:rPr>
          <w:rFonts w:hint="eastAsia"/>
        </w:rPr>
        <w:t>予以照列</w:t>
      </w:r>
      <w:r w:rsidRPr="00216716">
        <w:rPr>
          <w:rFonts w:hint="eastAsia"/>
        </w:rPr>
        <w:t>。</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A20B1E" w:rsidRDefault="00A20B1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A20B1E" w:rsidRPr="00670679" w:rsidRDefault="00A20B1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Pr="00216716" w:rsidRDefault="008B4B8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Pr>
          <w:rFonts w:hint="eastAsia"/>
          <w:b/>
          <w:sz w:val="32"/>
        </w:rPr>
        <w:lastRenderedPageBreak/>
        <w:t>參、現金流量之查核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一、營業活動之現金流量</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D353E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營業活動之淨現金流出</w:t>
      </w:r>
      <w:r w:rsidRPr="00216716">
        <w:rPr>
          <w:rFonts w:hint="eastAsia"/>
        </w:rPr>
        <w:t>原列</w:t>
      </w:r>
      <w:r w:rsidR="00262CE6">
        <w:t>200</w:t>
      </w:r>
      <w:r w:rsidRPr="00216716">
        <w:rPr>
          <w:rFonts w:hint="eastAsia"/>
        </w:rPr>
        <w:t>億</w:t>
      </w:r>
      <w:r w:rsidR="00262CE6">
        <w:t>1</w:t>
      </w:r>
      <w:r w:rsidRPr="00216716">
        <w:t>,</w:t>
      </w:r>
      <w:r w:rsidR="00262CE6">
        <w:t>711</w:t>
      </w:r>
      <w:r w:rsidRPr="00216716">
        <w:rPr>
          <w:rFonts w:hint="eastAsia"/>
        </w:rPr>
        <w:t>萬</w:t>
      </w:r>
      <w:r w:rsidR="00262CE6">
        <w:t>3</w:t>
      </w:r>
      <w:r w:rsidRPr="00216716">
        <w:t>,</w:t>
      </w:r>
      <w:r w:rsidR="00262CE6">
        <w:t>096.93</w:t>
      </w:r>
      <w:r w:rsidR="00F92A49">
        <w:rPr>
          <w:rFonts w:hint="eastAsia"/>
        </w:rPr>
        <w:t>元，予</w:t>
      </w:r>
      <w:r w:rsidRPr="00216716">
        <w:rPr>
          <w:rFonts w:hint="eastAsia"/>
        </w:rPr>
        <w:t>以照列。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二、投資活動之現金流量</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Pr="00216716" w:rsidRDefault="002B5B5C" w:rsidP="00E718E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投資活動之淨現金流</w:t>
      </w:r>
      <w:r>
        <w:rPr>
          <w:rFonts w:hint="eastAsia"/>
        </w:rPr>
        <w:t>出</w:t>
      </w:r>
      <w:r w:rsidRPr="00216716">
        <w:rPr>
          <w:rFonts w:hint="eastAsia"/>
        </w:rPr>
        <w:t>原列</w:t>
      </w:r>
      <w:r w:rsidR="00F55ADB">
        <w:t>1,</w:t>
      </w:r>
      <w:r>
        <w:t>77</w:t>
      </w:r>
      <w:r w:rsidR="00F55ADB">
        <w:rPr>
          <w:rFonts w:hint="eastAsia"/>
        </w:rPr>
        <w:t>4</w:t>
      </w:r>
      <w:r w:rsidRPr="00216716">
        <w:rPr>
          <w:rFonts w:hint="eastAsia"/>
        </w:rPr>
        <w:t>萬</w:t>
      </w:r>
      <w:r w:rsidR="00F55ADB">
        <w:rPr>
          <w:rFonts w:hint="eastAsia"/>
        </w:rPr>
        <w:t>4</w:t>
      </w:r>
      <w:r w:rsidR="00F55ADB">
        <w:t>,</w:t>
      </w:r>
      <w:r w:rsidR="00F55ADB">
        <w:rPr>
          <w:rFonts w:hint="eastAsia"/>
        </w:rPr>
        <w:t>592</w:t>
      </w:r>
      <w:r w:rsidR="00F55ADB">
        <w:t>.</w:t>
      </w:r>
      <w:r w:rsidR="00F55ADB">
        <w:rPr>
          <w:rFonts w:hint="eastAsia"/>
        </w:rPr>
        <w:t>43</w:t>
      </w:r>
      <w:r w:rsidRPr="00216716">
        <w:rPr>
          <w:rFonts w:hint="eastAsia"/>
        </w:rPr>
        <w:t>元，</w:t>
      </w:r>
      <w:r w:rsidRPr="001B6C22">
        <w:rPr>
          <w:rFonts w:hint="eastAsia"/>
        </w:rPr>
        <w:t>其中現金流入</w:t>
      </w:r>
      <w:r w:rsidRPr="001B6C22">
        <w:t>2</w:t>
      </w:r>
      <w:r w:rsidR="00F55ADB" w:rsidRPr="001B6C22">
        <w:t>,266</w:t>
      </w:r>
      <w:r w:rsidRPr="001B6C22">
        <w:rPr>
          <w:rFonts w:hint="eastAsia"/>
        </w:rPr>
        <w:t>萬</w:t>
      </w:r>
      <w:r w:rsidR="00F55ADB" w:rsidRPr="001B6C22">
        <w:t>5,557</w:t>
      </w:r>
      <w:r w:rsidRPr="001B6C22">
        <w:rPr>
          <w:rFonts w:hint="eastAsia"/>
        </w:rPr>
        <w:t>元，</w:t>
      </w:r>
      <w:r w:rsidR="001B6C22" w:rsidRPr="001B6C22">
        <w:rPr>
          <w:rFonts w:hint="eastAsia"/>
        </w:rPr>
        <w:t>係</w:t>
      </w:r>
      <w:r w:rsidRPr="001B6C22">
        <w:rPr>
          <w:rFonts w:hint="eastAsia"/>
        </w:rPr>
        <w:t>收取股利</w:t>
      </w:r>
      <w:r w:rsidR="001B6C22" w:rsidRPr="001B6C22">
        <w:rPr>
          <w:rFonts w:hint="eastAsia"/>
        </w:rPr>
        <w:t>之數</w:t>
      </w:r>
      <w:r w:rsidRPr="00216716">
        <w:rPr>
          <w:rFonts w:hint="eastAsia"/>
        </w:rPr>
        <w:t>；現金流出</w:t>
      </w:r>
      <w:r w:rsidR="00F55ADB">
        <w:t>4</w:t>
      </w:r>
      <w:r w:rsidRPr="006528DA">
        <w:t>,</w:t>
      </w:r>
      <w:r w:rsidR="00F55ADB">
        <w:t>041</w:t>
      </w:r>
      <w:r w:rsidRPr="006528DA">
        <w:rPr>
          <w:rFonts w:hint="eastAsia"/>
        </w:rPr>
        <w:t>萬</w:t>
      </w:r>
      <w:r w:rsidR="00F55ADB">
        <w:t>149.43</w:t>
      </w:r>
      <w:r w:rsidRPr="006528DA">
        <w:rPr>
          <w:rFonts w:hint="eastAsia"/>
        </w:rPr>
        <w:t>元，包</w:t>
      </w:r>
      <w:r w:rsidRPr="00216716">
        <w:rPr>
          <w:rFonts w:hint="eastAsia"/>
        </w:rPr>
        <w:t>括無形資產及其他資產淨增</w:t>
      </w:r>
      <w:r w:rsidR="00F55ADB">
        <w:t>3,302</w:t>
      </w:r>
      <w:r w:rsidRPr="00216716">
        <w:rPr>
          <w:rFonts w:hint="eastAsia"/>
        </w:rPr>
        <w:t>萬</w:t>
      </w:r>
      <w:r w:rsidR="00F55ADB">
        <w:t>7,026.43</w:t>
      </w:r>
      <w:r w:rsidRPr="00216716">
        <w:rPr>
          <w:rFonts w:hint="eastAsia"/>
        </w:rPr>
        <w:t>元，增加不動產、廠房及設備</w:t>
      </w:r>
      <w:r w:rsidR="00F55ADB">
        <w:t>738</w:t>
      </w:r>
      <w:r w:rsidRPr="00216716">
        <w:rPr>
          <w:rFonts w:hint="eastAsia"/>
        </w:rPr>
        <w:t>萬</w:t>
      </w:r>
      <w:r w:rsidR="00F55ADB">
        <w:t>3,123</w:t>
      </w:r>
      <w:r w:rsidRPr="00216716">
        <w:rPr>
          <w:rFonts w:hint="eastAsia"/>
        </w:rPr>
        <w:t>元，均予照列。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三、籌資活動之現金流量</w:t>
      </w:r>
    </w:p>
    <w:p w:rsidR="00C01608" w:rsidRPr="00216716" w:rsidRDefault="00C0160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Pr="00216716" w:rsidRDefault="002B5B5C" w:rsidP="00225D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Chars="300" w:hanging="720"/>
        <w:jc w:val="both"/>
      </w:pPr>
      <w:r w:rsidRPr="00216716">
        <w:t xml:space="preserve">      </w:t>
      </w:r>
      <w:r w:rsidRPr="00216716">
        <w:rPr>
          <w:rFonts w:hint="eastAsia"/>
        </w:rPr>
        <w:t>籌資活動之淨現金流</w:t>
      </w:r>
      <w:r>
        <w:rPr>
          <w:rFonts w:hint="eastAsia"/>
        </w:rPr>
        <w:t>入</w:t>
      </w:r>
      <w:r w:rsidRPr="00216716">
        <w:rPr>
          <w:rFonts w:hint="eastAsia"/>
        </w:rPr>
        <w:t>原列</w:t>
      </w:r>
      <w:r w:rsidR="00F55ADB">
        <w:t>195</w:t>
      </w:r>
      <w:r w:rsidRPr="00216716">
        <w:rPr>
          <w:rFonts w:hint="eastAsia"/>
        </w:rPr>
        <w:t>億</w:t>
      </w:r>
      <w:r w:rsidR="00F55ADB">
        <w:t>1</w:t>
      </w:r>
      <w:r w:rsidRPr="00216716">
        <w:t>,</w:t>
      </w:r>
      <w:r w:rsidR="00F55ADB">
        <w:t>920</w:t>
      </w:r>
      <w:r w:rsidRPr="00216716">
        <w:rPr>
          <w:rFonts w:hint="eastAsia"/>
        </w:rPr>
        <w:t>萬</w:t>
      </w:r>
      <w:r w:rsidR="00F55ADB">
        <w:t>60.41</w:t>
      </w:r>
      <w:r w:rsidRPr="00216716">
        <w:rPr>
          <w:rFonts w:hint="eastAsia"/>
        </w:rPr>
        <w:t>元，其中現金流入</w:t>
      </w:r>
      <w:r w:rsidR="00514867">
        <w:t>248</w:t>
      </w:r>
      <w:r w:rsidRPr="005C1D33">
        <w:rPr>
          <w:rFonts w:hint="eastAsia"/>
        </w:rPr>
        <w:t>億</w:t>
      </w:r>
      <w:r w:rsidR="00514867">
        <w:t>2</w:t>
      </w:r>
      <w:r w:rsidRPr="005C1D33">
        <w:t>,</w:t>
      </w:r>
      <w:r w:rsidR="00514867">
        <w:t>043</w:t>
      </w:r>
      <w:r w:rsidRPr="005C1D33">
        <w:rPr>
          <w:rFonts w:hint="eastAsia"/>
        </w:rPr>
        <w:t>萬</w:t>
      </w:r>
      <w:r w:rsidR="00514867">
        <w:t>5</w:t>
      </w:r>
      <w:r w:rsidRPr="005C1D33">
        <w:t>,</w:t>
      </w:r>
      <w:r w:rsidR="00514867">
        <w:t>338.77</w:t>
      </w:r>
      <w:r w:rsidRPr="005C1D33">
        <w:rPr>
          <w:rFonts w:hint="eastAsia"/>
        </w:rPr>
        <w:t>元，包括</w:t>
      </w:r>
      <w:r w:rsidR="00514867">
        <w:rPr>
          <w:rFonts w:hint="eastAsia"/>
        </w:rPr>
        <w:t>短期債務淨增</w:t>
      </w:r>
      <w:r w:rsidR="00514867">
        <w:rPr>
          <w:rFonts w:hint="eastAsia"/>
        </w:rPr>
        <w:t>20</w:t>
      </w:r>
      <w:r w:rsidR="00514867">
        <w:rPr>
          <w:rFonts w:hint="eastAsia"/>
        </w:rPr>
        <w:t>億元，</w:t>
      </w:r>
      <w:r>
        <w:rPr>
          <w:rFonts w:hint="eastAsia"/>
        </w:rPr>
        <w:t>央行及同業融資淨增</w:t>
      </w:r>
      <w:r w:rsidR="00514867">
        <w:rPr>
          <w:rFonts w:hint="eastAsia"/>
        </w:rPr>
        <w:t>92</w:t>
      </w:r>
      <w:r w:rsidRPr="005C1D33">
        <w:rPr>
          <w:rFonts w:hint="eastAsia"/>
        </w:rPr>
        <w:t>億</w:t>
      </w:r>
      <w:r w:rsidR="00514867">
        <w:rPr>
          <w:rFonts w:hint="eastAsia"/>
        </w:rPr>
        <w:t>4</w:t>
      </w:r>
      <w:r w:rsidRPr="005C1D33">
        <w:t>,</w:t>
      </w:r>
      <w:r w:rsidR="00514867">
        <w:rPr>
          <w:rFonts w:hint="eastAsia"/>
        </w:rPr>
        <w:t>964</w:t>
      </w:r>
      <w:r w:rsidRPr="005C1D33">
        <w:rPr>
          <w:rFonts w:hint="eastAsia"/>
        </w:rPr>
        <w:t>萬</w:t>
      </w:r>
      <w:r w:rsidR="00514867">
        <w:rPr>
          <w:rFonts w:hint="eastAsia"/>
        </w:rPr>
        <w:t>2</w:t>
      </w:r>
      <w:r w:rsidRPr="005C1D33">
        <w:t>,</w:t>
      </w:r>
      <w:r w:rsidR="00514867">
        <w:t>9</w:t>
      </w:r>
      <w:r w:rsidR="00514867">
        <w:rPr>
          <w:rFonts w:hint="eastAsia"/>
        </w:rPr>
        <w:t>98</w:t>
      </w:r>
      <w:r w:rsidR="00514867">
        <w:t>.</w:t>
      </w:r>
      <w:r w:rsidR="00514867">
        <w:rPr>
          <w:rFonts w:hint="eastAsia"/>
        </w:rPr>
        <w:t>25</w:t>
      </w:r>
      <w:r w:rsidRPr="005C1D33">
        <w:rPr>
          <w:rFonts w:hint="eastAsia"/>
        </w:rPr>
        <w:t>元</w:t>
      </w:r>
      <w:r>
        <w:rPr>
          <w:rFonts w:hint="eastAsia"/>
        </w:rPr>
        <w:t>，</w:t>
      </w:r>
      <w:r w:rsidRPr="005C1D33">
        <w:rPr>
          <w:rFonts w:hint="eastAsia"/>
        </w:rPr>
        <w:t>增加非流動金融負債</w:t>
      </w:r>
      <w:r w:rsidR="00514867">
        <w:rPr>
          <w:rFonts w:hint="eastAsia"/>
        </w:rPr>
        <w:t>117</w:t>
      </w:r>
      <w:r w:rsidRPr="005C1D33">
        <w:rPr>
          <w:rFonts w:hint="eastAsia"/>
        </w:rPr>
        <w:t>億</w:t>
      </w:r>
      <w:r w:rsidR="00514867">
        <w:rPr>
          <w:rFonts w:hint="eastAsia"/>
        </w:rPr>
        <w:t>3</w:t>
      </w:r>
      <w:r w:rsidR="00514867">
        <w:t>,</w:t>
      </w:r>
      <w:r w:rsidR="00514867">
        <w:rPr>
          <w:rFonts w:hint="eastAsia"/>
        </w:rPr>
        <w:t>433</w:t>
      </w:r>
      <w:r w:rsidRPr="005C1D33">
        <w:rPr>
          <w:rFonts w:hint="eastAsia"/>
        </w:rPr>
        <w:t>萬</w:t>
      </w:r>
      <w:r w:rsidR="00514867">
        <w:t>6,15</w:t>
      </w:r>
      <w:r>
        <w:t>5</w:t>
      </w:r>
      <w:r w:rsidRPr="005C1D33">
        <w:rPr>
          <w:rFonts w:hint="eastAsia"/>
        </w:rPr>
        <w:t>元</w:t>
      </w:r>
      <w:r w:rsidR="004F5ED3">
        <w:rPr>
          <w:rFonts w:hint="eastAsia"/>
        </w:rPr>
        <w:t>，其他負債淨增</w:t>
      </w:r>
      <w:r w:rsidR="004F5ED3">
        <w:rPr>
          <w:rFonts w:hint="eastAsia"/>
        </w:rPr>
        <w:t>3</w:t>
      </w:r>
      <w:r w:rsidR="004F5ED3">
        <w:t>,645</w:t>
      </w:r>
      <w:r w:rsidR="004F5ED3">
        <w:rPr>
          <w:rFonts w:hint="eastAsia"/>
        </w:rPr>
        <w:t>萬</w:t>
      </w:r>
      <w:r w:rsidR="004F5ED3">
        <w:rPr>
          <w:rFonts w:hint="eastAsia"/>
        </w:rPr>
        <w:t>6,185.52</w:t>
      </w:r>
      <w:r w:rsidR="004F5ED3">
        <w:rPr>
          <w:rFonts w:hint="eastAsia"/>
        </w:rPr>
        <w:t>元</w:t>
      </w:r>
      <w:r w:rsidRPr="005C1D33">
        <w:rPr>
          <w:rFonts w:hint="eastAsia"/>
        </w:rPr>
        <w:t>，增加資本</w:t>
      </w:r>
      <w:r>
        <w:rPr>
          <w:rFonts w:hint="eastAsia"/>
        </w:rPr>
        <w:t>、公積及填補虧損</w:t>
      </w:r>
      <w:r>
        <w:t>18</w:t>
      </w:r>
      <w:r w:rsidRPr="005C1D33">
        <w:rPr>
          <w:rFonts w:hint="eastAsia"/>
        </w:rPr>
        <w:t>億元</w:t>
      </w:r>
      <w:r>
        <w:rPr>
          <w:rFonts w:hint="eastAsia"/>
        </w:rPr>
        <w:t>；</w:t>
      </w:r>
      <w:r w:rsidRPr="005C1D33">
        <w:rPr>
          <w:rFonts w:hint="eastAsia"/>
        </w:rPr>
        <w:t>現金流出</w:t>
      </w:r>
      <w:r w:rsidR="00514867">
        <w:t>53</w:t>
      </w:r>
      <w:r w:rsidRPr="005C1D33">
        <w:rPr>
          <w:rFonts w:hint="eastAsia"/>
        </w:rPr>
        <w:t>億</w:t>
      </w:r>
      <w:r w:rsidR="00514867">
        <w:t>123</w:t>
      </w:r>
      <w:r w:rsidRPr="005C1D33">
        <w:rPr>
          <w:rFonts w:hint="eastAsia"/>
        </w:rPr>
        <w:t>萬</w:t>
      </w:r>
      <w:r w:rsidR="00514867">
        <w:t>5</w:t>
      </w:r>
      <w:r w:rsidRPr="005C1D33">
        <w:t>,</w:t>
      </w:r>
      <w:r w:rsidR="00514867">
        <w:t>278.36</w:t>
      </w:r>
      <w:r w:rsidRPr="005C1D33">
        <w:rPr>
          <w:rFonts w:hint="eastAsia"/>
        </w:rPr>
        <w:t>元，包</w:t>
      </w:r>
      <w:r w:rsidRPr="00216716">
        <w:rPr>
          <w:rFonts w:hint="eastAsia"/>
        </w:rPr>
        <w:t>括</w:t>
      </w:r>
      <w:r>
        <w:rPr>
          <w:rFonts w:hint="eastAsia"/>
        </w:rPr>
        <w:t>金融債券淨減</w:t>
      </w:r>
      <w:r w:rsidR="00514867">
        <w:t>5</w:t>
      </w:r>
      <w:r>
        <w:t>3</w:t>
      </w:r>
      <w:r w:rsidRPr="005C1D33">
        <w:rPr>
          <w:rFonts w:hint="eastAsia"/>
        </w:rPr>
        <w:t>億元，</w:t>
      </w:r>
      <w:r w:rsidR="006D062F">
        <w:rPr>
          <w:rFonts w:hint="eastAsia"/>
        </w:rPr>
        <w:t>減少長期債務</w:t>
      </w:r>
      <w:r w:rsidR="006D062F">
        <w:rPr>
          <w:rFonts w:hint="eastAsia"/>
        </w:rPr>
        <w:t>123</w:t>
      </w:r>
      <w:r w:rsidRPr="005C1D33">
        <w:rPr>
          <w:rFonts w:hint="eastAsia"/>
        </w:rPr>
        <w:t>萬</w:t>
      </w:r>
      <w:r w:rsidR="006D062F">
        <w:rPr>
          <w:rFonts w:hint="eastAsia"/>
        </w:rPr>
        <w:t>5</w:t>
      </w:r>
      <w:r w:rsidRPr="005C1D33">
        <w:t>,</w:t>
      </w:r>
      <w:r w:rsidR="006D062F">
        <w:rPr>
          <w:rFonts w:hint="eastAsia"/>
        </w:rPr>
        <w:t>2</w:t>
      </w:r>
      <w:r w:rsidR="006D062F">
        <w:t>78</w:t>
      </w:r>
      <w:r>
        <w:t>.3</w:t>
      </w:r>
      <w:r w:rsidR="006D062F">
        <w:rPr>
          <w:rFonts w:hint="eastAsia"/>
        </w:rPr>
        <w:t>6</w:t>
      </w:r>
      <w:r w:rsidRPr="005C1D33">
        <w:rPr>
          <w:rFonts w:hint="eastAsia"/>
        </w:rPr>
        <w:t>元</w:t>
      </w:r>
      <w:r w:rsidRPr="00216716">
        <w:rPr>
          <w:rFonts w:hint="eastAsia"/>
        </w:rPr>
        <w:t>，均予照列。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hanging="720"/>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008B4B8D">
        <w:rPr>
          <w:rFonts w:hint="eastAsia"/>
          <w:b/>
        </w:rPr>
        <w:t>四、匯率影響數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r w:rsidRPr="00216716">
        <w:rPr>
          <w:rFonts w:hint="eastAsia"/>
        </w:rPr>
        <w:t>匯率影響數之現金流</w:t>
      </w:r>
      <w:r w:rsidR="00482265">
        <w:rPr>
          <w:rFonts w:hint="eastAsia"/>
        </w:rPr>
        <w:t>出</w:t>
      </w:r>
      <w:r w:rsidRPr="00216716">
        <w:rPr>
          <w:rFonts w:hint="eastAsia"/>
        </w:rPr>
        <w:t>原列</w:t>
      </w:r>
      <w:r w:rsidR="006D062F">
        <w:rPr>
          <w:rFonts w:hint="eastAsia"/>
        </w:rPr>
        <w:t>137</w:t>
      </w:r>
      <w:r w:rsidRPr="00216716">
        <w:rPr>
          <w:rFonts w:hint="eastAsia"/>
        </w:rPr>
        <w:t>萬</w:t>
      </w:r>
      <w:r w:rsidR="006D062F">
        <w:rPr>
          <w:rFonts w:hint="eastAsia"/>
        </w:rPr>
        <w:t>6,</w:t>
      </w:r>
      <w:r w:rsidR="006D062F">
        <w:t>527.74</w:t>
      </w:r>
      <w:r w:rsidRPr="00216716">
        <w:rPr>
          <w:rFonts w:hint="eastAsia"/>
        </w:rPr>
        <w:t>元，予以照列。</w:t>
      </w:r>
    </w:p>
    <w:p w:rsidR="002B5B5C" w:rsidRPr="00482265"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Pr="00216716">
        <w:rPr>
          <w:rFonts w:hint="eastAsia"/>
          <w:b/>
        </w:rPr>
        <w:t>五、現金及約當現金之淨</w:t>
      </w:r>
      <w:r w:rsidR="00482265">
        <w:rPr>
          <w:rFonts w:hint="eastAsia"/>
          <w:b/>
        </w:rPr>
        <w:t>減</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現金及約當現金之淨</w:t>
      </w:r>
      <w:r w:rsidR="006D062F">
        <w:rPr>
          <w:rFonts w:hint="eastAsia"/>
        </w:rPr>
        <w:t>減</w:t>
      </w:r>
      <w:r w:rsidRPr="00216716">
        <w:rPr>
          <w:rFonts w:hint="eastAsia"/>
        </w:rPr>
        <w:t>原列</w:t>
      </w:r>
      <w:r w:rsidR="006D062F">
        <w:rPr>
          <w:rFonts w:hint="eastAsia"/>
          <w:color w:val="000000"/>
        </w:rPr>
        <w:t>5</w:t>
      </w:r>
      <w:r w:rsidRPr="00D614D6">
        <w:rPr>
          <w:rFonts w:hint="eastAsia"/>
          <w:color w:val="000000"/>
        </w:rPr>
        <w:t>億</w:t>
      </w:r>
      <w:r w:rsidR="006D062F">
        <w:rPr>
          <w:rFonts w:hint="eastAsia"/>
          <w:color w:val="000000"/>
        </w:rPr>
        <w:t>1</w:t>
      </w:r>
      <w:r w:rsidRPr="00216716">
        <w:t>,</w:t>
      </w:r>
      <w:r w:rsidR="006D062F">
        <w:rPr>
          <w:rFonts w:hint="eastAsia"/>
        </w:rPr>
        <w:t>703</w:t>
      </w:r>
      <w:r w:rsidRPr="00216716">
        <w:rPr>
          <w:rFonts w:hint="eastAsia"/>
        </w:rPr>
        <w:t>萬</w:t>
      </w:r>
      <w:r w:rsidR="006D062F">
        <w:rPr>
          <w:rFonts w:hint="eastAsia"/>
        </w:rPr>
        <w:t>4</w:t>
      </w:r>
      <w:r w:rsidRPr="00216716">
        <w:t>,</w:t>
      </w:r>
      <w:r w:rsidR="006D062F">
        <w:rPr>
          <w:rFonts w:hint="eastAsia"/>
        </w:rPr>
        <w:t>156</w:t>
      </w:r>
      <w:r w:rsidR="006D062F">
        <w:t>.</w:t>
      </w:r>
      <w:r w:rsidR="006D062F">
        <w:rPr>
          <w:rFonts w:hint="eastAsia"/>
        </w:rPr>
        <w:t>69</w:t>
      </w:r>
      <w:r w:rsidRPr="00216716">
        <w:rPr>
          <w:rFonts w:hint="eastAsia"/>
        </w:rPr>
        <w:t>元，</w:t>
      </w:r>
      <w:r w:rsidR="006D062F">
        <w:rPr>
          <w:rFonts w:hint="eastAsia"/>
          <w:color w:val="000000"/>
        </w:rPr>
        <w:t>包括減少</w:t>
      </w:r>
      <w:r>
        <w:rPr>
          <w:rFonts w:hint="eastAsia"/>
        </w:rPr>
        <w:t>現金</w:t>
      </w:r>
      <w:r w:rsidR="006D062F">
        <w:rPr>
          <w:rFonts w:hint="eastAsia"/>
        </w:rPr>
        <w:t>6</w:t>
      </w:r>
      <w:r>
        <w:rPr>
          <w:rFonts w:hint="eastAsia"/>
        </w:rPr>
        <w:t>萬</w:t>
      </w:r>
      <w:r w:rsidR="006D062F">
        <w:rPr>
          <w:rFonts w:hint="eastAsia"/>
        </w:rPr>
        <w:t>7</w:t>
      </w:r>
      <w:r w:rsidR="006D062F">
        <w:t>,</w:t>
      </w:r>
      <w:r>
        <w:t>7</w:t>
      </w:r>
      <w:r w:rsidR="006D062F">
        <w:rPr>
          <w:rFonts w:hint="eastAsia"/>
        </w:rPr>
        <w:t>94</w:t>
      </w:r>
      <w:r>
        <w:rPr>
          <w:rFonts w:hint="eastAsia"/>
        </w:rPr>
        <w:t>元，</w:t>
      </w:r>
      <w:r>
        <w:rPr>
          <w:rFonts w:hint="eastAsia"/>
          <w:color w:val="000000"/>
        </w:rPr>
        <w:t>自存款日起</w:t>
      </w:r>
      <w:r>
        <w:rPr>
          <w:color w:val="000000"/>
        </w:rPr>
        <w:t>3</w:t>
      </w:r>
      <w:r w:rsidRPr="00D614D6">
        <w:rPr>
          <w:rFonts w:hint="eastAsia"/>
          <w:color w:val="000000"/>
        </w:rPr>
        <w:t>個月內到期之存放銀行同業</w:t>
      </w:r>
      <w:r w:rsidR="006D062F">
        <w:rPr>
          <w:rFonts w:hint="eastAsia"/>
          <w:color w:val="000000"/>
        </w:rPr>
        <w:t>5</w:t>
      </w:r>
      <w:r w:rsidRPr="00D614D6">
        <w:rPr>
          <w:rFonts w:hint="eastAsia"/>
          <w:color w:val="000000"/>
        </w:rPr>
        <w:t>億</w:t>
      </w:r>
      <w:r w:rsidR="006D062F">
        <w:rPr>
          <w:rFonts w:hint="eastAsia"/>
          <w:color w:val="000000"/>
        </w:rPr>
        <w:t>2</w:t>
      </w:r>
      <w:r w:rsidRPr="00D614D6">
        <w:rPr>
          <w:color w:val="000000"/>
        </w:rPr>
        <w:t>,</w:t>
      </w:r>
      <w:r w:rsidR="006D062F">
        <w:rPr>
          <w:rFonts w:hint="eastAsia"/>
          <w:color w:val="000000"/>
        </w:rPr>
        <w:t>511</w:t>
      </w:r>
      <w:r w:rsidRPr="00D614D6">
        <w:rPr>
          <w:rFonts w:hint="eastAsia"/>
          <w:color w:val="000000"/>
        </w:rPr>
        <w:t>萬</w:t>
      </w:r>
      <w:r w:rsidR="006D062F">
        <w:rPr>
          <w:rFonts w:hint="eastAsia"/>
          <w:color w:val="000000"/>
        </w:rPr>
        <w:t>691</w:t>
      </w:r>
      <w:r w:rsidR="006D062F">
        <w:rPr>
          <w:color w:val="000000"/>
        </w:rPr>
        <w:t>.</w:t>
      </w:r>
      <w:r w:rsidR="006D062F">
        <w:rPr>
          <w:rFonts w:hint="eastAsia"/>
          <w:color w:val="000000"/>
        </w:rPr>
        <w:t>69</w:t>
      </w:r>
      <w:r w:rsidRPr="00D614D6">
        <w:rPr>
          <w:rFonts w:hint="eastAsia"/>
          <w:color w:val="000000"/>
        </w:rPr>
        <w:t>元</w:t>
      </w:r>
      <w:r>
        <w:rPr>
          <w:rFonts w:ascii="細明體" w:hAnsi="細明體" w:hint="eastAsia"/>
        </w:rPr>
        <w:t>；</w:t>
      </w:r>
      <w:r w:rsidR="00041726">
        <w:rPr>
          <w:rFonts w:hint="eastAsia"/>
        </w:rPr>
        <w:t>增加</w:t>
      </w:r>
      <w:r w:rsidRPr="00D614D6">
        <w:rPr>
          <w:rFonts w:hint="eastAsia"/>
          <w:color w:val="000000"/>
        </w:rPr>
        <w:t>可自由動用並</w:t>
      </w:r>
      <w:r>
        <w:rPr>
          <w:rFonts w:hint="eastAsia"/>
        </w:rPr>
        <w:t>自存款日起</w:t>
      </w:r>
      <w:r>
        <w:t>3</w:t>
      </w:r>
      <w:r>
        <w:rPr>
          <w:rFonts w:hint="eastAsia"/>
        </w:rPr>
        <w:t>個月內到期之存放央行</w:t>
      </w:r>
      <w:r w:rsidR="00041726">
        <w:rPr>
          <w:rFonts w:hint="eastAsia"/>
        </w:rPr>
        <w:t>814</w:t>
      </w:r>
      <w:r>
        <w:rPr>
          <w:rFonts w:hint="eastAsia"/>
        </w:rPr>
        <w:t>萬</w:t>
      </w:r>
      <w:r w:rsidR="00041726">
        <w:rPr>
          <w:rFonts w:hint="eastAsia"/>
        </w:rPr>
        <w:t>4</w:t>
      </w:r>
      <w:r w:rsidR="00041726">
        <w:t>,3</w:t>
      </w:r>
      <w:r w:rsidR="00041726">
        <w:rPr>
          <w:rFonts w:hint="eastAsia"/>
        </w:rPr>
        <w:t>2</w:t>
      </w:r>
      <w:r w:rsidR="00041726">
        <w:t>9</w:t>
      </w:r>
      <w:r>
        <w:rPr>
          <w:rFonts w:hint="eastAsia"/>
        </w:rPr>
        <w:t>元</w:t>
      </w:r>
      <w:r w:rsidRPr="00216716">
        <w:rPr>
          <w:rFonts w:hint="eastAsia"/>
        </w:rPr>
        <w:t>，均予照列。</w:t>
      </w:r>
      <w:r w:rsidRPr="00216716">
        <w:t xml:space="preserve"> </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rFonts w:hint="eastAsia"/>
          <w:b/>
          <w:sz w:val="32"/>
        </w:rPr>
        <w:lastRenderedPageBreak/>
        <w:t>肆、資產負債及權益之查核</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1410B7">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firstLineChars="118" w:firstLine="283"/>
        <w:jc w:val="both"/>
        <w:rPr>
          <w:b/>
        </w:rPr>
      </w:pPr>
      <w:r>
        <w:rPr>
          <w:rFonts w:hint="eastAsia"/>
          <w:b/>
        </w:rPr>
        <w:t>一、</w:t>
      </w:r>
      <w:r w:rsidR="008B4B8D">
        <w:rPr>
          <w:rFonts w:hint="eastAsia"/>
          <w:b/>
        </w:rPr>
        <w:t>資產事項</w:t>
      </w:r>
    </w:p>
    <w:p w:rsidR="002B5B5C" w:rsidRPr="00216716" w:rsidRDefault="002B5B5C" w:rsidP="00817D4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240" w:right="-1005"/>
        <w:jc w:val="both"/>
        <w:rPr>
          <w:b/>
        </w:rPr>
      </w:pPr>
    </w:p>
    <w:p w:rsidR="002B5B5C" w:rsidRPr="00A52CFB" w:rsidRDefault="002B5B5C" w:rsidP="009A252C">
      <w:pPr>
        <w:tabs>
          <w:tab w:val="left" w:pos="851"/>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70" w:right="5"/>
        <w:jc w:val="both"/>
        <w:rPr>
          <w:color w:val="000000"/>
        </w:rPr>
      </w:pPr>
      <w:r>
        <w:rPr>
          <w:rFonts w:hint="eastAsia"/>
          <w:color w:val="000000"/>
        </w:rPr>
        <w:t>資產總額原列</w:t>
      </w:r>
      <w:r w:rsidR="00041726">
        <w:rPr>
          <w:color w:val="000000"/>
        </w:rPr>
        <w:t>1,</w:t>
      </w:r>
      <w:r w:rsidR="00041726">
        <w:rPr>
          <w:rFonts w:hint="eastAsia"/>
          <w:color w:val="000000"/>
        </w:rPr>
        <w:t>422</w:t>
      </w:r>
      <w:r>
        <w:rPr>
          <w:rFonts w:hint="eastAsia"/>
          <w:color w:val="000000"/>
        </w:rPr>
        <w:t>億</w:t>
      </w:r>
      <w:r w:rsidR="00041726">
        <w:rPr>
          <w:rFonts w:hint="eastAsia"/>
          <w:color w:val="000000"/>
        </w:rPr>
        <w:t>9</w:t>
      </w:r>
      <w:r w:rsidR="00041726">
        <w:rPr>
          <w:color w:val="000000"/>
        </w:rPr>
        <w:t>,</w:t>
      </w:r>
      <w:r w:rsidR="00041726">
        <w:rPr>
          <w:rFonts w:hint="eastAsia"/>
          <w:color w:val="000000"/>
        </w:rPr>
        <w:t>522</w:t>
      </w:r>
      <w:r>
        <w:rPr>
          <w:rFonts w:hint="eastAsia"/>
          <w:color w:val="000000"/>
        </w:rPr>
        <w:t>萬</w:t>
      </w:r>
      <w:r w:rsidR="00041726">
        <w:rPr>
          <w:rFonts w:hint="eastAsia"/>
          <w:color w:val="000000"/>
        </w:rPr>
        <w:t>1</w:t>
      </w:r>
      <w:r w:rsidR="00041726">
        <w:rPr>
          <w:color w:val="000000"/>
        </w:rPr>
        <w:t>,</w:t>
      </w:r>
      <w:r w:rsidR="00041726">
        <w:rPr>
          <w:rFonts w:hint="eastAsia"/>
          <w:color w:val="000000"/>
        </w:rPr>
        <w:t>386</w:t>
      </w:r>
      <w:r w:rsidR="00041726">
        <w:rPr>
          <w:color w:val="000000"/>
        </w:rPr>
        <w:t>.</w:t>
      </w:r>
      <w:r w:rsidR="00041726">
        <w:rPr>
          <w:rFonts w:hint="eastAsia"/>
          <w:color w:val="000000"/>
        </w:rPr>
        <w:t>41</w:t>
      </w:r>
      <w:r>
        <w:rPr>
          <w:rFonts w:hint="eastAsia"/>
          <w:color w:val="000000"/>
        </w:rPr>
        <w:t>元，包括流動資產</w:t>
      </w:r>
      <w:r w:rsidR="00041726">
        <w:rPr>
          <w:rFonts w:hint="eastAsia"/>
          <w:color w:val="000000"/>
        </w:rPr>
        <w:t>86</w:t>
      </w:r>
      <w:r>
        <w:rPr>
          <w:rFonts w:hint="eastAsia"/>
          <w:color w:val="000000"/>
        </w:rPr>
        <w:t>億</w:t>
      </w:r>
      <w:r w:rsidR="00041726">
        <w:rPr>
          <w:rFonts w:hint="eastAsia"/>
          <w:color w:val="000000"/>
        </w:rPr>
        <w:t>6</w:t>
      </w:r>
      <w:r w:rsidR="00041726">
        <w:rPr>
          <w:color w:val="000000"/>
        </w:rPr>
        <w:t>,</w:t>
      </w:r>
      <w:r>
        <w:rPr>
          <w:color w:val="000000"/>
        </w:rPr>
        <w:t>7</w:t>
      </w:r>
      <w:r w:rsidR="00041726">
        <w:rPr>
          <w:rFonts w:hint="eastAsia"/>
          <w:color w:val="000000"/>
        </w:rPr>
        <w:t>37</w:t>
      </w:r>
      <w:r>
        <w:rPr>
          <w:rFonts w:hint="eastAsia"/>
          <w:color w:val="000000"/>
        </w:rPr>
        <w:t>萬</w:t>
      </w:r>
      <w:r w:rsidR="00041726">
        <w:rPr>
          <w:rFonts w:hint="eastAsia"/>
          <w:color w:val="000000"/>
        </w:rPr>
        <w:t>4</w:t>
      </w:r>
      <w:r w:rsidR="00041726">
        <w:rPr>
          <w:color w:val="000000"/>
        </w:rPr>
        <w:t>,2</w:t>
      </w:r>
      <w:r w:rsidR="00041726">
        <w:rPr>
          <w:rFonts w:hint="eastAsia"/>
          <w:color w:val="000000"/>
        </w:rPr>
        <w:t>42</w:t>
      </w:r>
      <w:r w:rsidR="00041726">
        <w:rPr>
          <w:color w:val="000000"/>
        </w:rPr>
        <w:t>.</w:t>
      </w:r>
      <w:r w:rsidR="00041726">
        <w:rPr>
          <w:rFonts w:hint="eastAsia"/>
          <w:color w:val="000000"/>
        </w:rPr>
        <w:t>41</w:t>
      </w:r>
      <w:r>
        <w:rPr>
          <w:rFonts w:hint="eastAsia"/>
          <w:color w:val="000000"/>
        </w:rPr>
        <w:t>元，押匯貼現及放款</w:t>
      </w:r>
      <w:r w:rsidR="00041726">
        <w:rPr>
          <w:color w:val="000000"/>
        </w:rPr>
        <w:t>1,</w:t>
      </w:r>
      <w:r w:rsidR="00041726">
        <w:rPr>
          <w:rFonts w:hint="eastAsia"/>
          <w:color w:val="000000"/>
        </w:rPr>
        <w:t>323</w:t>
      </w:r>
      <w:r>
        <w:rPr>
          <w:rFonts w:hint="eastAsia"/>
          <w:color w:val="000000"/>
        </w:rPr>
        <w:t>億</w:t>
      </w:r>
      <w:r w:rsidR="00041726">
        <w:rPr>
          <w:rFonts w:hint="eastAsia"/>
          <w:color w:val="000000"/>
        </w:rPr>
        <w:t>3,803</w:t>
      </w:r>
      <w:r>
        <w:rPr>
          <w:rFonts w:hint="eastAsia"/>
          <w:color w:val="000000"/>
        </w:rPr>
        <w:t>萬</w:t>
      </w:r>
      <w:r w:rsidR="00041726">
        <w:rPr>
          <w:color w:val="000000"/>
        </w:rPr>
        <w:t>7,500</w:t>
      </w:r>
      <w:r>
        <w:rPr>
          <w:rFonts w:hint="eastAsia"/>
          <w:color w:val="000000"/>
        </w:rPr>
        <w:t>元，基金、投資及長期應收款</w:t>
      </w:r>
      <w:r>
        <w:rPr>
          <w:color w:val="000000"/>
        </w:rPr>
        <w:t>6</w:t>
      </w:r>
      <w:r>
        <w:rPr>
          <w:rFonts w:hint="eastAsia"/>
          <w:color w:val="000000"/>
        </w:rPr>
        <w:t>億</w:t>
      </w:r>
      <w:r w:rsidR="009D539E">
        <w:rPr>
          <w:color w:val="000000"/>
        </w:rPr>
        <w:t>1,126</w:t>
      </w:r>
      <w:r>
        <w:rPr>
          <w:rFonts w:hint="eastAsia"/>
          <w:color w:val="000000"/>
        </w:rPr>
        <w:t>萬</w:t>
      </w:r>
      <w:r w:rsidR="009D539E">
        <w:rPr>
          <w:color w:val="000000"/>
        </w:rPr>
        <w:t>9,318</w:t>
      </w:r>
      <w:r>
        <w:rPr>
          <w:rFonts w:hint="eastAsia"/>
          <w:color w:val="000000"/>
        </w:rPr>
        <w:t>元，不動產、</w:t>
      </w:r>
      <w:r w:rsidRPr="00EC3F37">
        <w:rPr>
          <w:rFonts w:hint="eastAsia"/>
          <w:color w:val="000000"/>
        </w:rPr>
        <w:t>廠房及設備</w:t>
      </w:r>
      <w:r w:rsidR="009D539E">
        <w:rPr>
          <w:color w:val="000000"/>
        </w:rPr>
        <w:t>5</w:t>
      </w:r>
      <w:r w:rsidRPr="00EC3F37">
        <w:rPr>
          <w:rFonts w:hint="eastAsia"/>
          <w:color w:val="000000"/>
        </w:rPr>
        <w:t>億</w:t>
      </w:r>
      <w:r w:rsidR="009D539E">
        <w:rPr>
          <w:color w:val="000000"/>
        </w:rPr>
        <w:t>1</w:t>
      </w:r>
      <w:r w:rsidRPr="00EC3F37">
        <w:rPr>
          <w:color w:val="000000"/>
        </w:rPr>
        <w:t>,</w:t>
      </w:r>
      <w:r w:rsidR="009D539E">
        <w:rPr>
          <w:color w:val="000000"/>
        </w:rPr>
        <w:t>455</w:t>
      </w:r>
      <w:r w:rsidRPr="00EC3F37">
        <w:rPr>
          <w:rFonts w:hint="eastAsia"/>
          <w:color w:val="000000"/>
        </w:rPr>
        <w:t>萬</w:t>
      </w:r>
      <w:r w:rsidR="009D539E">
        <w:rPr>
          <w:color w:val="000000"/>
        </w:rPr>
        <w:t>5</w:t>
      </w:r>
      <w:r w:rsidRPr="00EC3F37">
        <w:rPr>
          <w:color w:val="000000"/>
        </w:rPr>
        <w:t>,</w:t>
      </w:r>
      <w:r w:rsidR="009D539E">
        <w:rPr>
          <w:color w:val="000000"/>
        </w:rPr>
        <w:t>797</w:t>
      </w:r>
      <w:r w:rsidRPr="00EC3F37">
        <w:rPr>
          <w:rFonts w:hint="eastAsia"/>
          <w:color w:val="000000"/>
        </w:rPr>
        <w:t>元，無形資產</w:t>
      </w:r>
      <w:r w:rsidR="009D539E">
        <w:rPr>
          <w:color w:val="000000"/>
        </w:rPr>
        <w:t>6</w:t>
      </w:r>
      <w:r w:rsidRPr="00EC3F37">
        <w:rPr>
          <w:color w:val="000000"/>
        </w:rPr>
        <w:t>,</w:t>
      </w:r>
      <w:r w:rsidR="009D539E">
        <w:rPr>
          <w:color w:val="000000"/>
        </w:rPr>
        <w:t>067</w:t>
      </w:r>
      <w:r w:rsidRPr="00EC3F37">
        <w:rPr>
          <w:rFonts w:hint="eastAsia"/>
          <w:color w:val="000000"/>
        </w:rPr>
        <w:t>萬</w:t>
      </w:r>
      <w:r w:rsidR="009D539E">
        <w:rPr>
          <w:color w:val="000000"/>
        </w:rPr>
        <w:t>5</w:t>
      </w:r>
      <w:r w:rsidRPr="00EC3F37">
        <w:rPr>
          <w:color w:val="000000"/>
        </w:rPr>
        <w:t>,</w:t>
      </w:r>
      <w:r w:rsidR="009D539E">
        <w:rPr>
          <w:color w:val="000000"/>
        </w:rPr>
        <w:t>435</w:t>
      </w:r>
      <w:r w:rsidRPr="00EC3F37">
        <w:rPr>
          <w:rFonts w:hint="eastAsia"/>
          <w:color w:val="000000"/>
        </w:rPr>
        <w:t>元，其他資產</w:t>
      </w:r>
      <w:r w:rsidR="009D539E">
        <w:rPr>
          <w:rFonts w:hint="eastAsia"/>
          <w:color w:val="000000"/>
        </w:rPr>
        <w:t>1</w:t>
      </w:r>
      <w:r w:rsidR="009D539E">
        <w:rPr>
          <w:rFonts w:hint="eastAsia"/>
          <w:color w:val="000000"/>
        </w:rPr>
        <w:t>億</w:t>
      </w:r>
      <w:r w:rsidR="009D539E">
        <w:rPr>
          <w:rFonts w:hint="eastAsia"/>
          <w:color w:val="000000"/>
        </w:rPr>
        <w:t>330</w:t>
      </w:r>
      <w:r w:rsidRPr="00EC3F37">
        <w:rPr>
          <w:rFonts w:hint="eastAsia"/>
          <w:color w:val="000000"/>
        </w:rPr>
        <w:t>萬</w:t>
      </w:r>
      <w:r w:rsidR="009D539E">
        <w:rPr>
          <w:rFonts w:hint="eastAsia"/>
          <w:color w:val="000000"/>
        </w:rPr>
        <w:t>9</w:t>
      </w:r>
      <w:r w:rsidRPr="00EC3F37">
        <w:rPr>
          <w:color w:val="000000"/>
        </w:rPr>
        <w:t>,</w:t>
      </w:r>
      <w:r w:rsidR="009D539E">
        <w:rPr>
          <w:rFonts w:hint="eastAsia"/>
          <w:color w:val="000000"/>
        </w:rPr>
        <w:t>094</w:t>
      </w:r>
      <w:r w:rsidRPr="00EC3F37">
        <w:rPr>
          <w:rFonts w:hint="eastAsia"/>
          <w:color w:val="000000"/>
        </w:rPr>
        <w:t>元，均予照列。</w:t>
      </w:r>
    </w:p>
    <w:p w:rsidR="002B5B5C" w:rsidRPr="00216716" w:rsidRDefault="002B5B5C" w:rsidP="00FC4E1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6"/>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240"/>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二、負債事項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9A252C">
      <w:pPr>
        <w:tabs>
          <w:tab w:val="left" w:pos="851"/>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firstLineChars="15" w:firstLine="36"/>
        <w:jc w:val="both"/>
        <w:rPr>
          <w:color w:val="000000"/>
        </w:rPr>
      </w:pPr>
      <w:r>
        <w:rPr>
          <w:rFonts w:hint="eastAsia"/>
        </w:rPr>
        <w:t>負債總額原列</w:t>
      </w:r>
      <w:r w:rsidR="00690687">
        <w:rPr>
          <w:rFonts w:hint="eastAsia"/>
        </w:rPr>
        <w:t>1,081</w:t>
      </w:r>
      <w:r>
        <w:rPr>
          <w:rFonts w:hint="eastAsia"/>
        </w:rPr>
        <w:t>億</w:t>
      </w:r>
      <w:r w:rsidR="00690687">
        <w:rPr>
          <w:rFonts w:hint="eastAsia"/>
        </w:rPr>
        <w:t>1</w:t>
      </w:r>
      <w:r w:rsidR="00F87EA6">
        <w:rPr>
          <w:rFonts w:hint="eastAsia"/>
        </w:rPr>
        <w:t>18</w:t>
      </w:r>
      <w:r>
        <w:rPr>
          <w:rFonts w:hint="eastAsia"/>
        </w:rPr>
        <w:t>萬</w:t>
      </w:r>
      <w:r w:rsidR="00690687">
        <w:rPr>
          <w:rFonts w:hint="eastAsia"/>
        </w:rPr>
        <w:t>9,016</w:t>
      </w:r>
      <w:r w:rsidR="00690687">
        <w:t>.5</w:t>
      </w:r>
      <w:r>
        <w:rPr>
          <w:rFonts w:hint="eastAsia"/>
        </w:rPr>
        <w:t>元，包括流動負債</w:t>
      </w:r>
      <w:r w:rsidR="00DF090A">
        <w:t>335</w:t>
      </w:r>
      <w:r>
        <w:rPr>
          <w:rFonts w:hint="eastAsia"/>
        </w:rPr>
        <w:t>億</w:t>
      </w:r>
      <w:r w:rsidR="00DF090A">
        <w:t>9,116</w:t>
      </w:r>
      <w:r>
        <w:rPr>
          <w:rFonts w:hint="eastAsia"/>
        </w:rPr>
        <w:t>萬</w:t>
      </w:r>
      <w:r w:rsidR="00DF090A">
        <w:t>6,593</w:t>
      </w:r>
      <w:r>
        <w:rPr>
          <w:rFonts w:hint="eastAsia"/>
        </w:rPr>
        <w:t>元</w:t>
      </w:r>
      <w:r w:rsidRPr="00EC3F37">
        <w:rPr>
          <w:rFonts w:hint="eastAsia"/>
          <w:color w:val="000000"/>
        </w:rPr>
        <w:t>，</w:t>
      </w:r>
      <w:r>
        <w:rPr>
          <w:rFonts w:hint="eastAsia"/>
          <w:color w:val="000000"/>
        </w:rPr>
        <w:t>存款</w:t>
      </w:r>
    </w:p>
    <w:p w:rsidR="002B5B5C" w:rsidRDefault="002B5B5C" w:rsidP="00247929">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rFonts w:ascii="細明體"/>
          <w:color w:val="000000"/>
        </w:rPr>
      </w:pPr>
      <w:r>
        <w:rPr>
          <w:rFonts w:ascii="細明體" w:hAnsi="細明體" w:hint="eastAsia"/>
          <w:color w:val="000000"/>
        </w:rPr>
        <w:t>、</w:t>
      </w:r>
      <w:r>
        <w:rPr>
          <w:rFonts w:hint="eastAsia"/>
          <w:color w:val="000000"/>
        </w:rPr>
        <w:t>匯款及金融債券</w:t>
      </w:r>
      <w:r w:rsidR="00DF090A">
        <w:rPr>
          <w:color w:val="000000"/>
        </w:rPr>
        <w:t>112</w:t>
      </w:r>
      <w:r>
        <w:rPr>
          <w:rFonts w:hint="eastAsia"/>
          <w:color w:val="000000"/>
        </w:rPr>
        <w:t>億</w:t>
      </w:r>
      <w:r w:rsidR="00DF090A">
        <w:rPr>
          <w:color w:val="000000"/>
        </w:rPr>
        <w:t>9</w:t>
      </w:r>
      <w:r w:rsidR="00DF090A">
        <w:t>,630</w:t>
      </w:r>
      <w:r>
        <w:rPr>
          <w:rFonts w:hint="eastAsia"/>
          <w:color w:val="000000"/>
        </w:rPr>
        <w:t>萬</w:t>
      </w:r>
      <w:r w:rsidR="00DF090A">
        <w:rPr>
          <w:color w:val="000000"/>
        </w:rPr>
        <w:t>4</w:t>
      </w:r>
      <w:r w:rsidR="00DF090A">
        <w:t>,204</w:t>
      </w:r>
      <w:r>
        <w:rPr>
          <w:rFonts w:hint="eastAsia"/>
          <w:color w:val="000000"/>
        </w:rPr>
        <w:t>元</w:t>
      </w:r>
      <w:r>
        <w:rPr>
          <w:rFonts w:ascii="細明體" w:hAnsi="細明體" w:hint="eastAsia"/>
          <w:color w:val="000000"/>
        </w:rPr>
        <w:t>，</w:t>
      </w:r>
      <w:r>
        <w:rPr>
          <w:rFonts w:hint="eastAsia"/>
          <w:color w:val="000000"/>
        </w:rPr>
        <w:t>央行及同業融資</w:t>
      </w:r>
      <w:r w:rsidR="00DF090A">
        <w:rPr>
          <w:color w:val="000000"/>
        </w:rPr>
        <w:t>293</w:t>
      </w:r>
      <w:r>
        <w:rPr>
          <w:rFonts w:hint="eastAsia"/>
          <w:color w:val="000000"/>
        </w:rPr>
        <w:t>億</w:t>
      </w:r>
      <w:r w:rsidR="00DF090A">
        <w:rPr>
          <w:color w:val="000000"/>
        </w:rPr>
        <w:t>998</w:t>
      </w:r>
      <w:r>
        <w:rPr>
          <w:rFonts w:hint="eastAsia"/>
          <w:color w:val="000000"/>
        </w:rPr>
        <w:t>萬</w:t>
      </w:r>
      <w:r w:rsidR="00DF090A">
        <w:rPr>
          <w:color w:val="000000"/>
        </w:rPr>
        <w:t>5</w:t>
      </w:r>
      <w:r>
        <w:t>,</w:t>
      </w:r>
      <w:r w:rsidR="00DF090A">
        <w:rPr>
          <w:color w:val="000000"/>
        </w:rPr>
        <w:t>627</w:t>
      </w:r>
      <w:r>
        <w:rPr>
          <w:rFonts w:hint="eastAsia"/>
          <w:color w:val="000000"/>
        </w:rPr>
        <w:t>元</w:t>
      </w:r>
      <w:r>
        <w:rPr>
          <w:rFonts w:ascii="細明體" w:hAnsi="細明體" w:hint="eastAsia"/>
          <w:color w:val="000000"/>
        </w:rPr>
        <w:t>，</w:t>
      </w:r>
    </w:p>
    <w:p w:rsidR="002B5B5C" w:rsidRPr="00247929" w:rsidRDefault="002B5B5C" w:rsidP="00247929">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color w:val="000000"/>
        </w:rPr>
      </w:pPr>
      <w:r>
        <w:rPr>
          <w:rFonts w:hint="eastAsia"/>
          <w:color w:val="000000"/>
        </w:rPr>
        <w:t>長期負債</w:t>
      </w:r>
      <w:r w:rsidR="00DF090A">
        <w:rPr>
          <w:color w:val="000000"/>
        </w:rPr>
        <w:t>314</w:t>
      </w:r>
      <w:r>
        <w:rPr>
          <w:rFonts w:hint="eastAsia"/>
          <w:color w:val="000000"/>
        </w:rPr>
        <w:t>億</w:t>
      </w:r>
      <w:r w:rsidR="00DF090A">
        <w:rPr>
          <w:color w:val="000000"/>
        </w:rPr>
        <w:t>767</w:t>
      </w:r>
      <w:r>
        <w:rPr>
          <w:rFonts w:hint="eastAsia"/>
          <w:color w:val="000000"/>
        </w:rPr>
        <w:t>萬</w:t>
      </w:r>
      <w:r w:rsidR="00DF090A">
        <w:rPr>
          <w:color w:val="000000"/>
        </w:rPr>
        <w:t>2,77</w:t>
      </w:r>
      <w:r>
        <w:rPr>
          <w:color w:val="000000"/>
        </w:rPr>
        <w:t>4</w:t>
      </w:r>
      <w:r>
        <w:rPr>
          <w:rFonts w:hint="eastAsia"/>
          <w:color w:val="000000"/>
        </w:rPr>
        <w:t>元及其他負債</w:t>
      </w:r>
      <w:r>
        <w:rPr>
          <w:color w:val="000000"/>
        </w:rPr>
        <w:t>24</w:t>
      </w:r>
      <w:r>
        <w:rPr>
          <w:rFonts w:hint="eastAsia"/>
          <w:color w:val="000000"/>
        </w:rPr>
        <w:t>億</w:t>
      </w:r>
      <w:r w:rsidR="00DF090A">
        <w:rPr>
          <w:color w:val="000000"/>
        </w:rPr>
        <w:t>9,605</w:t>
      </w:r>
      <w:r>
        <w:rPr>
          <w:rFonts w:hint="eastAsia"/>
          <w:color w:val="000000"/>
        </w:rPr>
        <w:t>萬</w:t>
      </w:r>
      <w:r w:rsidR="00DF090A">
        <w:rPr>
          <w:color w:val="000000"/>
        </w:rPr>
        <w:t>9</w:t>
      </w:r>
      <w:r w:rsidR="00DF090A">
        <w:t>,818.5</w:t>
      </w:r>
      <w:r>
        <w:rPr>
          <w:rFonts w:hint="eastAsia"/>
          <w:color w:val="000000"/>
        </w:rPr>
        <w:t>元</w:t>
      </w:r>
      <w:r>
        <w:rPr>
          <w:rFonts w:ascii="細明體" w:hAnsi="細明體" w:hint="eastAsia"/>
          <w:color w:val="000000"/>
        </w:rPr>
        <w:t>，</w:t>
      </w:r>
      <w:r>
        <w:rPr>
          <w:rFonts w:hint="eastAsia"/>
          <w:color w:val="000000"/>
        </w:rPr>
        <w:t>均予照列</w:t>
      </w:r>
      <w:r>
        <w:rPr>
          <w:rFonts w:ascii="細明體" w:hAnsi="細明體" w:hint="eastAsia"/>
          <w:color w:val="000000"/>
        </w:rPr>
        <w:t>。</w:t>
      </w:r>
    </w:p>
    <w:p w:rsidR="002B5B5C" w:rsidRPr="00DF090A" w:rsidRDefault="002B5B5C"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Pr="00216716" w:rsidRDefault="002B5B5C"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Default="008B4B8D"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r>
        <w:rPr>
          <w:rFonts w:hint="eastAsia"/>
          <w:b/>
        </w:rPr>
        <w:t>三、權益事項</w:t>
      </w:r>
    </w:p>
    <w:p w:rsidR="002B5B5C" w:rsidRPr="00A52CFB" w:rsidRDefault="002B5B5C"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p>
    <w:p w:rsidR="002B5B5C" w:rsidRPr="00216716" w:rsidRDefault="002B5B5C" w:rsidP="009A252C">
      <w:pPr>
        <w:tabs>
          <w:tab w:val="left" w:pos="742"/>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42" w:right="5"/>
        <w:jc w:val="both"/>
      </w:pPr>
      <w:r>
        <w:rPr>
          <w:rFonts w:hint="eastAsia"/>
        </w:rPr>
        <w:t>權益總額原列</w:t>
      </w:r>
      <w:r w:rsidR="00DF090A">
        <w:t>341</w:t>
      </w:r>
      <w:r>
        <w:rPr>
          <w:rFonts w:hint="eastAsia"/>
        </w:rPr>
        <w:t>億</w:t>
      </w:r>
      <w:r w:rsidR="00DF090A">
        <w:t>9,</w:t>
      </w:r>
      <w:r>
        <w:t>4</w:t>
      </w:r>
      <w:r w:rsidR="00DF090A">
        <w:t>03</w:t>
      </w:r>
      <w:r>
        <w:rPr>
          <w:rFonts w:hint="eastAsia"/>
        </w:rPr>
        <w:t>萬</w:t>
      </w:r>
      <w:r w:rsidR="00DF090A">
        <w:t>2,369.91</w:t>
      </w:r>
      <w:r>
        <w:rPr>
          <w:rFonts w:hint="eastAsia"/>
        </w:rPr>
        <w:t>元</w:t>
      </w:r>
      <w:r w:rsidRPr="00781914">
        <w:rPr>
          <w:rFonts w:hint="eastAsia"/>
        </w:rPr>
        <w:t>，包括資本</w:t>
      </w:r>
      <w:r w:rsidR="00DF090A">
        <w:t>306</w:t>
      </w:r>
      <w:r w:rsidRPr="00781914">
        <w:rPr>
          <w:rFonts w:hint="eastAsia"/>
        </w:rPr>
        <w:t>億元，保留盈餘</w:t>
      </w:r>
      <w:r w:rsidR="00DF090A">
        <w:t>32</w:t>
      </w:r>
      <w:r w:rsidRPr="00781914">
        <w:rPr>
          <w:rFonts w:hint="eastAsia"/>
        </w:rPr>
        <w:t>億</w:t>
      </w:r>
      <w:r w:rsidR="00DF090A">
        <w:t>9,714</w:t>
      </w:r>
      <w:r w:rsidRPr="00781914">
        <w:rPr>
          <w:rFonts w:hint="eastAsia"/>
        </w:rPr>
        <w:t>萬</w:t>
      </w:r>
      <w:r w:rsidR="00DF090A">
        <w:t>5,636.26</w:t>
      </w:r>
      <w:r w:rsidR="00FF48D9">
        <w:rPr>
          <w:rFonts w:hint="eastAsia"/>
        </w:rPr>
        <w:t>元，累積其他綜合利</w:t>
      </w:r>
      <w:r w:rsidRPr="00781914">
        <w:rPr>
          <w:rFonts w:hint="eastAsia"/>
        </w:rPr>
        <w:t>益</w:t>
      </w:r>
      <w:r w:rsidR="00DF090A">
        <w:t>1</w:t>
      </w:r>
      <w:r w:rsidRPr="00781914">
        <w:rPr>
          <w:rFonts w:hint="eastAsia"/>
        </w:rPr>
        <w:t>億</w:t>
      </w:r>
      <w:r w:rsidR="00DF090A">
        <w:t>1,056</w:t>
      </w:r>
      <w:r w:rsidRPr="00781914">
        <w:rPr>
          <w:rFonts w:hint="eastAsia"/>
        </w:rPr>
        <w:t>萬</w:t>
      </w:r>
      <w:r w:rsidR="00DF090A">
        <w:t>9</w:t>
      </w:r>
      <w:r>
        <w:t>,</w:t>
      </w:r>
      <w:r w:rsidR="00DF090A">
        <w:t>405.9</w:t>
      </w:r>
      <w:r w:rsidRPr="00781914">
        <w:rPr>
          <w:rFonts w:hint="eastAsia"/>
        </w:rPr>
        <w:t>元，首次採用國際財務報導準則調整數</w:t>
      </w:r>
      <w:r w:rsidRPr="00781914">
        <w:t>1</w:t>
      </w:r>
      <w:r w:rsidRPr="00781914">
        <w:rPr>
          <w:rFonts w:hint="eastAsia"/>
        </w:rPr>
        <w:t>億</w:t>
      </w:r>
      <w:r w:rsidRPr="00781914">
        <w:t>8</w:t>
      </w:r>
      <w:r>
        <w:t>,</w:t>
      </w:r>
      <w:r w:rsidRPr="00781914">
        <w:t>631</w:t>
      </w:r>
      <w:r w:rsidRPr="00781914">
        <w:rPr>
          <w:rFonts w:hint="eastAsia"/>
        </w:rPr>
        <w:t>萬</w:t>
      </w:r>
      <w:r w:rsidRPr="00781914">
        <w:t>7</w:t>
      </w:r>
      <w:r>
        <w:t>,</w:t>
      </w:r>
      <w:r w:rsidRPr="00781914">
        <w:t>327.75</w:t>
      </w:r>
      <w:r w:rsidRPr="00781914">
        <w:rPr>
          <w:rFonts w:hint="eastAsia"/>
        </w:rPr>
        <w:t>元，均予</w:t>
      </w:r>
      <w:r>
        <w:rPr>
          <w:rFonts w:hint="eastAsia"/>
          <w:color w:val="000000"/>
        </w:rPr>
        <w:t>照列</w:t>
      </w:r>
      <w:r>
        <w:rPr>
          <w:rFonts w:ascii="細明體" w:hAnsi="細明體" w:hint="eastAsia"/>
          <w:color w:val="000000"/>
        </w:rPr>
        <w:t>。</w:t>
      </w:r>
    </w:p>
    <w:p w:rsidR="002B5B5C" w:rsidRPr="00216716" w:rsidRDefault="002B5B5C" w:rsidP="00387BFF">
      <w:pPr>
        <w:spacing w:line="360" w:lineRule="auto"/>
        <w:ind w:leftChars="300" w:left="720"/>
      </w:pPr>
    </w:p>
    <w:p w:rsidR="002B5B5C" w:rsidRDefault="002B5B5C" w:rsidP="000219BA">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Pr="004E6FFA" w:rsidRDefault="002B5B5C" w:rsidP="004E6FFA">
      <w:pPr>
        <w:tabs>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09" w:right="5" w:hanging="473"/>
        <w:jc w:val="both"/>
        <w:rPr>
          <w:b/>
        </w:rPr>
      </w:pPr>
    </w:p>
    <w:sectPr w:rsidR="002B5B5C" w:rsidRPr="004E6FFA" w:rsidSect="00B8799E">
      <w:pgSz w:w="11907" w:h="16840" w:code="9"/>
      <w:pgMar w:top="1418" w:right="1191" w:bottom="1418" w:left="1191" w:header="851" w:footer="992"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25" w:rsidRDefault="00936C25">
      <w:r>
        <w:separator/>
      </w:r>
    </w:p>
  </w:endnote>
  <w:endnote w:type="continuationSeparator" w:id="0">
    <w:p w:rsidR="00936C25" w:rsidRDefault="0093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25" w:rsidRDefault="00936C25">
      <w:r>
        <w:separator/>
      </w:r>
    </w:p>
  </w:footnote>
  <w:footnote w:type="continuationSeparator" w:id="0">
    <w:p w:rsidR="00936C25" w:rsidRDefault="0093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BA4"/>
    <w:multiLevelType w:val="hybridMultilevel"/>
    <w:tmpl w:val="A2F86BC4"/>
    <w:lvl w:ilvl="0" w:tplc="8B7C9E3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 w15:restartNumberingAfterBreak="0">
    <w:nsid w:val="750D3B04"/>
    <w:multiLevelType w:val="hybridMultilevel"/>
    <w:tmpl w:val="77C09A38"/>
    <w:lvl w:ilvl="0" w:tplc="878EB7D2">
      <w:start w:val="1"/>
      <w:numFmt w:val="taiwaneseCountingThousand"/>
      <w:lvlText w:val="%1、"/>
      <w:lvlJc w:val="left"/>
      <w:pPr>
        <w:ind w:left="709" w:hanging="720"/>
      </w:pPr>
      <w:rPr>
        <w:rFonts w:cs="Times New Roman" w:hint="default"/>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8A"/>
    <w:rsid w:val="00001D77"/>
    <w:rsid w:val="00010EEA"/>
    <w:rsid w:val="00012F1E"/>
    <w:rsid w:val="00014BA4"/>
    <w:rsid w:val="00014F3A"/>
    <w:rsid w:val="000219BA"/>
    <w:rsid w:val="00021EDB"/>
    <w:rsid w:val="000231D3"/>
    <w:rsid w:val="00030319"/>
    <w:rsid w:val="00041726"/>
    <w:rsid w:val="0004315C"/>
    <w:rsid w:val="00043737"/>
    <w:rsid w:val="000448CD"/>
    <w:rsid w:val="00046FFA"/>
    <w:rsid w:val="000521EF"/>
    <w:rsid w:val="00055FF4"/>
    <w:rsid w:val="000566B4"/>
    <w:rsid w:val="00060EA6"/>
    <w:rsid w:val="00062B1B"/>
    <w:rsid w:val="000648EA"/>
    <w:rsid w:val="00064DFA"/>
    <w:rsid w:val="000654AC"/>
    <w:rsid w:val="00065C2F"/>
    <w:rsid w:val="00066792"/>
    <w:rsid w:val="00067F3A"/>
    <w:rsid w:val="00076A0E"/>
    <w:rsid w:val="00084661"/>
    <w:rsid w:val="00087E50"/>
    <w:rsid w:val="0009565D"/>
    <w:rsid w:val="000A5E10"/>
    <w:rsid w:val="000B5351"/>
    <w:rsid w:val="000B5EEB"/>
    <w:rsid w:val="000C1A97"/>
    <w:rsid w:val="000D77CF"/>
    <w:rsid w:val="000E11AA"/>
    <w:rsid w:val="000E7E7D"/>
    <w:rsid w:val="000F6F8F"/>
    <w:rsid w:val="000F7132"/>
    <w:rsid w:val="0010084E"/>
    <w:rsid w:val="0010166B"/>
    <w:rsid w:val="00102986"/>
    <w:rsid w:val="00103D71"/>
    <w:rsid w:val="00110F5F"/>
    <w:rsid w:val="00112180"/>
    <w:rsid w:val="00113D0B"/>
    <w:rsid w:val="00130F8B"/>
    <w:rsid w:val="001319E6"/>
    <w:rsid w:val="001322F6"/>
    <w:rsid w:val="001410B7"/>
    <w:rsid w:val="001434EF"/>
    <w:rsid w:val="00150370"/>
    <w:rsid w:val="00154532"/>
    <w:rsid w:val="001671A4"/>
    <w:rsid w:val="00172384"/>
    <w:rsid w:val="00175699"/>
    <w:rsid w:val="001772DF"/>
    <w:rsid w:val="00177CF3"/>
    <w:rsid w:val="0018061C"/>
    <w:rsid w:val="001822D2"/>
    <w:rsid w:val="001976D4"/>
    <w:rsid w:val="001A27AB"/>
    <w:rsid w:val="001A46BC"/>
    <w:rsid w:val="001A4C60"/>
    <w:rsid w:val="001B0437"/>
    <w:rsid w:val="001B1086"/>
    <w:rsid w:val="001B6A03"/>
    <w:rsid w:val="001B6C22"/>
    <w:rsid w:val="001C1237"/>
    <w:rsid w:val="001C460F"/>
    <w:rsid w:val="001C4779"/>
    <w:rsid w:val="001C761C"/>
    <w:rsid w:val="001F253F"/>
    <w:rsid w:val="00200BC6"/>
    <w:rsid w:val="00205B30"/>
    <w:rsid w:val="00207840"/>
    <w:rsid w:val="00211810"/>
    <w:rsid w:val="0021331D"/>
    <w:rsid w:val="002134A6"/>
    <w:rsid w:val="00216716"/>
    <w:rsid w:val="002170FF"/>
    <w:rsid w:val="002226A8"/>
    <w:rsid w:val="00225165"/>
    <w:rsid w:val="00225D0F"/>
    <w:rsid w:val="0022638F"/>
    <w:rsid w:val="00226963"/>
    <w:rsid w:val="00230DA1"/>
    <w:rsid w:val="002424B6"/>
    <w:rsid w:val="00243017"/>
    <w:rsid w:val="00243227"/>
    <w:rsid w:val="00247929"/>
    <w:rsid w:val="00252E8B"/>
    <w:rsid w:val="00254C29"/>
    <w:rsid w:val="00260212"/>
    <w:rsid w:val="002608F2"/>
    <w:rsid w:val="00262CE6"/>
    <w:rsid w:val="00262D7B"/>
    <w:rsid w:val="002751C0"/>
    <w:rsid w:val="00285A71"/>
    <w:rsid w:val="0028624B"/>
    <w:rsid w:val="002878EA"/>
    <w:rsid w:val="00290F31"/>
    <w:rsid w:val="002931F5"/>
    <w:rsid w:val="002A1751"/>
    <w:rsid w:val="002A5004"/>
    <w:rsid w:val="002B3B16"/>
    <w:rsid w:val="002B5B5C"/>
    <w:rsid w:val="002B6EF4"/>
    <w:rsid w:val="002C22C6"/>
    <w:rsid w:val="002C3DB9"/>
    <w:rsid w:val="002C4D8C"/>
    <w:rsid w:val="002C54D5"/>
    <w:rsid w:val="002D690D"/>
    <w:rsid w:val="002E0B31"/>
    <w:rsid w:val="002E3108"/>
    <w:rsid w:val="002E49B2"/>
    <w:rsid w:val="002F0ED4"/>
    <w:rsid w:val="002F7BEE"/>
    <w:rsid w:val="0030513E"/>
    <w:rsid w:val="00314C4F"/>
    <w:rsid w:val="00320C6A"/>
    <w:rsid w:val="00321C56"/>
    <w:rsid w:val="00321FE4"/>
    <w:rsid w:val="0032635E"/>
    <w:rsid w:val="0033159C"/>
    <w:rsid w:val="00332E5C"/>
    <w:rsid w:val="00335DD0"/>
    <w:rsid w:val="00336B22"/>
    <w:rsid w:val="00356881"/>
    <w:rsid w:val="0036094B"/>
    <w:rsid w:val="00376BC5"/>
    <w:rsid w:val="00377612"/>
    <w:rsid w:val="003818FA"/>
    <w:rsid w:val="00387BFF"/>
    <w:rsid w:val="003953EC"/>
    <w:rsid w:val="00395487"/>
    <w:rsid w:val="003A2501"/>
    <w:rsid w:val="003B0444"/>
    <w:rsid w:val="003B1179"/>
    <w:rsid w:val="003B2E54"/>
    <w:rsid w:val="003B7179"/>
    <w:rsid w:val="003C4496"/>
    <w:rsid w:val="003C57E8"/>
    <w:rsid w:val="003D0EFE"/>
    <w:rsid w:val="003D35D1"/>
    <w:rsid w:val="003D3E1B"/>
    <w:rsid w:val="003D45F3"/>
    <w:rsid w:val="003D4E98"/>
    <w:rsid w:val="003D6042"/>
    <w:rsid w:val="003E0181"/>
    <w:rsid w:val="003E0B62"/>
    <w:rsid w:val="003E4E10"/>
    <w:rsid w:val="003F34CF"/>
    <w:rsid w:val="003F3D0F"/>
    <w:rsid w:val="003F7F23"/>
    <w:rsid w:val="00403AEC"/>
    <w:rsid w:val="00403DC1"/>
    <w:rsid w:val="004163D6"/>
    <w:rsid w:val="00421CDF"/>
    <w:rsid w:val="00432D02"/>
    <w:rsid w:val="004339BC"/>
    <w:rsid w:val="004508D1"/>
    <w:rsid w:val="00450968"/>
    <w:rsid w:val="00450BF8"/>
    <w:rsid w:val="004545A1"/>
    <w:rsid w:val="00457E4B"/>
    <w:rsid w:val="0046314D"/>
    <w:rsid w:val="00471096"/>
    <w:rsid w:val="004714DC"/>
    <w:rsid w:val="00482265"/>
    <w:rsid w:val="004936F9"/>
    <w:rsid w:val="0049542C"/>
    <w:rsid w:val="004A18C6"/>
    <w:rsid w:val="004A253F"/>
    <w:rsid w:val="004B729E"/>
    <w:rsid w:val="004B7F63"/>
    <w:rsid w:val="004C255A"/>
    <w:rsid w:val="004C4DBE"/>
    <w:rsid w:val="004E335B"/>
    <w:rsid w:val="004E6FFA"/>
    <w:rsid w:val="004E7477"/>
    <w:rsid w:val="004F45D9"/>
    <w:rsid w:val="004F54AA"/>
    <w:rsid w:val="004F5ED3"/>
    <w:rsid w:val="005036E7"/>
    <w:rsid w:val="00505684"/>
    <w:rsid w:val="00505891"/>
    <w:rsid w:val="00505ECA"/>
    <w:rsid w:val="00507715"/>
    <w:rsid w:val="00511E3D"/>
    <w:rsid w:val="00514867"/>
    <w:rsid w:val="005245C3"/>
    <w:rsid w:val="00530D78"/>
    <w:rsid w:val="00531313"/>
    <w:rsid w:val="0053222A"/>
    <w:rsid w:val="00532973"/>
    <w:rsid w:val="00547E9B"/>
    <w:rsid w:val="00556E8D"/>
    <w:rsid w:val="005649A0"/>
    <w:rsid w:val="00567A76"/>
    <w:rsid w:val="00567E48"/>
    <w:rsid w:val="00574C7D"/>
    <w:rsid w:val="005778A9"/>
    <w:rsid w:val="00583293"/>
    <w:rsid w:val="00592BF5"/>
    <w:rsid w:val="005A07BE"/>
    <w:rsid w:val="005A3E3D"/>
    <w:rsid w:val="005A408A"/>
    <w:rsid w:val="005B4D79"/>
    <w:rsid w:val="005C060E"/>
    <w:rsid w:val="005C1D33"/>
    <w:rsid w:val="005C3405"/>
    <w:rsid w:val="005C6826"/>
    <w:rsid w:val="005D3474"/>
    <w:rsid w:val="005D6AAC"/>
    <w:rsid w:val="005E06C9"/>
    <w:rsid w:val="005E3B82"/>
    <w:rsid w:val="005E4BFE"/>
    <w:rsid w:val="005E7D65"/>
    <w:rsid w:val="005F01E9"/>
    <w:rsid w:val="005F2609"/>
    <w:rsid w:val="005F28BB"/>
    <w:rsid w:val="005F5CAF"/>
    <w:rsid w:val="00613B2D"/>
    <w:rsid w:val="00616449"/>
    <w:rsid w:val="006219EC"/>
    <w:rsid w:val="00644F7F"/>
    <w:rsid w:val="006464AC"/>
    <w:rsid w:val="006475F0"/>
    <w:rsid w:val="00650771"/>
    <w:rsid w:val="006528DA"/>
    <w:rsid w:val="00661FD9"/>
    <w:rsid w:val="006639F5"/>
    <w:rsid w:val="0066431E"/>
    <w:rsid w:val="006678D6"/>
    <w:rsid w:val="00667CD6"/>
    <w:rsid w:val="00670679"/>
    <w:rsid w:val="00670CCD"/>
    <w:rsid w:val="006756A1"/>
    <w:rsid w:val="00690687"/>
    <w:rsid w:val="00690D4F"/>
    <w:rsid w:val="006921B2"/>
    <w:rsid w:val="00692F79"/>
    <w:rsid w:val="00695F57"/>
    <w:rsid w:val="00697B1D"/>
    <w:rsid w:val="006A3765"/>
    <w:rsid w:val="006A5A7B"/>
    <w:rsid w:val="006A7C8F"/>
    <w:rsid w:val="006A7D13"/>
    <w:rsid w:val="006B1FDB"/>
    <w:rsid w:val="006B657F"/>
    <w:rsid w:val="006C526C"/>
    <w:rsid w:val="006D062F"/>
    <w:rsid w:val="006D3426"/>
    <w:rsid w:val="006D4254"/>
    <w:rsid w:val="006E55B6"/>
    <w:rsid w:val="006E5862"/>
    <w:rsid w:val="006E5E9E"/>
    <w:rsid w:val="006F13D7"/>
    <w:rsid w:val="006F1C4C"/>
    <w:rsid w:val="006F1DC5"/>
    <w:rsid w:val="007071A0"/>
    <w:rsid w:val="00714B00"/>
    <w:rsid w:val="00715CA1"/>
    <w:rsid w:val="00721959"/>
    <w:rsid w:val="00734E38"/>
    <w:rsid w:val="00742CD7"/>
    <w:rsid w:val="0074517D"/>
    <w:rsid w:val="0074634E"/>
    <w:rsid w:val="00761F9B"/>
    <w:rsid w:val="00763FB3"/>
    <w:rsid w:val="00772D3F"/>
    <w:rsid w:val="007737FC"/>
    <w:rsid w:val="00781914"/>
    <w:rsid w:val="0079168B"/>
    <w:rsid w:val="00794143"/>
    <w:rsid w:val="007A002A"/>
    <w:rsid w:val="007A3F26"/>
    <w:rsid w:val="007A7055"/>
    <w:rsid w:val="007A71AB"/>
    <w:rsid w:val="007B2651"/>
    <w:rsid w:val="007B3789"/>
    <w:rsid w:val="007B76E1"/>
    <w:rsid w:val="007C4501"/>
    <w:rsid w:val="007C4E38"/>
    <w:rsid w:val="007D18B7"/>
    <w:rsid w:val="007E13F6"/>
    <w:rsid w:val="007E7ED2"/>
    <w:rsid w:val="007F2912"/>
    <w:rsid w:val="00807D92"/>
    <w:rsid w:val="00813CE3"/>
    <w:rsid w:val="00817D40"/>
    <w:rsid w:val="008252D9"/>
    <w:rsid w:val="008274F6"/>
    <w:rsid w:val="00830039"/>
    <w:rsid w:val="00835919"/>
    <w:rsid w:val="00837658"/>
    <w:rsid w:val="00844EBD"/>
    <w:rsid w:val="00846F77"/>
    <w:rsid w:val="00857DBC"/>
    <w:rsid w:val="00860341"/>
    <w:rsid w:val="00872DB2"/>
    <w:rsid w:val="0087464A"/>
    <w:rsid w:val="00880EE1"/>
    <w:rsid w:val="00895738"/>
    <w:rsid w:val="008A6D77"/>
    <w:rsid w:val="008A6F2C"/>
    <w:rsid w:val="008B06F8"/>
    <w:rsid w:val="008B48F8"/>
    <w:rsid w:val="008B4B8D"/>
    <w:rsid w:val="008F0CDB"/>
    <w:rsid w:val="00903C24"/>
    <w:rsid w:val="00903DAC"/>
    <w:rsid w:val="009053B5"/>
    <w:rsid w:val="009123AB"/>
    <w:rsid w:val="00915D5B"/>
    <w:rsid w:val="00915F20"/>
    <w:rsid w:val="0092173E"/>
    <w:rsid w:val="009244AE"/>
    <w:rsid w:val="00934BE3"/>
    <w:rsid w:val="00936C25"/>
    <w:rsid w:val="00943FFC"/>
    <w:rsid w:val="00945174"/>
    <w:rsid w:val="00947889"/>
    <w:rsid w:val="00951B92"/>
    <w:rsid w:val="00952494"/>
    <w:rsid w:val="00952E4A"/>
    <w:rsid w:val="009656FF"/>
    <w:rsid w:val="00970ED9"/>
    <w:rsid w:val="00971425"/>
    <w:rsid w:val="00976F5E"/>
    <w:rsid w:val="00981F69"/>
    <w:rsid w:val="009841AC"/>
    <w:rsid w:val="00984C91"/>
    <w:rsid w:val="00985F2C"/>
    <w:rsid w:val="00992549"/>
    <w:rsid w:val="009A13BD"/>
    <w:rsid w:val="009A252C"/>
    <w:rsid w:val="009B39F2"/>
    <w:rsid w:val="009B72D6"/>
    <w:rsid w:val="009C04C2"/>
    <w:rsid w:val="009C29CD"/>
    <w:rsid w:val="009C3901"/>
    <w:rsid w:val="009C7755"/>
    <w:rsid w:val="009D08F6"/>
    <w:rsid w:val="009D4766"/>
    <w:rsid w:val="009D539E"/>
    <w:rsid w:val="009E1731"/>
    <w:rsid w:val="009E377B"/>
    <w:rsid w:val="009F0241"/>
    <w:rsid w:val="009F1D11"/>
    <w:rsid w:val="009F5153"/>
    <w:rsid w:val="00A0603A"/>
    <w:rsid w:val="00A06604"/>
    <w:rsid w:val="00A121E8"/>
    <w:rsid w:val="00A122F3"/>
    <w:rsid w:val="00A16214"/>
    <w:rsid w:val="00A20B1E"/>
    <w:rsid w:val="00A24330"/>
    <w:rsid w:val="00A40529"/>
    <w:rsid w:val="00A46AB2"/>
    <w:rsid w:val="00A52CFB"/>
    <w:rsid w:val="00A5387B"/>
    <w:rsid w:val="00A56573"/>
    <w:rsid w:val="00A63C09"/>
    <w:rsid w:val="00A6541D"/>
    <w:rsid w:val="00A95276"/>
    <w:rsid w:val="00A95B8A"/>
    <w:rsid w:val="00AA026A"/>
    <w:rsid w:val="00AA3BA1"/>
    <w:rsid w:val="00AB2792"/>
    <w:rsid w:val="00AC0D59"/>
    <w:rsid w:val="00AC22DD"/>
    <w:rsid w:val="00AC3FBA"/>
    <w:rsid w:val="00AC51FB"/>
    <w:rsid w:val="00AC53A9"/>
    <w:rsid w:val="00AE7783"/>
    <w:rsid w:val="00AF0201"/>
    <w:rsid w:val="00AF192A"/>
    <w:rsid w:val="00AF28D9"/>
    <w:rsid w:val="00AF2F3C"/>
    <w:rsid w:val="00AF3ABF"/>
    <w:rsid w:val="00AF3C99"/>
    <w:rsid w:val="00AF7218"/>
    <w:rsid w:val="00B0318A"/>
    <w:rsid w:val="00B13968"/>
    <w:rsid w:val="00B17313"/>
    <w:rsid w:val="00B20A83"/>
    <w:rsid w:val="00B22977"/>
    <w:rsid w:val="00B2561E"/>
    <w:rsid w:val="00B278EB"/>
    <w:rsid w:val="00B34CCC"/>
    <w:rsid w:val="00B36C81"/>
    <w:rsid w:val="00B44451"/>
    <w:rsid w:val="00B570BE"/>
    <w:rsid w:val="00B57742"/>
    <w:rsid w:val="00B65D86"/>
    <w:rsid w:val="00B85A9A"/>
    <w:rsid w:val="00B8799E"/>
    <w:rsid w:val="00BA1D33"/>
    <w:rsid w:val="00BA2C23"/>
    <w:rsid w:val="00BA4180"/>
    <w:rsid w:val="00BA599D"/>
    <w:rsid w:val="00BA7013"/>
    <w:rsid w:val="00BA71F0"/>
    <w:rsid w:val="00BB28EE"/>
    <w:rsid w:val="00BC0919"/>
    <w:rsid w:val="00BC1412"/>
    <w:rsid w:val="00BC1F2A"/>
    <w:rsid w:val="00BC2589"/>
    <w:rsid w:val="00BC5363"/>
    <w:rsid w:val="00BC58E1"/>
    <w:rsid w:val="00BD4244"/>
    <w:rsid w:val="00BD606E"/>
    <w:rsid w:val="00BD66BA"/>
    <w:rsid w:val="00BE29A3"/>
    <w:rsid w:val="00BE7B4C"/>
    <w:rsid w:val="00BE7E20"/>
    <w:rsid w:val="00BF5440"/>
    <w:rsid w:val="00BF651C"/>
    <w:rsid w:val="00BF76D5"/>
    <w:rsid w:val="00C01608"/>
    <w:rsid w:val="00C03A15"/>
    <w:rsid w:val="00C05EA1"/>
    <w:rsid w:val="00C100FD"/>
    <w:rsid w:val="00C10D20"/>
    <w:rsid w:val="00C12200"/>
    <w:rsid w:val="00C12C0C"/>
    <w:rsid w:val="00C13A73"/>
    <w:rsid w:val="00C16D04"/>
    <w:rsid w:val="00C2037C"/>
    <w:rsid w:val="00C23940"/>
    <w:rsid w:val="00C2753B"/>
    <w:rsid w:val="00C27F0C"/>
    <w:rsid w:val="00C4188C"/>
    <w:rsid w:val="00C42153"/>
    <w:rsid w:val="00C44BDB"/>
    <w:rsid w:val="00C4534E"/>
    <w:rsid w:val="00C47D9F"/>
    <w:rsid w:val="00C54A43"/>
    <w:rsid w:val="00C55979"/>
    <w:rsid w:val="00C57EA8"/>
    <w:rsid w:val="00C64259"/>
    <w:rsid w:val="00C677D2"/>
    <w:rsid w:val="00C677E1"/>
    <w:rsid w:val="00C70A96"/>
    <w:rsid w:val="00C76590"/>
    <w:rsid w:val="00C8189A"/>
    <w:rsid w:val="00C83DDD"/>
    <w:rsid w:val="00C87365"/>
    <w:rsid w:val="00C90DF5"/>
    <w:rsid w:val="00CA0F7E"/>
    <w:rsid w:val="00CA32E0"/>
    <w:rsid w:val="00CB0CF2"/>
    <w:rsid w:val="00CB3C88"/>
    <w:rsid w:val="00CB3E7F"/>
    <w:rsid w:val="00CB4C60"/>
    <w:rsid w:val="00CB704B"/>
    <w:rsid w:val="00CC1CF9"/>
    <w:rsid w:val="00CC3810"/>
    <w:rsid w:val="00CC4247"/>
    <w:rsid w:val="00CC5F22"/>
    <w:rsid w:val="00CD1E51"/>
    <w:rsid w:val="00CD3F5C"/>
    <w:rsid w:val="00CD5278"/>
    <w:rsid w:val="00CD5E8A"/>
    <w:rsid w:val="00CD7D1C"/>
    <w:rsid w:val="00CE1C07"/>
    <w:rsid w:val="00CE3077"/>
    <w:rsid w:val="00CE64C2"/>
    <w:rsid w:val="00CF5BFA"/>
    <w:rsid w:val="00D12997"/>
    <w:rsid w:val="00D15010"/>
    <w:rsid w:val="00D224D9"/>
    <w:rsid w:val="00D25B99"/>
    <w:rsid w:val="00D353EE"/>
    <w:rsid w:val="00D36935"/>
    <w:rsid w:val="00D407AF"/>
    <w:rsid w:val="00D417EC"/>
    <w:rsid w:val="00D425C5"/>
    <w:rsid w:val="00D50B2A"/>
    <w:rsid w:val="00D51E1B"/>
    <w:rsid w:val="00D614D6"/>
    <w:rsid w:val="00D64820"/>
    <w:rsid w:val="00D71E71"/>
    <w:rsid w:val="00D743A7"/>
    <w:rsid w:val="00D81035"/>
    <w:rsid w:val="00D85676"/>
    <w:rsid w:val="00D85A36"/>
    <w:rsid w:val="00DA2312"/>
    <w:rsid w:val="00DA465E"/>
    <w:rsid w:val="00DA4BB9"/>
    <w:rsid w:val="00DA7C7D"/>
    <w:rsid w:val="00DB2F4B"/>
    <w:rsid w:val="00DB6093"/>
    <w:rsid w:val="00DB7E93"/>
    <w:rsid w:val="00DC3E0A"/>
    <w:rsid w:val="00DD4C16"/>
    <w:rsid w:val="00DD65F6"/>
    <w:rsid w:val="00DE717C"/>
    <w:rsid w:val="00DE7F72"/>
    <w:rsid w:val="00DF090A"/>
    <w:rsid w:val="00DF23D4"/>
    <w:rsid w:val="00E1001D"/>
    <w:rsid w:val="00E103BF"/>
    <w:rsid w:val="00E12099"/>
    <w:rsid w:val="00E13417"/>
    <w:rsid w:val="00E20215"/>
    <w:rsid w:val="00E2770E"/>
    <w:rsid w:val="00E37DE2"/>
    <w:rsid w:val="00E4139F"/>
    <w:rsid w:val="00E466B9"/>
    <w:rsid w:val="00E53014"/>
    <w:rsid w:val="00E63196"/>
    <w:rsid w:val="00E67754"/>
    <w:rsid w:val="00E718EE"/>
    <w:rsid w:val="00E7366F"/>
    <w:rsid w:val="00E74826"/>
    <w:rsid w:val="00E77817"/>
    <w:rsid w:val="00E816A0"/>
    <w:rsid w:val="00E864CA"/>
    <w:rsid w:val="00E87FB9"/>
    <w:rsid w:val="00EA5AF1"/>
    <w:rsid w:val="00EB397A"/>
    <w:rsid w:val="00EB3A7B"/>
    <w:rsid w:val="00EB423A"/>
    <w:rsid w:val="00EC0FE1"/>
    <w:rsid w:val="00EC3F37"/>
    <w:rsid w:val="00EC3F6E"/>
    <w:rsid w:val="00EC4E62"/>
    <w:rsid w:val="00EC6A73"/>
    <w:rsid w:val="00ED266A"/>
    <w:rsid w:val="00ED3A58"/>
    <w:rsid w:val="00ED6654"/>
    <w:rsid w:val="00EE451A"/>
    <w:rsid w:val="00EE5BED"/>
    <w:rsid w:val="00F030ED"/>
    <w:rsid w:val="00F04ADE"/>
    <w:rsid w:val="00F10AAC"/>
    <w:rsid w:val="00F14AD9"/>
    <w:rsid w:val="00F14D47"/>
    <w:rsid w:val="00F15EA4"/>
    <w:rsid w:val="00F17047"/>
    <w:rsid w:val="00F22BBD"/>
    <w:rsid w:val="00F25601"/>
    <w:rsid w:val="00F358D4"/>
    <w:rsid w:val="00F51177"/>
    <w:rsid w:val="00F55ADB"/>
    <w:rsid w:val="00F5617A"/>
    <w:rsid w:val="00F62D30"/>
    <w:rsid w:val="00F673D0"/>
    <w:rsid w:val="00F73F11"/>
    <w:rsid w:val="00F75A1A"/>
    <w:rsid w:val="00F87EA6"/>
    <w:rsid w:val="00F92A49"/>
    <w:rsid w:val="00F92BB7"/>
    <w:rsid w:val="00FA19B7"/>
    <w:rsid w:val="00FA3F69"/>
    <w:rsid w:val="00FA7866"/>
    <w:rsid w:val="00FA788D"/>
    <w:rsid w:val="00FB4414"/>
    <w:rsid w:val="00FB7CAD"/>
    <w:rsid w:val="00FC3DDE"/>
    <w:rsid w:val="00FC449F"/>
    <w:rsid w:val="00FC4E17"/>
    <w:rsid w:val="00FD0BF2"/>
    <w:rsid w:val="00FD23F9"/>
    <w:rsid w:val="00FD7440"/>
    <w:rsid w:val="00FD7C1B"/>
    <w:rsid w:val="00FE0752"/>
    <w:rsid w:val="00FF48D9"/>
    <w:rsid w:val="00FF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28BECE-81D7-4507-BDDA-6A419EC5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B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6AB2"/>
    <w:pPr>
      <w:tabs>
        <w:tab w:val="center" w:pos="4153"/>
        <w:tab w:val="right" w:pos="8306"/>
      </w:tabs>
    </w:pPr>
    <w:rPr>
      <w:sz w:val="20"/>
    </w:rPr>
  </w:style>
  <w:style w:type="character" w:customStyle="1" w:styleId="a4">
    <w:name w:val="頁首 字元"/>
    <w:link w:val="a3"/>
    <w:uiPriority w:val="99"/>
    <w:semiHidden/>
    <w:locked/>
    <w:rsid w:val="00BC1F2A"/>
    <w:rPr>
      <w:rFonts w:cs="Times New Roman"/>
      <w:kern w:val="0"/>
      <w:sz w:val="20"/>
      <w:szCs w:val="20"/>
    </w:rPr>
  </w:style>
  <w:style w:type="paragraph" w:styleId="a5">
    <w:name w:val="footer"/>
    <w:basedOn w:val="a"/>
    <w:link w:val="a6"/>
    <w:uiPriority w:val="99"/>
    <w:rsid w:val="00A46AB2"/>
    <w:pPr>
      <w:tabs>
        <w:tab w:val="center" w:pos="4153"/>
        <w:tab w:val="right" w:pos="8306"/>
      </w:tabs>
    </w:pPr>
    <w:rPr>
      <w:sz w:val="20"/>
    </w:rPr>
  </w:style>
  <w:style w:type="character" w:customStyle="1" w:styleId="a6">
    <w:name w:val="頁尾 字元"/>
    <w:link w:val="a5"/>
    <w:uiPriority w:val="99"/>
    <w:semiHidden/>
    <w:locked/>
    <w:rsid w:val="00BC1F2A"/>
    <w:rPr>
      <w:rFonts w:cs="Times New Roman"/>
      <w:kern w:val="0"/>
      <w:sz w:val="20"/>
      <w:szCs w:val="20"/>
    </w:rPr>
  </w:style>
  <w:style w:type="character" w:styleId="a7">
    <w:name w:val="page number"/>
    <w:uiPriority w:val="99"/>
    <w:rsid w:val="00A46AB2"/>
    <w:rPr>
      <w:rFonts w:cs="Times New Roman"/>
    </w:rPr>
  </w:style>
  <w:style w:type="paragraph" w:styleId="a8">
    <w:name w:val="Body Text Indent"/>
    <w:basedOn w:val="a"/>
    <w:link w:val="a9"/>
    <w:uiPriority w:val="99"/>
    <w:rsid w:val="00A46AB2"/>
    <w:pPr>
      <w:adjustRightInd/>
      <w:spacing w:line="240" w:lineRule="auto"/>
      <w:ind w:firstLine="360"/>
      <w:textAlignment w:val="auto"/>
    </w:pPr>
    <w:rPr>
      <w:rFonts w:eastAsia="華康標楷體W5"/>
      <w:kern w:val="2"/>
      <w:sz w:val="32"/>
    </w:rPr>
  </w:style>
  <w:style w:type="character" w:customStyle="1" w:styleId="a9">
    <w:name w:val="本文縮排 字元"/>
    <w:link w:val="a8"/>
    <w:uiPriority w:val="99"/>
    <w:semiHidden/>
    <w:locked/>
    <w:rsid w:val="00BC1F2A"/>
    <w:rPr>
      <w:rFonts w:cs="Times New Roman"/>
      <w:kern w:val="0"/>
      <w:sz w:val="20"/>
      <w:szCs w:val="20"/>
    </w:rPr>
  </w:style>
  <w:style w:type="paragraph" w:styleId="aa">
    <w:name w:val="Balloon Text"/>
    <w:basedOn w:val="a"/>
    <w:link w:val="ab"/>
    <w:uiPriority w:val="99"/>
    <w:semiHidden/>
    <w:rsid w:val="00505891"/>
    <w:rPr>
      <w:rFonts w:ascii="Arial" w:eastAsia="新細明體" w:hAnsi="Arial"/>
      <w:sz w:val="18"/>
      <w:szCs w:val="18"/>
    </w:rPr>
  </w:style>
  <w:style w:type="character" w:customStyle="1" w:styleId="ab">
    <w:name w:val="註解方塊文字 字元"/>
    <w:link w:val="aa"/>
    <w:uiPriority w:val="99"/>
    <w:semiHidden/>
    <w:locked/>
    <w:rsid w:val="00BC1F2A"/>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2057">
      <w:marLeft w:val="0"/>
      <w:marRight w:val="0"/>
      <w:marTop w:val="0"/>
      <w:marBottom w:val="0"/>
      <w:divBdr>
        <w:top w:val="none" w:sz="0" w:space="0" w:color="auto"/>
        <w:left w:val="none" w:sz="0" w:space="0" w:color="auto"/>
        <w:bottom w:val="none" w:sz="0" w:space="0" w:color="auto"/>
        <w:right w:val="none" w:sz="0" w:space="0" w:color="auto"/>
      </w:divBdr>
    </w:div>
    <w:div w:id="60885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327</Words>
  <Characters>1869</Characters>
  <Application>Microsoft Office Word</Application>
  <DocSecurity>0</DocSecurity>
  <Lines>15</Lines>
  <Paragraphs>4</Paragraphs>
  <ScaleCrop>false</ScaleCrop>
  <Company>dgbas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查核意見及其他說明：</dc:title>
  <dc:subject/>
  <dc:creator>會計小組</dc:creator>
  <cp:keywords/>
  <dc:description/>
  <cp:lastModifiedBy>潘霞翠</cp:lastModifiedBy>
  <cp:revision>52</cp:revision>
  <cp:lastPrinted>2020-03-14T02:31:00Z</cp:lastPrinted>
  <dcterms:created xsi:type="dcterms:W3CDTF">2019-03-14T07:27:00Z</dcterms:created>
  <dcterms:modified xsi:type="dcterms:W3CDTF">2020-04-22T00:42:00Z</dcterms:modified>
</cp:coreProperties>
</file>