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6" w:rsidRPr="005C5E31" w:rsidRDefault="00177136" w:rsidP="00177136">
      <w:pPr>
        <w:adjustRightInd w:val="0"/>
        <w:spacing w:after="120" w:line="520" w:lineRule="exact"/>
        <w:jc w:val="center"/>
        <w:textAlignment w:val="baseline"/>
        <w:rPr>
          <w:rFonts w:ascii="標楷體" w:eastAsia="標楷體" w:hAnsi="標楷體"/>
          <w:b/>
          <w:kern w:val="0"/>
          <w:sz w:val="50"/>
          <w:szCs w:val="50"/>
        </w:rPr>
      </w:pPr>
      <w:r w:rsidRPr="005C5E31">
        <w:rPr>
          <w:rFonts w:ascii="標楷體" w:eastAsia="標楷體" w:hAnsi="標楷體" w:hint="eastAsia"/>
          <w:b/>
          <w:kern w:val="0"/>
          <w:sz w:val="50"/>
          <w:szCs w:val="50"/>
        </w:rPr>
        <w:t>中華民國</w:t>
      </w:r>
      <w:r w:rsidR="00B31455">
        <w:rPr>
          <w:rFonts w:ascii="標楷體" w:eastAsia="標楷體" w:hAnsi="標楷體" w:hint="eastAsia"/>
          <w:b/>
          <w:kern w:val="0"/>
          <w:sz w:val="50"/>
          <w:szCs w:val="50"/>
        </w:rPr>
        <w:t>110年度</w:t>
      </w:r>
    </w:p>
    <w:p w:rsidR="00177136" w:rsidRPr="005C5E31" w:rsidRDefault="00177136" w:rsidP="00177136">
      <w:pPr>
        <w:adjustRightInd w:val="0"/>
        <w:spacing w:after="120" w:line="520" w:lineRule="exact"/>
        <w:jc w:val="center"/>
        <w:textAlignment w:val="baseline"/>
        <w:rPr>
          <w:rFonts w:ascii="標楷體" w:eastAsia="標楷體" w:hAnsi="標楷體"/>
          <w:b/>
          <w:kern w:val="0"/>
          <w:sz w:val="50"/>
          <w:szCs w:val="50"/>
        </w:rPr>
      </w:pPr>
      <w:r w:rsidRPr="005C5E31">
        <w:rPr>
          <w:rFonts w:ascii="標楷體" w:eastAsia="標楷體" w:hAnsi="標楷體" w:hint="eastAsia"/>
          <w:b/>
          <w:kern w:val="0"/>
          <w:sz w:val="50"/>
          <w:szCs w:val="50"/>
        </w:rPr>
        <w:t>中央政府總決算附屬單位決算及綜計表</w:t>
      </w:r>
    </w:p>
    <w:p w:rsidR="00177136" w:rsidRPr="005C5E31" w:rsidRDefault="00177136" w:rsidP="00177136">
      <w:pPr>
        <w:adjustRightInd w:val="0"/>
        <w:spacing w:after="360" w:line="520" w:lineRule="exact"/>
        <w:jc w:val="center"/>
        <w:textAlignment w:val="baseline"/>
        <w:rPr>
          <w:rFonts w:ascii="標楷體" w:eastAsia="標楷體" w:hAnsi="標楷體"/>
          <w:b/>
          <w:kern w:val="0"/>
          <w:sz w:val="50"/>
          <w:szCs w:val="50"/>
        </w:rPr>
      </w:pPr>
      <w:r w:rsidRPr="005C5E31">
        <w:rPr>
          <w:rFonts w:ascii="標楷體" w:eastAsia="標楷體" w:hAnsi="標楷體" w:hint="eastAsia"/>
          <w:b/>
          <w:kern w:val="0"/>
          <w:sz w:val="50"/>
          <w:szCs w:val="50"/>
        </w:rPr>
        <w:t>（營業部分）總說明</w:t>
      </w:r>
    </w:p>
    <w:p w:rsidR="00932143" w:rsidRPr="005C5E31" w:rsidRDefault="00B31455" w:rsidP="00932143">
      <w:pPr>
        <w:spacing w:line="560" w:lineRule="exact"/>
        <w:ind w:left="425" w:firstLine="709"/>
        <w:jc w:val="both"/>
        <w:rPr>
          <w:rFonts w:eastAsia="標楷體"/>
          <w:spacing w:val="20"/>
          <w:sz w:val="30"/>
        </w:rPr>
      </w:pPr>
      <w:r>
        <w:rPr>
          <w:rFonts w:eastAsia="標楷體" w:hint="eastAsia"/>
          <w:spacing w:val="20"/>
          <w:sz w:val="30"/>
        </w:rPr>
        <w:t>110</w:t>
      </w:r>
      <w:r>
        <w:rPr>
          <w:rFonts w:eastAsia="標楷體" w:hint="eastAsia"/>
          <w:spacing w:val="20"/>
          <w:sz w:val="30"/>
        </w:rPr>
        <w:t>年度</w:t>
      </w:r>
      <w:r w:rsidR="00932143" w:rsidRPr="005C5E31">
        <w:rPr>
          <w:rFonts w:eastAsia="標楷體" w:hint="eastAsia"/>
          <w:spacing w:val="20"/>
          <w:sz w:val="30"/>
        </w:rPr>
        <w:t>（以下簡稱本年度）國營事業共有</w:t>
      </w:r>
      <w:r w:rsidR="00932143" w:rsidRPr="005C5E31">
        <w:rPr>
          <w:rFonts w:eastAsia="標楷體" w:hint="eastAsia"/>
          <w:spacing w:val="20"/>
          <w:sz w:val="30"/>
        </w:rPr>
        <w:t>2</w:t>
      </w:r>
      <w:r w:rsidR="00CA2F9B">
        <w:rPr>
          <w:rFonts w:eastAsia="標楷體"/>
          <w:spacing w:val="20"/>
          <w:sz w:val="30"/>
        </w:rPr>
        <w:t>2</w:t>
      </w:r>
      <w:r w:rsidR="00932143" w:rsidRPr="005C5E31">
        <w:rPr>
          <w:rFonts w:eastAsia="標楷體" w:hint="eastAsia"/>
          <w:spacing w:val="20"/>
          <w:sz w:val="30"/>
        </w:rPr>
        <w:t>單位（其中屬附屬單位決算者</w:t>
      </w:r>
      <w:r w:rsidR="00932143" w:rsidRPr="005C5E31">
        <w:rPr>
          <w:rFonts w:eastAsia="標楷體" w:hint="eastAsia"/>
          <w:spacing w:val="20"/>
          <w:sz w:val="30"/>
        </w:rPr>
        <w:t>15</w:t>
      </w:r>
      <w:r w:rsidR="00932143" w:rsidRPr="005C5E31">
        <w:rPr>
          <w:rFonts w:eastAsia="標楷體" w:hint="eastAsia"/>
          <w:spacing w:val="20"/>
          <w:sz w:val="30"/>
        </w:rPr>
        <w:t>單位，屬附屬單位決算之分決算者</w:t>
      </w:r>
      <w:r w:rsidR="00CA2F9B">
        <w:rPr>
          <w:rFonts w:eastAsia="標楷體" w:hint="eastAsia"/>
          <w:spacing w:val="20"/>
          <w:sz w:val="30"/>
        </w:rPr>
        <w:t>7</w:t>
      </w:r>
      <w:r w:rsidR="00932143" w:rsidRPr="005C5E31">
        <w:rPr>
          <w:rFonts w:eastAsia="標楷體" w:hint="eastAsia"/>
          <w:spacing w:val="20"/>
          <w:sz w:val="30"/>
        </w:rPr>
        <w:t>單位），</w:t>
      </w:r>
      <w:r>
        <w:rPr>
          <w:rFonts w:eastAsia="標楷體" w:hint="eastAsia"/>
          <w:spacing w:val="20"/>
          <w:sz w:val="30"/>
        </w:rPr>
        <w:t>與上年度相同</w:t>
      </w:r>
      <w:r w:rsidR="00932143" w:rsidRPr="005C5E31">
        <w:rPr>
          <w:rFonts w:eastAsia="標楷體" w:hint="eastAsia"/>
          <w:spacing w:val="20"/>
          <w:sz w:val="30"/>
        </w:rPr>
        <w:t>。</w:t>
      </w:r>
    </w:p>
    <w:p w:rsidR="00177136" w:rsidRDefault="00932143" w:rsidP="00932143">
      <w:pPr>
        <w:overflowPunct w:val="0"/>
        <w:spacing w:line="560" w:lineRule="exact"/>
        <w:ind w:left="425" w:firstLine="709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本</w:t>
      </w:r>
      <w:r w:rsidR="00177136" w:rsidRPr="005C5E31">
        <w:rPr>
          <w:rFonts w:eastAsia="標楷體" w:hint="eastAsia"/>
          <w:spacing w:val="20"/>
          <w:sz w:val="30"/>
        </w:rPr>
        <w:t>年度國營事業決算，依決算法第</w:t>
      </w:r>
      <w:r w:rsidR="00177136" w:rsidRPr="005C5E31">
        <w:rPr>
          <w:rFonts w:eastAsia="標楷體" w:hint="eastAsia"/>
          <w:spacing w:val="20"/>
          <w:sz w:val="30"/>
        </w:rPr>
        <w:t>3</w:t>
      </w:r>
      <w:r w:rsidR="00177136" w:rsidRPr="005C5E31">
        <w:rPr>
          <w:rFonts w:eastAsia="標楷體" w:hint="eastAsia"/>
          <w:spacing w:val="20"/>
          <w:sz w:val="30"/>
        </w:rPr>
        <w:t>條規定，包括附屬單位決算及附屬單位決算之分決算，經各事業主管機關及本院主計總處依同法第</w:t>
      </w:r>
      <w:r w:rsidR="00177136" w:rsidRPr="005C5E31">
        <w:rPr>
          <w:rFonts w:eastAsia="標楷體" w:hint="eastAsia"/>
          <w:spacing w:val="20"/>
          <w:sz w:val="30"/>
        </w:rPr>
        <w:t>20</w:t>
      </w:r>
      <w:r w:rsidR="00177136" w:rsidRPr="005C5E31">
        <w:rPr>
          <w:rFonts w:eastAsia="標楷體" w:hint="eastAsia"/>
          <w:spacing w:val="20"/>
          <w:sz w:val="30"/>
        </w:rPr>
        <w:t>條規定查核修正，並依同法第</w:t>
      </w:r>
      <w:r w:rsidR="00177136" w:rsidRPr="005C5E31">
        <w:rPr>
          <w:rFonts w:eastAsia="標楷體" w:hint="eastAsia"/>
          <w:spacing w:val="20"/>
          <w:sz w:val="30"/>
        </w:rPr>
        <w:t>21</w:t>
      </w:r>
      <w:r w:rsidR="00177136" w:rsidRPr="005C5E31">
        <w:rPr>
          <w:rFonts w:eastAsia="標楷體" w:hint="eastAsia"/>
          <w:spacing w:val="20"/>
          <w:sz w:val="30"/>
        </w:rPr>
        <w:t>條規定，參照本年度中央政府總預算附屬單位預算及綜</w:t>
      </w:r>
      <w:r w:rsidR="00F36324" w:rsidRPr="005C5E31">
        <w:rPr>
          <w:rFonts w:eastAsia="標楷體" w:hint="eastAsia"/>
          <w:spacing w:val="20"/>
          <w:sz w:val="30"/>
        </w:rPr>
        <w:t>計表（營業部分）之彙編方式，就查核後之附屬單位決算（營業部分）</w:t>
      </w:r>
      <w:r w:rsidR="00177136" w:rsidRPr="005C5E31">
        <w:rPr>
          <w:rFonts w:eastAsia="標楷體" w:hint="eastAsia"/>
          <w:spacing w:val="20"/>
          <w:sz w:val="30"/>
        </w:rPr>
        <w:t>彙案編成本年度中央政府總決算附屬單位決算及綜計表（營業部分），隨同總決算提出於貴院。另附屬單位決算（營業部分）之分決算，循例以編製合併報表方式併入原投資事業附屬單位決算彙計表達</w:t>
      </w:r>
      <w:r w:rsidR="009F0A5B" w:rsidRPr="005C5E31">
        <w:rPr>
          <w:rFonts w:eastAsia="標楷體" w:hint="eastAsia"/>
          <w:spacing w:val="20"/>
          <w:sz w:val="30"/>
        </w:rPr>
        <w:t>，其決算相關內容</w:t>
      </w:r>
      <w:r w:rsidR="009F0A5B">
        <w:rPr>
          <w:rFonts w:eastAsia="標楷體" w:hint="eastAsia"/>
          <w:spacing w:val="20"/>
          <w:sz w:val="30"/>
        </w:rPr>
        <w:t>亦於</w:t>
      </w:r>
      <w:r w:rsidR="009F0A5B" w:rsidRPr="005C5E31">
        <w:rPr>
          <w:rFonts w:eastAsia="標楷體" w:hint="eastAsia"/>
          <w:spacing w:val="20"/>
          <w:sz w:val="30"/>
        </w:rPr>
        <w:t>該事業決算附錄表達</w:t>
      </w:r>
      <w:r w:rsidR="003F4D59" w:rsidRPr="005C5E31">
        <w:rPr>
          <w:rFonts w:eastAsia="標楷體" w:hint="eastAsia"/>
          <w:spacing w:val="12"/>
          <w:sz w:val="30"/>
        </w:rPr>
        <w:t>，</w:t>
      </w:r>
      <w:r w:rsidR="00177136" w:rsidRPr="005C5E31">
        <w:rPr>
          <w:rFonts w:eastAsia="標楷體" w:hint="eastAsia"/>
          <w:spacing w:val="20"/>
          <w:sz w:val="30"/>
        </w:rPr>
        <w:t>不另單獨列示。至繼續清理單位，則於附錄表達，不與其他國營事業綜計。</w:t>
      </w:r>
    </w:p>
    <w:p w:rsidR="007F53B6" w:rsidRPr="005C5E31" w:rsidRDefault="007F53B6" w:rsidP="007F53B6">
      <w:pPr>
        <w:overflowPunct w:val="0"/>
        <w:spacing w:line="560" w:lineRule="exact"/>
        <w:jc w:val="both"/>
        <w:rPr>
          <w:rFonts w:eastAsia="標楷體"/>
          <w:spacing w:val="20"/>
          <w:sz w:val="30"/>
        </w:rPr>
      </w:pPr>
    </w:p>
    <w:p w:rsidR="00177136" w:rsidRPr="005C5E31" w:rsidRDefault="00177136" w:rsidP="00177136">
      <w:pPr>
        <w:spacing w:beforeLines="200" w:before="480" w:afterLines="50" w:after="120" w:line="360" w:lineRule="auto"/>
        <w:rPr>
          <w:rFonts w:eastAsia="標楷體"/>
          <w:b/>
          <w:spacing w:val="20"/>
          <w:sz w:val="50"/>
          <w:szCs w:val="50"/>
        </w:rPr>
      </w:pPr>
      <w:bookmarkStart w:id="0" w:name="壹"/>
      <w:r w:rsidRPr="005C5E31">
        <w:rPr>
          <w:rFonts w:eastAsia="標楷體" w:hint="eastAsia"/>
          <w:b/>
          <w:spacing w:val="20"/>
          <w:sz w:val="50"/>
          <w:szCs w:val="50"/>
        </w:rPr>
        <w:t>壹、決算概要</w:t>
      </w:r>
      <w:bookmarkEnd w:id="0"/>
    </w:p>
    <w:p w:rsidR="00177136" w:rsidRPr="005C5E31" w:rsidRDefault="00177136" w:rsidP="004516B7">
      <w:pPr>
        <w:spacing w:line="560" w:lineRule="exact"/>
        <w:ind w:left="425" w:firstLine="709"/>
        <w:jc w:val="both"/>
        <w:rPr>
          <w:rFonts w:ascii="標楷體" w:eastAsia="標楷體" w:cs="標楷體"/>
          <w:kern w:val="0"/>
          <w:sz w:val="30"/>
          <w:szCs w:val="30"/>
          <w:lang w:val="zh-TW"/>
        </w:rPr>
      </w:pPr>
      <w:r w:rsidRPr="005C5E31">
        <w:rPr>
          <w:rFonts w:eastAsia="標楷體" w:hint="eastAsia"/>
          <w:spacing w:val="20"/>
          <w:sz w:val="30"/>
          <w:szCs w:val="30"/>
        </w:rPr>
        <w:t>茲就本年度國營事業主要產銷營運實績、營業收支損益情形、盈虧撥補實況、現金流量情形及資產負債狀況等，分別說明如下</w:t>
      </w:r>
      <w:r w:rsidRPr="005C5E31">
        <w:rPr>
          <w:rFonts w:eastAsia="標楷體"/>
          <w:spacing w:val="20"/>
          <w:sz w:val="30"/>
          <w:szCs w:val="30"/>
        </w:rPr>
        <w:t>：</w:t>
      </w:r>
      <w:r w:rsidRPr="005C5E31">
        <w:rPr>
          <w:rFonts w:ascii="標楷體" w:eastAsia="標楷體" w:cs="標楷體" w:hint="eastAsia"/>
          <w:kern w:val="0"/>
          <w:sz w:val="30"/>
          <w:szCs w:val="30"/>
          <w:lang w:val="zh-TW"/>
        </w:rPr>
        <w:t xml:space="preserve"> </w:t>
      </w:r>
    </w:p>
    <w:p w:rsidR="00177136" w:rsidRPr="005C5E31" w:rsidRDefault="00177136" w:rsidP="00177136">
      <w:pPr>
        <w:spacing w:beforeLines="100" w:before="240" w:line="360" w:lineRule="auto"/>
        <w:outlineLvl w:val="0"/>
        <w:rPr>
          <w:rFonts w:eastAsia="標楷體"/>
          <w:b/>
          <w:spacing w:val="20"/>
          <w:sz w:val="40"/>
        </w:rPr>
      </w:pPr>
      <w:bookmarkStart w:id="1" w:name="壹、一"/>
      <w:r w:rsidRPr="005C5E31">
        <w:rPr>
          <w:rFonts w:eastAsia="標楷體" w:hint="eastAsia"/>
          <w:b/>
          <w:spacing w:val="20"/>
          <w:sz w:val="40"/>
        </w:rPr>
        <w:t>一、</w:t>
      </w:r>
      <w:bookmarkEnd w:id="1"/>
      <w:r w:rsidRPr="005C5E31">
        <w:rPr>
          <w:rFonts w:eastAsia="標楷體" w:hint="eastAsia"/>
          <w:b/>
          <w:spacing w:val="20"/>
          <w:sz w:val="40"/>
        </w:rPr>
        <w:t>主要產銷營運實績</w:t>
      </w:r>
    </w:p>
    <w:p w:rsidR="00177136" w:rsidRPr="005C5E31" w:rsidRDefault="00177136" w:rsidP="004516B7">
      <w:pPr>
        <w:spacing w:line="360" w:lineRule="auto"/>
        <w:ind w:left="1066" w:firstLine="720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lastRenderedPageBreak/>
        <w:t>國營事業之產銷營運項目繁多，茲擇其主要者，分述其本年度決算數與預算數之比較情形如下：</w:t>
      </w:r>
    </w:p>
    <w:p w:rsidR="00FD4352" w:rsidRPr="005C5E31" w:rsidRDefault="00FD4352" w:rsidP="00FD4352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一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Pr="005C5E31">
        <w:rPr>
          <w:rFonts w:eastAsia="標楷體" w:hint="eastAsia"/>
          <w:b/>
          <w:spacing w:val="20"/>
          <w:sz w:val="30"/>
          <w:szCs w:val="30"/>
        </w:rPr>
        <w:t>電力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（</w:t>
      </w:r>
      <w:r w:rsidR="00943FB9" w:rsidRPr="00FD4352">
        <w:rPr>
          <w:rFonts w:ascii="標楷體" w:eastAsia="標楷體" w:hAnsi="標楷體" w:hint="eastAsia"/>
          <w:b/>
          <w:color w:val="000000"/>
          <w:sz w:val="20"/>
        </w:rPr>
        <w:t>台灣電力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FD4352" w:rsidRDefault="00FD4352" w:rsidP="004516B7">
      <w:pPr>
        <w:adjustRightInd w:val="0"/>
        <w:spacing w:line="360" w:lineRule="auto"/>
        <w:ind w:left="1064" w:hanging="1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t>供電量</w:t>
      </w:r>
      <w:r w:rsidRPr="0029299C">
        <w:rPr>
          <w:rFonts w:eastAsia="標楷體" w:hint="eastAsia"/>
          <w:spacing w:val="20"/>
          <w:sz w:val="30"/>
        </w:rPr>
        <w:t>2,</w:t>
      </w:r>
      <w:r w:rsidR="00306A22">
        <w:rPr>
          <w:rFonts w:eastAsia="標楷體"/>
          <w:spacing w:val="20"/>
          <w:sz w:val="30"/>
        </w:rPr>
        <w:t>448</w:t>
      </w:r>
      <w:r w:rsidRPr="0029299C">
        <w:rPr>
          <w:rFonts w:eastAsia="標楷體" w:hint="eastAsia"/>
          <w:spacing w:val="20"/>
          <w:sz w:val="30"/>
        </w:rPr>
        <w:t>億</w:t>
      </w:r>
      <w:r w:rsidR="00306A22">
        <w:rPr>
          <w:rFonts w:eastAsia="標楷體"/>
          <w:spacing w:val="20"/>
          <w:sz w:val="30"/>
        </w:rPr>
        <w:t>3</w:t>
      </w:r>
      <w:r w:rsidRPr="0029299C">
        <w:rPr>
          <w:rFonts w:eastAsia="標楷體" w:hint="eastAsia"/>
          <w:spacing w:val="20"/>
          <w:sz w:val="30"/>
        </w:rPr>
        <w:t>,3</w:t>
      </w:r>
      <w:r w:rsidR="00306A22">
        <w:rPr>
          <w:rFonts w:eastAsia="標楷體"/>
          <w:spacing w:val="20"/>
          <w:sz w:val="30"/>
        </w:rPr>
        <w:t>98</w:t>
      </w:r>
      <w:r w:rsidRPr="0029299C">
        <w:rPr>
          <w:rFonts w:eastAsia="標楷體" w:hint="eastAsia"/>
          <w:spacing w:val="20"/>
          <w:sz w:val="30"/>
        </w:rPr>
        <w:t>萬餘度，較預算數</w:t>
      </w:r>
      <w:r w:rsidR="00306A22">
        <w:rPr>
          <w:rFonts w:eastAsia="標楷體"/>
          <w:spacing w:val="20"/>
          <w:sz w:val="30"/>
        </w:rPr>
        <w:t>2,356</w:t>
      </w:r>
      <w:r w:rsidR="00306A22">
        <w:rPr>
          <w:rFonts w:eastAsia="標楷體" w:hint="eastAsia"/>
          <w:spacing w:val="20"/>
          <w:sz w:val="30"/>
        </w:rPr>
        <w:t>億</w:t>
      </w:r>
      <w:r w:rsidR="00306A22">
        <w:rPr>
          <w:rFonts w:eastAsia="標楷體"/>
          <w:spacing w:val="20"/>
          <w:sz w:val="30"/>
        </w:rPr>
        <w:t>9,452</w:t>
      </w:r>
      <w:r w:rsidRPr="0029299C">
        <w:rPr>
          <w:rFonts w:eastAsia="標楷體" w:hint="eastAsia"/>
          <w:spacing w:val="20"/>
          <w:sz w:val="30"/>
        </w:rPr>
        <w:t>萬度，</w:t>
      </w:r>
      <w:r w:rsidR="00306A22">
        <w:rPr>
          <w:rFonts w:eastAsia="標楷體" w:hint="eastAsia"/>
          <w:spacing w:val="20"/>
          <w:sz w:val="30"/>
        </w:rPr>
        <w:t>增加</w:t>
      </w:r>
      <w:r w:rsidR="00306A22">
        <w:rPr>
          <w:rFonts w:eastAsia="標楷體" w:hint="eastAsia"/>
          <w:spacing w:val="20"/>
          <w:sz w:val="30"/>
        </w:rPr>
        <w:t>3.9</w:t>
      </w:r>
      <w:r w:rsidRPr="0029299C">
        <w:rPr>
          <w:rFonts w:eastAsia="標楷體" w:hint="eastAsia"/>
          <w:spacing w:val="20"/>
          <w:sz w:val="30"/>
        </w:rPr>
        <w:t>％；售電量</w:t>
      </w:r>
      <w:r w:rsidRPr="0029299C">
        <w:rPr>
          <w:rFonts w:eastAsia="標楷體" w:hint="eastAsia"/>
          <w:spacing w:val="20"/>
          <w:sz w:val="30"/>
        </w:rPr>
        <w:t>2,</w:t>
      </w:r>
      <w:r w:rsidR="00306A22">
        <w:rPr>
          <w:rFonts w:eastAsia="標楷體"/>
          <w:spacing w:val="20"/>
          <w:sz w:val="30"/>
        </w:rPr>
        <w:t>353</w:t>
      </w:r>
      <w:r w:rsidRPr="0029299C">
        <w:rPr>
          <w:rFonts w:eastAsia="標楷體" w:hint="eastAsia"/>
          <w:spacing w:val="20"/>
          <w:sz w:val="30"/>
        </w:rPr>
        <w:t>億</w:t>
      </w:r>
      <w:r w:rsidR="00306A22">
        <w:rPr>
          <w:rFonts w:eastAsia="標楷體"/>
          <w:spacing w:val="20"/>
          <w:sz w:val="30"/>
        </w:rPr>
        <w:t>4</w:t>
      </w:r>
      <w:r w:rsidRPr="0029299C">
        <w:rPr>
          <w:rFonts w:eastAsia="標楷體" w:hint="eastAsia"/>
          <w:spacing w:val="20"/>
          <w:sz w:val="30"/>
        </w:rPr>
        <w:t>,</w:t>
      </w:r>
      <w:r w:rsidR="00306A22">
        <w:rPr>
          <w:rFonts w:eastAsia="標楷體"/>
          <w:spacing w:val="20"/>
          <w:sz w:val="30"/>
        </w:rPr>
        <w:t>091</w:t>
      </w:r>
      <w:r w:rsidRPr="0029299C">
        <w:rPr>
          <w:rFonts w:eastAsia="標楷體" w:hint="eastAsia"/>
          <w:spacing w:val="20"/>
          <w:sz w:val="30"/>
        </w:rPr>
        <w:t>萬餘度，較預算數</w:t>
      </w:r>
      <w:r w:rsidR="00306A22">
        <w:rPr>
          <w:rFonts w:eastAsia="標楷體"/>
          <w:spacing w:val="20"/>
          <w:sz w:val="30"/>
        </w:rPr>
        <w:t>2,247</w:t>
      </w:r>
      <w:r w:rsidR="00306A22">
        <w:rPr>
          <w:rFonts w:eastAsia="標楷體" w:hint="eastAsia"/>
          <w:spacing w:val="20"/>
          <w:sz w:val="30"/>
        </w:rPr>
        <w:t>億</w:t>
      </w:r>
      <w:r w:rsidR="00306A22">
        <w:rPr>
          <w:rFonts w:eastAsia="標楷體"/>
          <w:spacing w:val="20"/>
          <w:sz w:val="30"/>
        </w:rPr>
        <w:t>7,586</w:t>
      </w:r>
      <w:r w:rsidRPr="0029299C">
        <w:rPr>
          <w:rFonts w:eastAsia="標楷體" w:hint="eastAsia"/>
          <w:spacing w:val="20"/>
          <w:sz w:val="30"/>
        </w:rPr>
        <w:t>萬度，</w:t>
      </w:r>
      <w:r w:rsidR="00306A22">
        <w:rPr>
          <w:rFonts w:eastAsia="標楷體" w:hint="eastAsia"/>
          <w:spacing w:val="20"/>
          <w:sz w:val="30"/>
        </w:rPr>
        <w:t>增加</w:t>
      </w:r>
      <w:r w:rsidR="00306A22">
        <w:rPr>
          <w:rFonts w:eastAsia="標楷體" w:hint="eastAsia"/>
          <w:spacing w:val="20"/>
          <w:sz w:val="30"/>
        </w:rPr>
        <w:t>4.7</w:t>
      </w:r>
      <w:r w:rsidRPr="0029299C">
        <w:rPr>
          <w:rFonts w:eastAsia="標楷體" w:hint="eastAsia"/>
          <w:spacing w:val="20"/>
          <w:sz w:val="30"/>
        </w:rPr>
        <w:t>％；供售電量較預算數</w:t>
      </w:r>
      <w:r w:rsidR="00306A22">
        <w:rPr>
          <w:rFonts w:eastAsia="標楷體" w:hint="eastAsia"/>
          <w:spacing w:val="20"/>
          <w:sz w:val="30"/>
        </w:rPr>
        <w:t>增加</w:t>
      </w:r>
      <w:r w:rsidRPr="0029299C">
        <w:rPr>
          <w:rFonts w:eastAsia="標楷體" w:hint="eastAsia"/>
          <w:spacing w:val="20"/>
          <w:sz w:val="30"/>
        </w:rPr>
        <w:t>，係因市場用電需求較預期</w:t>
      </w:r>
      <w:r w:rsidR="00306A22">
        <w:rPr>
          <w:rFonts w:eastAsia="標楷體" w:hint="eastAsia"/>
          <w:spacing w:val="20"/>
          <w:sz w:val="30"/>
        </w:rPr>
        <w:t>增加</w:t>
      </w:r>
      <w:r w:rsidRPr="0029299C">
        <w:rPr>
          <w:rFonts w:eastAsia="標楷體" w:hint="eastAsia"/>
          <w:spacing w:val="20"/>
          <w:sz w:val="30"/>
        </w:rPr>
        <w:t>所致</w:t>
      </w:r>
      <w:r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177136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二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成品天然氣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（</w:t>
      </w:r>
      <w:r w:rsidR="00943FB9" w:rsidRPr="00FD4352">
        <w:rPr>
          <w:rFonts w:ascii="標楷體" w:eastAsia="標楷體" w:hAnsi="標楷體" w:hint="eastAsia"/>
          <w:b/>
          <w:color w:val="000000"/>
          <w:sz w:val="20"/>
        </w:rPr>
        <w:t>台灣中油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4516B7">
      <w:pPr>
        <w:adjustRightInd w:val="0"/>
        <w:spacing w:line="360" w:lineRule="auto"/>
        <w:ind w:left="1066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t>生產</w:t>
      </w:r>
      <w:r w:rsidR="00306A22" w:rsidRPr="00306A22">
        <w:rPr>
          <w:rFonts w:eastAsia="標楷體"/>
          <w:spacing w:val="20"/>
          <w:sz w:val="30"/>
        </w:rPr>
        <w:t>263</w:t>
      </w:r>
      <w:r w:rsidR="00306A22">
        <w:rPr>
          <w:rFonts w:eastAsia="標楷體" w:hint="eastAsia"/>
          <w:spacing w:val="20"/>
          <w:sz w:val="30"/>
        </w:rPr>
        <w:t>億</w:t>
      </w:r>
      <w:r w:rsidR="00306A22" w:rsidRPr="00306A22">
        <w:rPr>
          <w:rFonts w:eastAsia="標楷體"/>
          <w:spacing w:val="20"/>
          <w:sz w:val="30"/>
        </w:rPr>
        <w:t>589</w:t>
      </w:r>
      <w:r w:rsidRPr="0029299C">
        <w:rPr>
          <w:rFonts w:eastAsia="標楷體" w:hint="eastAsia"/>
          <w:spacing w:val="20"/>
          <w:sz w:val="30"/>
        </w:rPr>
        <w:t>萬立方公尺，較預算數</w:t>
      </w:r>
      <w:r w:rsidR="00306A22">
        <w:rPr>
          <w:rFonts w:eastAsia="標楷體"/>
          <w:spacing w:val="20"/>
          <w:sz w:val="30"/>
        </w:rPr>
        <w:t>230</w:t>
      </w:r>
      <w:r w:rsidR="00306A22">
        <w:rPr>
          <w:rFonts w:eastAsia="標楷體" w:hint="eastAsia"/>
          <w:spacing w:val="20"/>
          <w:sz w:val="30"/>
        </w:rPr>
        <w:t>億</w:t>
      </w:r>
      <w:r w:rsidR="00306A22">
        <w:rPr>
          <w:rFonts w:eastAsia="標楷體"/>
          <w:spacing w:val="20"/>
          <w:sz w:val="30"/>
        </w:rPr>
        <w:t>5,588</w:t>
      </w:r>
      <w:r w:rsidRPr="0029299C">
        <w:rPr>
          <w:rFonts w:eastAsia="標楷體" w:hint="eastAsia"/>
          <w:spacing w:val="20"/>
          <w:sz w:val="30"/>
        </w:rPr>
        <w:t>萬餘立方公尺，增加</w:t>
      </w:r>
      <w:r w:rsidR="00306A22">
        <w:rPr>
          <w:rFonts w:eastAsia="標楷體"/>
          <w:spacing w:val="20"/>
          <w:sz w:val="30"/>
        </w:rPr>
        <w:t>14.1</w:t>
      </w:r>
      <w:r w:rsidRPr="0029299C">
        <w:rPr>
          <w:rFonts w:eastAsia="標楷體" w:hint="eastAsia"/>
          <w:spacing w:val="20"/>
          <w:sz w:val="30"/>
        </w:rPr>
        <w:t>％；銷售</w:t>
      </w:r>
      <w:r w:rsidR="00306A22">
        <w:rPr>
          <w:rFonts w:eastAsia="標楷體"/>
          <w:spacing w:val="20"/>
          <w:sz w:val="30"/>
        </w:rPr>
        <w:t>255</w:t>
      </w:r>
      <w:r w:rsidR="00306A22">
        <w:rPr>
          <w:rFonts w:eastAsia="標楷體" w:hint="eastAsia"/>
          <w:spacing w:val="20"/>
          <w:sz w:val="30"/>
        </w:rPr>
        <w:t>億</w:t>
      </w:r>
      <w:r w:rsidR="00306A22">
        <w:rPr>
          <w:rFonts w:eastAsia="標楷體"/>
          <w:spacing w:val="20"/>
          <w:sz w:val="30"/>
        </w:rPr>
        <w:t>6,025</w:t>
      </w:r>
      <w:r w:rsidRPr="0029299C">
        <w:rPr>
          <w:rFonts w:eastAsia="標楷體" w:hint="eastAsia"/>
          <w:spacing w:val="20"/>
          <w:sz w:val="30"/>
        </w:rPr>
        <w:t>萬立方公尺，較預算數</w:t>
      </w:r>
      <w:r w:rsidR="00306A22">
        <w:rPr>
          <w:rFonts w:eastAsia="標楷體"/>
          <w:spacing w:val="20"/>
          <w:sz w:val="30"/>
        </w:rPr>
        <w:t>226</w:t>
      </w:r>
      <w:r w:rsidR="00306A22">
        <w:rPr>
          <w:rFonts w:eastAsia="標楷體" w:hint="eastAsia"/>
          <w:spacing w:val="20"/>
          <w:sz w:val="30"/>
        </w:rPr>
        <w:t>億</w:t>
      </w:r>
      <w:r w:rsidR="00306A22">
        <w:rPr>
          <w:rFonts w:eastAsia="標楷體"/>
          <w:spacing w:val="20"/>
          <w:sz w:val="30"/>
        </w:rPr>
        <w:t>6,438</w:t>
      </w:r>
      <w:r w:rsidRPr="0029299C">
        <w:rPr>
          <w:rFonts w:eastAsia="標楷體" w:hint="eastAsia"/>
          <w:spacing w:val="20"/>
          <w:sz w:val="30"/>
        </w:rPr>
        <w:t>萬餘立方公尺，增加</w:t>
      </w:r>
      <w:r w:rsidR="00306A22">
        <w:rPr>
          <w:rFonts w:eastAsia="標楷體"/>
          <w:spacing w:val="20"/>
          <w:sz w:val="30"/>
        </w:rPr>
        <w:t>12.8</w:t>
      </w:r>
      <w:r w:rsidRPr="0029299C">
        <w:rPr>
          <w:rFonts w:eastAsia="標楷體" w:hint="eastAsia"/>
          <w:spacing w:val="20"/>
          <w:sz w:val="30"/>
        </w:rPr>
        <w:t>％；產銷量較預算數增加，係因</w:t>
      </w:r>
      <w:r w:rsidRPr="00927395">
        <w:rPr>
          <w:rFonts w:eastAsia="標楷體" w:hint="eastAsia"/>
          <w:spacing w:val="20"/>
          <w:sz w:val="30"/>
        </w:rPr>
        <w:t>發電用天然氣需求</w:t>
      </w:r>
      <w:r w:rsidRPr="0029299C">
        <w:rPr>
          <w:rFonts w:eastAsia="標楷體" w:hint="eastAsia"/>
          <w:spacing w:val="20"/>
          <w:sz w:val="30"/>
        </w:rPr>
        <w:t>增加所致</w:t>
      </w:r>
      <w:r w:rsidR="00177136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177136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三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液化石油氣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（</w:t>
      </w:r>
      <w:r w:rsidR="00943FB9" w:rsidRPr="00FD4352">
        <w:rPr>
          <w:rFonts w:ascii="標楷體" w:eastAsia="標楷體" w:hAnsi="標楷體" w:hint="eastAsia"/>
          <w:b/>
          <w:color w:val="000000"/>
          <w:sz w:val="20"/>
        </w:rPr>
        <w:t>台灣中油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4516B7">
      <w:pPr>
        <w:adjustRightInd w:val="0"/>
        <w:spacing w:line="360" w:lineRule="auto"/>
        <w:ind w:left="1066"/>
        <w:jc w:val="both"/>
        <w:rPr>
          <w:rFonts w:eastAsia="標楷體"/>
          <w:spacing w:val="12"/>
          <w:sz w:val="30"/>
        </w:rPr>
      </w:pPr>
      <w:r w:rsidRPr="0029299C">
        <w:rPr>
          <w:rFonts w:eastAsia="標楷體" w:hint="eastAsia"/>
          <w:spacing w:val="12"/>
          <w:sz w:val="30"/>
        </w:rPr>
        <w:t>生產</w:t>
      </w:r>
      <w:r w:rsidRPr="0029299C">
        <w:rPr>
          <w:rFonts w:eastAsia="標楷體" w:hint="eastAsia"/>
          <w:spacing w:val="12"/>
          <w:sz w:val="30"/>
        </w:rPr>
        <w:t>36</w:t>
      </w:r>
      <w:r w:rsidRPr="0029299C">
        <w:rPr>
          <w:rFonts w:eastAsia="標楷體" w:hint="eastAsia"/>
          <w:spacing w:val="12"/>
          <w:sz w:val="30"/>
        </w:rPr>
        <w:t>萬</w:t>
      </w:r>
      <w:r w:rsidR="00927395" w:rsidRPr="00927395">
        <w:rPr>
          <w:rFonts w:eastAsia="標楷體"/>
          <w:spacing w:val="12"/>
          <w:sz w:val="30"/>
        </w:rPr>
        <w:t>4,459</w:t>
      </w:r>
      <w:r w:rsidRPr="0029299C">
        <w:rPr>
          <w:rFonts w:eastAsia="標楷體" w:hint="eastAsia"/>
          <w:spacing w:val="12"/>
          <w:sz w:val="30"/>
        </w:rPr>
        <w:t>公噸，較預算數</w:t>
      </w:r>
      <w:r w:rsidRPr="0029299C">
        <w:rPr>
          <w:rFonts w:eastAsia="標楷體" w:hint="eastAsia"/>
          <w:spacing w:val="12"/>
          <w:sz w:val="30"/>
        </w:rPr>
        <w:t>3</w:t>
      </w:r>
      <w:r w:rsidR="00927395">
        <w:rPr>
          <w:rFonts w:eastAsia="標楷體"/>
          <w:spacing w:val="12"/>
          <w:sz w:val="30"/>
        </w:rPr>
        <w:t>3</w:t>
      </w:r>
      <w:r w:rsidRPr="0029299C">
        <w:rPr>
          <w:rFonts w:eastAsia="標楷體" w:hint="eastAsia"/>
          <w:spacing w:val="12"/>
          <w:sz w:val="30"/>
        </w:rPr>
        <w:t>萬</w:t>
      </w:r>
      <w:r w:rsidR="00927395" w:rsidRPr="00927395">
        <w:rPr>
          <w:rFonts w:eastAsia="標楷體"/>
          <w:spacing w:val="12"/>
          <w:sz w:val="30"/>
        </w:rPr>
        <w:t>7,760</w:t>
      </w:r>
      <w:r w:rsidRPr="0029299C">
        <w:rPr>
          <w:rFonts w:eastAsia="標楷體" w:hint="eastAsia"/>
          <w:spacing w:val="12"/>
          <w:sz w:val="30"/>
        </w:rPr>
        <w:t>公噸，</w:t>
      </w:r>
      <w:r w:rsidR="00927395">
        <w:rPr>
          <w:rFonts w:eastAsia="標楷體" w:hint="eastAsia"/>
          <w:spacing w:val="12"/>
          <w:sz w:val="30"/>
        </w:rPr>
        <w:t>增加</w:t>
      </w:r>
      <w:r w:rsidR="00927395">
        <w:rPr>
          <w:rFonts w:eastAsia="標楷體" w:hint="eastAsia"/>
          <w:spacing w:val="12"/>
          <w:sz w:val="30"/>
        </w:rPr>
        <w:t>7.9</w:t>
      </w:r>
      <w:r w:rsidRPr="0029299C">
        <w:rPr>
          <w:rFonts w:eastAsia="標楷體" w:hint="eastAsia"/>
          <w:spacing w:val="12"/>
          <w:sz w:val="30"/>
        </w:rPr>
        <w:t>％，係因調整生產結構</w:t>
      </w:r>
      <w:r w:rsidR="00927395" w:rsidRPr="00927395">
        <w:rPr>
          <w:rFonts w:eastAsia="標楷體" w:hint="eastAsia"/>
          <w:spacing w:val="12"/>
          <w:sz w:val="30"/>
        </w:rPr>
        <w:t>增加</w:t>
      </w:r>
      <w:r w:rsidRPr="0029299C">
        <w:rPr>
          <w:rFonts w:eastAsia="標楷體" w:hint="eastAsia"/>
          <w:spacing w:val="12"/>
          <w:sz w:val="30"/>
        </w:rPr>
        <w:t>自產量所致；銷售</w:t>
      </w:r>
      <w:r w:rsidR="00927395" w:rsidRPr="00927395">
        <w:rPr>
          <w:rFonts w:eastAsia="標楷體"/>
          <w:spacing w:val="12"/>
          <w:sz w:val="30"/>
        </w:rPr>
        <w:t>55</w:t>
      </w:r>
      <w:r w:rsidRPr="0029299C">
        <w:rPr>
          <w:rFonts w:eastAsia="標楷體" w:hint="eastAsia"/>
          <w:spacing w:val="12"/>
          <w:sz w:val="30"/>
        </w:rPr>
        <w:t>萬</w:t>
      </w:r>
      <w:r w:rsidR="00927395" w:rsidRPr="00927395">
        <w:rPr>
          <w:rFonts w:eastAsia="標楷體"/>
          <w:spacing w:val="12"/>
          <w:sz w:val="30"/>
        </w:rPr>
        <w:t>2,338</w:t>
      </w:r>
      <w:r w:rsidRPr="0029299C">
        <w:rPr>
          <w:rFonts w:eastAsia="標楷體" w:hint="eastAsia"/>
          <w:spacing w:val="12"/>
          <w:sz w:val="30"/>
        </w:rPr>
        <w:t>公噸，較預算數</w:t>
      </w:r>
      <w:r w:rsidRPr="0029299C">
        <w:rPr>
          <w:rFonts w:eastAsia="標楷體" w:hint="eastAsia"/>
          <w:spacing w:val="12"/>
          <w:sz w:val="30"/>
        </w:rPr>
        <w:t>5</w:t>
      </w:r>
      <w:r w:rsidR="00927395">
        <w:rPr>
          <w:rFonts w:eastAsia="標楷體"/>
          <w:spacing w:val="12"/>
          <w:sz w:val="30"/>
        </w:rPr>
        <w:t>5</w:t>
      </w:r>
      <w:r w:rsidRPr="0029299C">
        <w:rPr>
          <w:rFonts w:eastAsia="標楷體" w:hint="eastAsia"/>
          <w:spacing w:val="12"/>
          <w:sz w:val="30"/>
        </w:rPr>
        <w:t>萬</w:t>
      </w:r>
      <w:r w:rsidR="00927395" w:rsidRPr="00927395">
        <w:rPr>
          <w:rFonts w:eastAsia="標楷體"/>
          <w:spacing w:val="12"/>
          <w:sz w:val="30"/>
        </w:rPr>
        <w:t>4,400</w:t>
      </w:r>
      <w:r w:rsidRPr="0029299C">
        <w:rPr>
          <w:rFonts w:eastAsia="標楷體" w:hint="eastAsia"/>
          <w:spacing w:val="12"/>
          <w:sz w:val="30"/>
        </w:rPr>
        <w:t>公噸，減少</w:t>
      </w:r>
      <w:r w:rsidRPr="0029299C">
        <w:rPr>
          <w:rFonts w:eastAsia="標楷體" w:hint="eastAsia"/>
          <w:spacing w:val="12"/>
          <w:sz w:val="30"/>
        </w:rPr>
        <w:t>0.</w:t>
      </w:r>
      <w:r w:rsidR="00927395">
        <w:rPr>
          <w:rFonts w:eastAsia="標楷體"/>
          <w:spacing w:val="12"/>
          <w:sz w:val="30"/>
        </w:rPr>
        <w:t>4</w:t>
      </w:r>
      <w:r w:rsidRPr="0029299C">
        <w:rPr>
          <w:rFonts w:eastAsia="標楷體" w:hint="eastAsia"/>
          <w:spacing w:val="12"/>
          <w:sz w:val="30"/>
        </w:rPr>
        <w:t>％，係因家庭用液化石油氣等需求減少所致</w:t>
      </w:r>
      <w:r w:rsidR="00177136" w:rsidRPr="005C5E31">
        <w:rPr>
          <w:rFonts w:eastAsia="標楷體" w:hint="eastAsia"/>
          <w:spacing w:val="12"/>
          <w:sz w:val="30"/>
        </w:rPr>
        <w:t>。</w:t>
      </w:r>
    </w:p>
    <w:p w:rsidR="00177136" w:rsidRPr="005C5E31" w:rsidRDefault="00177136" w:rsidP="00177136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四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石油燃料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（</w:t>
      </w:r>
      <w:r w:rsidR="00943FB9" w:rsidRPr="00FD4352">
        <w:rPr>
          <w:rFonts w:ascii="標楷體" w:eastAsia="標楷體" w:hAnsi="標楷體" w:hint="eastAsia"/>
          <w:b/>
          <w:color w:val="000000"/>
          <w:sz w:val="20"/>
        </w:rPr>
        <w:t>台灣中油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4516B7">
      <w:pPr>
        <w:adjustRightInd w:val="0"/>
        <w:spacing w:line="360" w:lineRule="auto"/>
        <w:ind w:left="1066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t>生產</w:t>
      </w:r>
      <w:r w:rsidRPr="0029299C">
        <w:rPr>
          <w:rFonts w:eastAsia="標楷體" w:hint="eastAsia"/>
          <w:spacing w:val="20"/>
          <w:sz w:val="30"/>
        </w:rPr>
        <w:t>1,95</w:t>
      </w:r>
      <w:r w:rsidR="000E0FE0">
        <w:rPr>
          <w:rFonts w:eastAsia="標楷體"/>
          <w:spacing w:val="20"/>
          <w:sz w:val="30"/>
        </w:rPr>
        <w:t>8</w:t>
      </w:r>
      <w:r w:rsidRPr="0029299C">
        <w:rPr>
          <w:rFonts w:eastAsia="標楷體" w:hint="eastAsia"/>
          <w:spacing w:val="20"/>
          <w:sz w:val="30"/>
        </w:rPr>
        <w:t>萬餘公秉，較預算數</w:t>
      </w:r>
      <w:r w:rsidRPr="0029299C">
        <w:rPr>
          <w:rFonts w:eastAsia="標楷體" w:hint="eastAsia"/>
          <w:spacing w:val="20"/>
          <w:sz w:val="30"/>
        </w:rPr>
        <w:t>1,93</w:t>
      </w:r>
      <w:r w:rsidR="000E0FE0">
        <w:rPr>
          <w:rFonts w:eastAsia="標楷體"/>
          <w:spacing w:val="20"/>
          <w:sz w:val="30"/>
        </w:rPr>
        <w:t>6</w:t>
      </w:r>
      <w:r w:rsidRPr="0029299C">
        <w:rPr>
          <w:rFonts w:eastAsia="標楷體" w:hint="eastAsia"/>
          <w:spacing w:val="20"/>
          <w:sz w:val="30"/>
        </w:rPr>
        <w:t>萬餘公秉，增加</w:t>
      </w:r>
      <w:r w:rsidR="000E0FE0">
        <w:rPr>
          <w:rFonts w:eastAsia="標楷體"/>
          <w:spacing w:val="20"/>
          <w:sz w:val="30"/>
        </w:rPr>
        <w:t>1.1</w:t>
      </w:r>
      <w:r w:rsidRPr="0029299C">
        <w:rPr>
          <w:rFonts w:eastAsia="標楷體" w:hint="eastAsia"/>
          <w:spacing w:val="20"/>
          <w:sz w:val="30"/>
        </w:rPr>
        <w:t>％，係因配合產銷調度增加產量所致；銷售</w:t>
      </w:r>
      <w:r w:rsidRPr="0029299C">
        <w:rPr>
          <w:rFonts w:eastAsia="標楷體" w:hint="eastAsia"/>
          <w:spacing w:val="20"/>
          <w:sz w:val="30"/>
        </w:rPr>
        <w:t>2,05</w:t>
      </w:r>
      <w:r w:rsidR="000E0FE0">
        <w:rPr>
          <w:rFonts w:eastAsia="標楷體"/>
          <w:spacing w:val="20"/>
          <w:sz w:val="30"/>
        </w:rPr>
        <w:t>3</w:t>
      </w:r>
      <w:r w:rsidRPr="0029299C">
        <w:rPr>
          <w:rFonts w:eastAsia="標楷體" w:hint="eastAsia"/>
          <w:spacing w:val="20"/>
          <w:sz w:val="30"/>
        </w:rPr>
        <w:t>萬餘公秉，較預算數</w:t>
      </w:r>
      <w:r w:rsidRPr="0029299C">
        <w:rPr>
          <w:rFonts w:eastAsia="標楷體" w:hint="eastAsia"/>
          <w:spacing w:val="20"/>
          <w:sz w:val="30"/>
        </w:rPr>
        <w:t>2,</w:t>
      </w:r>
      <w:r w:rsidR="000E0FE0">
        <w:rPr>
          <w:rFonts w:eastAsia="標楷體"/>
          <w:spacing w:val="20"/>
          <w:sz w:val="30"/>
        </w:rPr>
        <w:t>149</w:t>
      </w:r>
      <w:r w:rsidRPr="0029299C">
        <w:rPr>
          <w:rFonts w:eastAsia="標楷體" w:hint="eastAsia"/>
          <w:spacing w:val="20"/>
          <w:sz w:val="30"/>
        </w:rPr>
        <w:t>萬餘公秉，減少</w:t>
      </w:r>
      <w:r w:rsidR="000E0FE0">
        <w:rPr>
          <w:rFonts w:eastAsia="標楷體"/>
          <w:spacing w:val="20"/>
          <w:sz w:val="30"/>
        </w:rPr>
        <w:t>4.5</w:t>
      </w:r>
      <w:r w:rsidRPr="0029299C">
        <w:rPr>
          <w:rFonts w:eastAsia="標楷體" w:hint="eastAsia"/>
          <w:spacing w:val="20"/>
          <w:sz w:val="30"/>
        </w:rPr>
        <w:t>％，係因車用汽油需求減少所致</w:t>
      </w:r>
      <w:r w:rsidR="00177136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177136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lastRenderedPageBreak/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五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石油化學品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（</w:t>
      </w:r>
      <w:r w:rsidR="00943FB9" w:rsidRPr="00FD4352">
        <w:rPr>
          <w:rFonts w:ascii="標楷體" w:eastAsia="標楷體" w:hAnsi="標楷體" w:hint="eastAsia"/>
          <w:b/>
          <w:color w:val="000000"/>
          <w:sz w:val="20"/>
        </w:rPr>
        <w:t>台灣中油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4516B7">
      <w:pPr>
        <w:adjustRightInd w:val="0"/>
        <w:spacing w:line="360" w:lineRule="auto"/>
        <w:ind w:left="1066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t>生產</w:t>
      </w:r>
      <w:r w:rsidRPr="0029299C">
        <w:rPr>
          <w:rFonts w:eastAsia="標楷體" w:hint="eastAsia"/>
          <w:spacing w:val="20"/>
          <w:sz w:val="30"/>
        </w:rPr>
        <w:t>3</w:t>
      </w:r>
      <w:r w:rsidR="00927395">
        <w:rPr>
          <w:rFonts w:eastAsia="標楷體"/>
          <w:spacing w:val="20"/>
          <w:sz w:val="30"/>
        </w:rPr>
        <w:t>92</w:t>
      </w:r>
      <w:r w:rsidRPr="0029299C">
        <w:rPr>
          <w:rFonts w:eastAsia="標楷體" w:hint="eastAsia"/>
          <w:spacing w:val="20"/>
          <w:sz w:val="30"/>
        </w:rPr>
        <w:t>萬餘公噸，較預算數</w:t>
      </w:r>
      <w:r w:rsidR="000E0FE0">
        <w:rPr>
          <w:rFonts w:eastAsia="標楷體"/>
          <w:spacing w:val="20"/>
          <w:sz w:val="30"/>
        </w:rPr>
        <w:t>343</w:t>
      </w:r>
      <w:r w:rsidRPr="0029299C">
        <w:rPr>
          <w:rFonts w:eastAsia="標楷體" w:hint="eastAsia"/>
          <w:spacing w:val="20"/>
          <w:sz w:val="30"/>
        </w:rPr>
        <w:t>萬餘公噸，增加</w:t>
      </w:r>
      <w:r w:rsidRPr="0029299C">
        <w:rPr>
          <w:rFonts w:eastAsia="標楷體" w:hint="eastAsia"/>
          <w:spacing w:val="20"/>
          <w:sz w:val="30"/>
        </w:rPr>
        <w:t>1</w:t>
      </w:r>
      <w:r w:rsidR="000E0FE0">
        <w:rPr>
          <w:rFonts w:eastAsia="標楷體"/>
          <w:spacing w:val="20"/>
          <w:sz w:val="30"/>
        </w:rPr>
        <w:t>4.3</w:t>
      </w:r>
      <w:r w:rsidRPr="0029299C">
        <w:rPr>
          <w:rFonts w:eastAsia="標楷體" w:hint="eastAsia"/>
          <w:spacing w:val="20"/>
          <w:sz w:val="30"/>
        </w:rPr>
        <w:t>％，係因配合產銷調度增加產量所致；銷售</w:t>
      </w:r>
      <w:r w:rsidR="000E0FE0">
        <w:rPr>
          <w:rFonts w:eastAsia="標楷體"/>
          <w:spacing w:val="20"/>
          <w:sz w:val="30"/>
        </w:rPr>
        <w:t>438</w:t>
      </w:r>
      <w:r w:rsidRPr="0029299C">
        <w:rPr>
          <w:rFonts w:eastAsia="標楷體" w:hint="eastAsia"/>
          <w:spacing w:val="20"/>
          <w:sz w:val="30"/>
        </w:rPr>
        <w:t>萬餘公噸，較預算數</w:t>
      </w:r>
      <w:r w:rsidR="000E0FE0">
        <w:rPr>
          <w:rFonts w:eastAsia="標楷體"/>
          <w:spacing w:val="20"/>
          <w:sz w:val="30"/>
        </w:rPr>
        <w:t>382</w:t>
      </w:r>
      <w:r w:rsidRPr="0029299C">
        <w:rPr>
          <w:rFonts w:eastAsia="標楷體" w:hint="eastAsia"/>
          <w:spacing w:val="20"/>
          <w:sz w:val="30"/>
        </w:rPr>
        <w:t>萬餘公噸，增加</w:t>
      </w:r>
      <w:r w:rsidR="000E0FE0">
        <w:rPr>
          <w:rFonts w:eastAsia="標楷體"/>
          <w:spacing w:val="20"/>
          <w:sz w:val="30"/>
        </w:rPr>
        <w:t>14.8</w:t>
      </w:r>
      <w:r w:rsidRPr="0029299C">
        <w:rPr>
          <w:rFonts w:eastAsia="標楷體" w:hint="eastAsia"/>
          <w:spacing w:val="20"/>
          <w:sz w:val="30"/>
        </w:rPr>
        <w:t>％，係因</w:t>
      </w:r>
      <w:r w:rsidR="00F45FE1">
        <w:rPr>
          <w:rFonts w:eastAsia="標楷體" w:hint="eastAsia"/>
          <w:spacing w:val="20"/>
          <w:sz w:val="30"/>
        </w:rPr>
        <w:t>主要</w:t>
      </w:r>
      <w:r w:rsidR="007C0D0E" w:rsidRPr="007C0D0E">
        <w:rPr>
          <w:rFonts w:eastAsia="標楷體" w:hint="eastAsia"/>
          <w:spacing w:val="20"/>
          <w:sz w:val="30"/>
        </w:rPr>
        <w:t>烷烴類及</w:t>
      </w:r>
      <w:r w:rsidR="00F45FE1">
        <w:rPr>
          <w:rFonts w:eastAsia="標楷體" w:hint="eastAsia"/>
          <w:spacing w:val="20"/>
          <w:sz w:val="30"/>
        </w:rPr>
        <w:t>主要</w:t>
      </w:r>
      <w:r w:rsidRPr="0029299C">
        <w:rPr>
          <w:rFonts w:eastAsia="標楷體" w:hint="eastAsia"/>
          <w:spacing w:val="20"/>
          <w:sz w:val="30"/>
        </w:rPr>
        <w:t>芳香烴類實際銷量較預期增加所致</w:t>
      </w:r>
      <w:r w:rsidR="00177136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177136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六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給水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（</w:t>
      </w:r>
      <w:r w:rsidR="00943FB9" w:rsidRPr="00FD4352">
        <w:rPr>
          <w:rFonts w:ascii="標楷體" w:eastAsia="標楷體" w:hAnsi="標楷體" w:hint="eastAsia"/>
          <w:b/>
          <w:color w:val="000000"/>
          <w:sz w:val="20"/>
        </w:rPr>
        <w:t>台灣自來水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4516B7">
      <w:pPr>
        <w:spacing w:line="360" w:lineRule="auto"/>
        <w:ind w:left="1066"/>
        <w:jc w:val="both"/>
        <w:outlineLvl w:val="0"/>
        <w:rPr>
          <w:rFonts w:eastAsia="標楷體"/>
          <w:b/>
          <w:spacing w:val="20"/>
          <w:sz w:val="28"/>
        </w:rPr>
      </w:pPr>
      <w:r w:rsidRPr="0029299C">
        <w:rPr>
          <w:rFonts w:eastAsia="標楷體" w:hint="eastAsia"/>
          <w:spacing w:val="20"/>
          <w:sz w:val="30"/>
        </w:rPr>
        <w:t>生產量</w:t>
      </w:r>
      <w:r w:rsidRPr="0029299C">
        <w:rPr>
          <w:rFonts w:eastAsia="標楷體" w:hint="eastAsia"/>
          <w:spacing w:val="20"/>
          <w:sz w:val="30"/>
        </w:rPr>
        <w:t>3</w:t>
      </w:r>
      <w:r w:rsidR="006361B8">
        <w:rPr>
          <w:rFonts w:eastAsia="標楷體"/>
          <w:spacing w:val="20"/>
          <w:sz w:val="30"/>
        </w:rPr>
        <w:t>1</w:t>
      </w:r>
      <w:r w:rsidRPr="0029299C">
        <w:rPr>
          <w:rFonts w:eastAsia="標楷體" w:hint="eastAsia"/>
          <w:spacing w:val="20"/>
          <w:sz w:val="30"/>
        </w:rPr>
        <w:t>億</w:t>
      </w:r>
      <w:r w:rsidR="006361B8" w:rsidRPr="006361B8">
        <w:rPr>
          <w:rFonts w:eastAsia="標楷體"/>
          <w:spacing w:val="20"/>
          <w:sz w:val="30"/>
        </w:rPr>
        <w:t>9</w:t>
      </w:r>
      <w:r w:rsidR="006361B8">
        <w:rPr>
          <w:rFonts w:eastAsia="標楷體"/>
          <w:spacing w:val="20"/>
          <w:sz w:val="30"/>
        </w:rPr>
        <w:t>,</w:t>
      </w:r>
      <w:r w:rsidR="006361B8" w:rsidRPr="006361B8">
        <w:rPr>
          <w:rFonts w:eastAsia="標楷體"/>
          <w:spacing w:val="20"/>
          <w:sz w:val="30"/>
        </w:rPr>
        <w:t>512</w:t>
      </w:r>
      <w:r w:rsidRPr="0029299C">
        <w:rPr>
          <w:rFonts w:eastAsia="標楷體" w:hint="eastAsia"/>
          <w:spacing w:val="20"/>
          <w:sz w:val="30"/>
        </w:rPr>
        <w:t>萬餘立方公尺，較預算數</w:t>
      </w:r>
      <w:r w:rsidRPr="0029299C">
        <w:rPr>
          <w:rFonts w:eastAsia="標楷體" w:hint="eastAsia"/>
          <w:spacing w:val="20"/>
          <w:sz w:val="30"/>
        </w:rPr>
        <w:t>32</w:t>
      </w:r>
      <w:r w:rsidRPr="0029299C">
        <w:rPr>
          <w:rFonts w:eastAsia="標楷體" w:hint="eastAsia"/>
          <w:spacing w:val="20"/>
          <w:sz w:val="30"/>
        </w:rPr>
        <w:t>億</w:t>
      </w:r>
      <w:r w:rsidR="006361B8" w:rsidRPr="006361B8">
        <w:rPr>
          <w:rFonts w:eastAsia="標楷體"/>
          <w:spacing w:val="20"/>
          <w:sz w:val="30"/>
        </w:rPr>
        <w:t>5</w:t>
      </w:r>
      <w:r w:rsidR="006361B8">
        <w:rPr>
          <w:rFonts w:eastAsia="標楷體"/>
          <w:spacing w:val="20"/>
          <w:sz w:val="30"/>
        </w:rPr>
        <w:t>,</w:t>
      </w:r>
      <w:r w:rsidR="006361B8" w:rsidRPr="006361B8">
        <w:rPr>
          <w:rFonts w:eastAsia="標楷體"/>
          <w:spacing w:val="20"/>
          <w:sz w:val="30"/>
        </w:rPr>
        <w:t>424</w:t>
      </w:r>
      <w:r w:rsidRPr="0029299C">
        <w:rPr>
          <w:rFonts w:eastAsia="標楷體" w:hint="eastAsia"/>
          <w:spacing w:val="20"/>
          <w:sz w:val="30"/>
        </w:rPr>
        <w:t>萬餘立方公尺，</w:t>
      </w:r>
      <w:r w:rsidR="006361B8">
        <w:rPr>
          <w:rFonts w:eastAsia="標楷體" w:hint="eastAsia"/>
          <w:spacing w:val="20"/>
          <w:sz w:val="30"/>
        </w:rPr>
        <w:t>減少</w:t>
      </w:r>
      <w:r w:rsidR="006361B8">
        <w:rPr>
          <w:rFonts w:eastAsia="標楷體" w:hint="eastAsia"/>
          <w:spacing w:val="20"/>
          <w:sz w:val="30"/>
        </w:rPr>
        <w:t>1.8</w:t>
      </w:r>
      <w:r w:rsidRPr="0029299C">
        <w:rPr>
          <w:rFonts w:eastAsia="標楷體" w:hint="eastAsia"/>
          <w:spacing w:val="20"/>
          <w:sz w:val="30"/>
        </w:rPr>
        <w:t>％；銷售量</w:t>
      </w:r>
      <w:r w:rsidRPr="0029299C">
        <w:rPr>
          <w:rFonts w:eastAsia="標楷體" w:hint="eastAsia"/>
          <w:spacing w:val="20"/>
          <w:sz w:val="30"/>
        </w:rPr>
        <w:t>25</w:t>
      </w:r>
      <w:r w:rsidRPr="0029299C">
        <w:rPr>
          <w:rFonts w:eastAsia="標楷體" w:hint="eastAsia"/>
          <w:spacing w:val="20"/>
          <w:sz w:val="30"/>
        </w:rPr>
        <w:t>億</w:t>
      </w:r>
      <w:r w:rsidR="006361B8" w:rsidRPr="006361B8">
        <w:rPr>
          <w:rFonts w:eastAsia="標楷體"/>
          <w:spacing w:val="20"/>
          <w:sz w:val="30"/>
        </w:rPr>
        <w:t>199</w:t>
      </w:r>
      <w:r w:rsidRPr="0029299C">
        <w:rPr>
          <w:rFonts w:eastAsia="標楷體" w:hint="eastAsia"/>
          <w:spacing w:val="20"/>
          <w:sz w:val="30"/>
        </w:rPr>
        <w:t>萬餘立方公尺，較預算數</w:t>
      </w:r>
      <w:r w:rsidRPr="0029299C">
        <w:rPr>
          <w:rFonts w:eastAsia="標楷體" w:hint="eastAsia"/>
          <w:spacing w:val="20"/>
          <w:sz w:val="30"/>
        </w:rPr>
        <w:t>25</w:t>
      </w:r>
      <w:r w:rsidRPr="0029299C">
        <w:rPr>
          <w:rFonts w:eastAsia="標楷體" w:hint="eastAsia"/>
          <w:spacing w:val="20"/>
          <w:sz w:val="30"/>
        </w:rPr>
        <w:t>億</w:t>
      </w:r>
      <w:r w:rsidR="006361B8" w:rsidRPr="006361B8">
        <w:rPr>
          <w:rFonts w:eastAsia="標楷體"/>
          <w:spacing w:val="20"/>
          <w:sz w:val="30"/>
        </w:rPr>
        <w:t>3</w:t>
      </w:r>
      <w:r w:rsidR="006361B8">
        <w:rPr>
          <w:rFonts w:eastAsia="標楷體"/>
          <w:spacing w:val="20"/>
          <w:sz w:val="30"/>
        </w:rPr>
        <w:t>,</w:t>
      </w:r>
      <w:r w:rsidR="006361B8" w:rsidRPr="006361B8">
        <w:rPr>
          <w:rFonts w:eastAsia="標楷體"/>
          <w:spacing w:val="20"/>
          <w:sz w:val="30"/>
        </w:rPr>
        <w:t>993</w:t>
      </w:r>
      <w:r w:rsidRPr="0029299C">
        <w:rPr>
          <w:rFonts w:eastAsia="標楷體" w:hint="eastAsia"/>
          <w:spacing w:val="20"/>
          <w:sz w:val="30"/>
        </w:rPr>
        <w:t>萬餘立方公尺，</w:t>
      </w:r>
      <w:r w:rsidR="006361B8">
        <w:rPr>
          <w:rFonts w:eastAsia="標楷體" w:hint="eastAsia"/>
          <w:spacing w:val="20"/>
          <w:sz w:val="30"/>
        </w:rPr>
        <w:t>減少</w:t>
      </w:r>
      <w:r w:rsidR="006361B8">
        <w:rPr>
          <w:rFonts w:eastAsia="標楷體" w:hint="eastAsia"/>
          <w:spacing w:val="20"/>
          <w:sz w:val="30"/>
        </w:rPr>
        <w:t>1.5</w:t>
      </w:r>
      <w:r w:rsidRPr="0029299C">
        <w:rPr>
          <w:rFonts w:eastAsia="標楷體" w:hint="eastAsia"/>
          <w:spacing w:val="20"/>
          <w:sz w:val="30"/>
        </w:rPr>
        <w:t>％；產銷量較預算數</w:t>
      </w:r>
      <w:r w:rsidR="006361B8">
        <w:rPr>
          <w:rFonts w:eastAsia="標楷體" w:hint="eastAsia"/>
          <w:spacing w:val="20"/>
          <w:sz w:val="30"/>
        </w:rPr>
        <w:t>減少</w:t>
      </w:r>
      <w:r w:rsidR="00C464D0" w:rsidRPr="00C464D0">
        <w:rPr>
          <w:rFonts w:eastAsia="標楷體" w:hint="eastAsia"/>
          <w:spacing w:val="20"/>
          <w:sz w:val="30"/>
        </w:rPr>
        <w:t>，係</w:t>
      </w:r>
      <w:r w:rsidR="00560FF8">
        <w:rPr>
          <w:rFonts w:eastAsia="標楷體" w:hint="eastAsia"/>
          <w:spacing w:val="20"/>
          <w:sz w:val="30"/>
        </w:rPr>
        <w:t>上半年實施節水管制及</w:t>
      </w:r>
      <w:r w:rsidR="006361B8">
        <w:rPr>
          <w:rFonts w:eastAsia="標楷體" w:hint="eastAsia"/>
          <w:spacing w:val="20"/>
          <w:sz w:val="30"/>
        </w:rPr>
        <w:t>配合</w:t>
      </w:r>
      <w:r w:rsidR="002806A1" w:rsidRPr="002806A1">
        <w:rPr>
          <w:rFonts w:eastAsia="標楷體" w:hint="eastAsia"/>
          <w:spacing w:val="20"/>
          <w:sz w:val="30"/>
        </w:rPr>
        <w:t>國內新冠肺炎疫情三級警戒</w:t>
      </w:r>
      <w:r w:rsidR="00560FF8">
        <w:rPr>
          <w:rFonts w:eastAsia="標楷體" w:hint="eastAsia"/>
          <w:spacing w:val="20"/>
          <w:sz w:val="30"/>
        </w:rPr>
        <w:t>關閉育樂休閒場所影響整體</w:t>
      </w:r>
      <w:r w:rsidR="00C464D0" w:rsidRPr="00C464D0">
        <w:rPr>
          <w:rFonts w:eastAsia="標楷體" w:hint="eastAsia"/>
          <w:spacing w:val="20"/>
          <w:sz w:val="30"/>
        </w:rPr>
        <w:t>用水需求所致</w:t>
      </w:r>
      <w:r w:rsidR="00177136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177136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七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砂糖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（台灣糖業股份有限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4516B7">
      <w:pPr>
        <w:adjustRightInd w:val="0"/>
        <w:spacing w:line="360" w:lineRule="auto"/>
        <w:ind w:left="1066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t>生產</w:t>
      </w:r>
      <w:r w:rsidRPr="0029299C">
        <w:rPr>
          <w:rFonts w:eastAsia="標楷體" w:hint="eastAsia"/>
          <w:spacing w:val="20"/>
          <w:sz w:val="30"/>
        </w:rPr>
        <w:t>30</w:t>
      </w:r>
      <w:r w:rsidRPr="0029299C">
        <w:rPr>
          <w:rFonts w:eastAsia="標楷體" w:hint="eastAsia"/>
          <w:spacing w:val="20"/>
          <w:sz w:val="30"/>
        </w:rPr>
        <w:t>萬餘公噸，較預算數</w:t>
      </w:r>
      <w:r w:rsidRPr="0029299C">
        <w:rPr>
          <w:rFonts w:eastAsia="標楷體" w:hint="eastAsia"/>
          <w:spacing w:val="20"/>
          <w:sz w:val="30"/>
        </w:rPr>
        <w:t>34</w:t>
      </w:r>
      <w:r w:rsidRPr="0029299C">
        <w:rPr>
          <w:rFonts w:eastAsia="標楷體" w:hint="eastAsia"/>
          <w:spacing w:val="20"/>
          <w:sz w:val="30"/>
        </w:rPr>
        <w:t>萬餘公噸，減少</w:t>
      </w:r>
      <w:r w:rsidRPr="0029299C">
        <w:rPr>
          <w:rFonts w:eastAsia="標楷體" w:hint="eastAsia"/>
          <w:spacing w:val="20"/>
          <w:sz w:val="30"/>
        </w:rPr>
        <w:t>1</w:t>
      </w:r>
      <w:r w:rsidR="00B46677">
        <w:rPr>
          <w:rFonts w:eastAsia="標楷體"/>
          <w:spacing w:val="20"/>
          <w:sz w:val="30"/>
        </w:rPr>
        <w:t>1</w:t>
      </w:r>
      <w:r w:rsidRPr="0029299C">
        <w:rPr>
          <w:rFonts w:eastAsia="標楷體" w:hint="eastAsia"/>
          <w:spacing w:val="20"/>
          <w:sz w:val="30"/>
        </w:rPr>
        <w:t>.7</w:t>
      </w:r>
      <w:r w:rsidRPr="0029299C">
        <w:rPr>
          <w:rFonts w:eastAsia="標楷體" w:hint="eastAsia"/>
          <w:spacing w:val="20"/>
          <w:sz w:val="30"/>
        </w:rPr>
        <w:t>％，係因國內進口糖量增加</w:t>
      </w:r>
      <w:r w:rsidR="00221CCC">
        <w:rPr>
          <w:rFonts w:eastAsia="標楷體" w:hint="eastAsia"/>
          <w:spacing w:val="20"/>
          <w:sz w:val="30"/>
        </w:rPr>
        <w:t>，</w:t>
      </w:r>
      <w:r w:rsidRPr="0029299C">
        <w:rPr>
          <w:rFonts w:eastAsia="標楷體" w:hint="eastAsia"/>
          <w:spacing w:val="20"/>
          <w:sz w:val="30"/>
        </w:rPr>
        <w:t>調減產量所致；銷售</w:t>
      </w:r>
      <w:r w:rsidRPr="0029299C">
        <w:rPr>
          <w:rFonts w:eastAsia="標楷體" w:hint="eastAsia"/>
          <w:spacing w:val="20"/>
          <w:sz w:val="30"/>
        </w:rPr>
        <w:t>2</w:t>
      </w:r>
      <w:r w:rsidR="00B46677">
        <w:rPr>
          <w:rFonts w:eastAsia="標楷體"/>
          <w:spacing w:val="20"/>
          <w:sz w:val="30"/>
        </w:rPr>
        <w:t>9</w:t>
      </w:r>
      <w:r w:rsidRPr="0029299C">
        <w:rPr>
          <w:rFonts w:eastAsia="標楷體" w:hint="eastAsia"/>
          <w:spacing w:val="20"/>
          <w:sz w:val="30"/>
        </w:rPr>
        <w:t>萬餘公噸，較預算數</w:t>
      </w:r>
      <w:r w:rsidRPr="0029299C">
        <w:rPr>
          <w:rFonts w:eastAsia="標楷體" w:hint="eastAsia"/>
          <w:spacing w:val="20"/>
          <w:sz w:val="30"/>
        </w:rPr>
        <w:t>35</w:t>
      </w:r>
      <w:r w:rsidRPr="0029299C">
        <w:rPr>
          <w:rFonts w:eastAsia="標楷體" w:hint="eastAsia"/>
          <w:spacing w:val="20"/>
          <w:sz w:val="30"/>
        </w:rPr>
        <w:t>萬公噸，減少</w:t>
      </w:r>
      <w:r w:rsidRPr="0029299C">
        <w:rPr>
          <w:rFonts w:eastAsia="標楷體" w:hint="eastAsia"/>
          <w:spacing w:val="20"/>
          <w:sz w:val="30"/>
        </w:rPr>
        <w:t>1</w:t>
      </w:r>
      <w:r w:rsidR="00B46677">
        <w:rPr>
          <w:rFonts w:eastAsia="標楷體"/>
          <w:spacing w:val="20"/>
          <w:sz w:val="30"/>
        </w:rPr>
        <w:t>7</w:t>
      </w:r>
      <w:r w:rsidRPr="0029299C">
        <w:rPr>
          <w:rFonts w:eastAsia="標楷體" w:hint="eastAsia"/>
          <w:spacing w:val="20"/>
          <w:sz w:val="30"/>
        </w:rPr>
        <w:t>％，係因市場競爭激烈銷售不如預期所致</w:t>
      </w:r>
      <w:r w:rsidR="00177136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177136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八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豬隻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（台灣糖業股份有限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3F0824">
      <w:pPr>
        <w:overflowPunct w:val="0"/>
        <w:spacing w:line="360" w:lineRule="auto"/>
        <w:ind w:left="1066"/>
        <w:jc w:val="both"/>
        <w:outlineLvl w:val="0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t>生產</w:t>
      </w:r>
      <w:r w:rsidR="00B46677" w:rsidRPr="00B46677">
        <w:rPr>
          <w:rFonts w:eastAsia="標楷體"/>
          <w:spacing w:val="20"/>
          <w:sz w:val="30"/>
        </w:rPr>
        <w:t>2</w:t>
      </w:r>
      <w:r w:rsidR="00B46677">
        <w:rPr>
          <w:rFonts w:eastAsia="標楷體" w:hint="eastAsia"/>
          <w:spacing w:val="20"/>
          <w:sz w:val="30"/>
        </w:rPr>
        <w:t>萬</w:t>
      </w:r>
      <w:r w:rsidR="00B46677" w:rsidRPr="00B46677">
        <w:rPr>
          <w:rFonts w:eastAsia="標楷體"/>
          <w:spacing w:val="20"/>
          <w:sz w:val="30"/>
        </w:rPr>
        <w:t>9,581</w:t>
      </w:r>
      <w:r w:rsidRPr="0029299C">
        <w:rPr>
          <w:rFonts w:eastAsia="標楷體" w:hint="eastAsia"/>
          <w:spacing w:val="20"/>
          <w:sz w:val="30"/>
        </w:rPr>
        <w:t>公噸，較預算數</w:t>
      </w:r>
      <w:r w:rsidRPr="0029299C">
        <w:rPr>
          <w:rFonts w:eastAsia="標楷體" w:hint="eastAsia"/>
          <w:spacing w:val="20"/>
          <w:sz w:val="30"/>
        </w:rPr>
        <w:t>3</w:t>
      </w:r>
      <w:r w:rsidRPr="0029299C">
        <w:rPr>
          <w:rFonts w:eastAsia="標楷體" w:hint="eastAsia"/>
          <w:spacing w:val="20"/>
          <w:sz w:val="30"/>
        </w:rPr>
        <w:t>萬</w:t>
      </w:r>
      <w:r w:rsidR="00B46677" w:rsidRPr="00B46677">
        <w:rPr>
          <w:rFonts w:eastAsia="標楷體"/>
          <w:spacing w:val="20"/>
          <w:sz w:val="30"/>
        </w:rPr>
        <w:t>8,211</w:t>
      </w:r>
      <w:r w:rsidRPr="0029299C">
        <w:rPr>
          <w:rFonts w:eastAsia="標楷體" w:hint="eastAsia"/>
          <w:spacing w:val="20"/>
          <w:sz w:val="30"/>
        </w:rPr>
        <w:t>公噸，減少</w:t>
      </w:r>
      <w:r w:rsidR="00446A36">
        <w:rPr>
          <w:rFonts w:eastAsia="標楷體"/>
          <w:spacing w:val="20"/>
          <w:sz w:val="30"/>
        </w:rPr>
        <w:t>22.6</w:t>
      </w:r>
      <w:r w:rsidRPr="0029299C">
        <w:rPr>
          <w:rFonts w:eastAsia="標楷體" w:hint="eastAsia"/>
          <w:spacing w:val="20"/>
          <w:sz w:val="30"/>
        </w:rPr>
        <w:t>％；銷售</w:t>
      </w:r>
      <w:r w:rsidRPr="0029299C">
        <w:rPr>
          <w:rFonts w:eastAsia="標楷體" w:hint="eastAsia"/>
          <w:spacing w:val="20"/>
          <w:sz w:val="30"/>
        </w:rPr>
        <w:t>2</w:t>
      </w:r>
      <w:r w:rsidRPr="0029299C">
        <w:rPr>
          <w:rFonts w:eastAsia="標楷體" w:hint="eastAsia"/>
          <w:spacing w:val="20"/>
          <w:sz w:val="30"/>
        </w:rPr>
        <w:t>萬</w:t>
      </w:r>
      <w:r w:rsidR="00B46677" w:rsidRPr="00B46677">
        <w:rPr>
          <w:rFonts w:eastAsia="標楷體"/>
          <w:spacing w:val="20"/>
          <w:sz w:val="30"/>
        </w:rPr>
        <w:t>2,169</w:t>
      </w:r>
      <w:r w:rsidRPr="0029299C">
        <w:rPr>
          <w:rFonts w:eastAsia="標楷體" w:hint="eastAsia"/>
          <w:spacing w:val="20"/>
          <w:sz w:val="30"/>
        </w:rPr>
        <w:t>公噸，較預算數</w:t>
      </w:r>
      <w:r w:rsidRPr="0029299C">
        <w:rPr>
          <w:rFonts w:eastAsia="標楷體" w:hint="eastAsia"/>
          <w:spacing w:val="20"/>
          <w:sz w:val="30"/>
        </w:rPr>
        <w:t>2</w:t>
      </w:r>
      <w:r w:rsidRPr="0029299C">
        <w:rPr>
          <w:rFonts w:eastAsia="標楷體" w:hint="eastAsia"/>
          <w:spacing w:val="20"/>
          <w:sz w:val="30"/>
        </w:rPr>
        <w:t>萬</w:t>
      </w:r>
      <w:r w:rsidR="00B46677" w:rsidRPr="00B46677">
        <w:rPr>
          <w:rFonts w:eastAsia="標楷體"/>
          <w:spacing w:val="20"/>
          <w:sz w:val="30"/>
        </w:rPr>
        <w:t>8,767</w:t>
      </w:r>
      <w:r w:rsidRPr="0029299C">
        <w:rPr>
          <w:rFonts w:eastAsia="標楷體" w:hint="eastAsia"/>
          <w:spacing w:val="20"/>
          <w:sz w:val="30"/>
        </w:rPr>
        <w:t>公噸，減少</w:t>
      </w:r>
      <w:r w:rsidR="00446A36">
        <w:rPr>
          <w:rFonts w:eastAsia="標楷體"/>
          <w:spacing w:val="20"/>
          <w:sz w:val="30"/>
        </w:rPr>
        <w:t>22.9</w:t>
      </w:r>
      <w:r w:rsidRPr="0029299C">
        <w:rPr>
          <w:rFonts w:eastAsia="標楷體" w:hint="eastAsia"/>
          <w:spacing w:val="20"/>
          <w:sz w:val="30"/>
        </w:rPr>
        <w:t>％，</w:t>
      </w:r>
      <w:r w:rsidR="00B678FF">
        <w:rPr>
          <w:rFonts w:eastAsia="標楷體" w:hint="eastAsia"/>
          <w:spacing w:val="20"/>
          <w:sz w:val="30"/>
        </w:rPr>
        <w:t>產銷量較預算數減少</w:t>
      </w:r>
      <w:r w:rsidR="003F0824">
        <w:rPr>
          <w:rFonts w:eastAsia="標楷體" w:hint="eastAsia"/>
          <w:spacing w:val="20"/>
          <w:sz w:val="30"/>
        </w:rPr>
        <w:t>，</w:t>
      </w:r>
      <w:r w:rsidRPr="0029299C">
        <w:rPr>
          <w:rFonts w:eastAsia="標楷體" w:hint="eastAsia"/>
          <w:spacing w:val="20"/>
          <w:sz w:val="30"/>
        </w:rPr>
        <w:t>係因</w:t>
      </w:r>
      <w:r w:rsidR="003F0824">
        <w:rPr>
          <w:rFonts w:eastAsia="標楷體" w:hint="eastAsia"/>
          <w:spacing w:val="20"/>
          <w:sz w:val="30"/>
        </w:rPr>
        <w:t>部分養豬場改建縮減飼養規模影響供需</w:t>
      </w:r>
      <w:r w:rsidRPr="0029299C">
        <w:rPr>
          <w:rFonts w:eastAsia="標楷體" w:hint="eastAsia"/>
          <w:spacing w:val="20"/>
          <w:sz w:val="30"/>
        </w:rPr>
        <w:t>所致</w:t>
      </w:r>
      <w:r w:rsidR="00177136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064288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九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郵件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（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中華郵政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4516B7">
      <w:pPr>
        <w:adjustRightInd w:val="0"/>
        <w:spacing w:line="360" w:lineRule="auto"/>
        <w:ind w:left="1066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lastRenderedPageBreak/>
        <w:t>營運量</w:t>
      </w:r>
      <w:r w:rsidRPr="0029299C">
        <w:rPr>
          <w:rFonts w:eastAsia="標楷體" w:hint="eastAsia"/>
          <w:spacing w:val="20"/>
          <w:sz w:val="30"/>
        </w:rPr>
        <w:t>1</w:t>
      </w:r>
      <w:r w:rsidR="0062235E">
        <w:rPr>
          <w:rFonts w:eastAsia="標楷體"/>
          <w:spacing w:val="20"/>
          <w:sz w:val="30"/>
        </w:rPr>
        <w:t>8</w:t>
      </w:r>
      <w:r w:rsidRPr="0029299C">
        <w:rPr>
          <w:rFonts w:eastAsia="標楷體" w:hint="eastAsia"/>
          <w:spacing w:val="20"/>
          <w:sz w:val="30"/>
        </w:rPr>
        <w:t>億</w:t>
      </w:r>
      <w:r w:rsidR="00B678FF" w:rsidRPr="00B678FF">
        <w:rPr>
          <w:rFonts w:eastAsia="標楷體"/>
          <w:spacing w:val="20"/>
          <w:sz w:val="30"/>
        </w:rPr>
        <w:t>9</w:t>
      </w:r>
      <w:r w:rsidR="00B678FF">
        <w:rPr>
          <w:rFonts w:eastAsia="標楷體"/>
          <w:spacing w:val="20"/>
          <w:sz w:val="30"/>
        </w:rPr>
        <w:t>,</w:t>
      </w:r>
      <w:r w:rsidR="00B678FF" w:rsidRPr="00B678FF">
        <w:rPr>
          <w:rFonts w:eastAsia="標楷體"/>
          <w:spacing w:val="20"/>
          <w:sz w:val="30"/>
        </w:rPr>
        <w:t>235</w:t>
      </w:r>
      <w:r w:rsidRPr="0029299C">
        <w:rPr>
          <w:rFonts w:eastAsia="標楷體" w:hint="eastAsia"/>
          <w:spacing w:val="20"/>
          <w:sz w:val="30"/>
        </w:rPr>
        <w:t>萬餘件，較預算數</w:t>
      </w:r>
      <w:r w:rsidR="00B678FF">
        <w:rPr>
          <w:rFonts w:eastAsia="標楷體" w:hint="eastAsia"/>
          <w:spacing w:val="20"/>
          <w:sz w:val="30"/>
        </w:rPr>
        <w:t>18</w:t>
      </w:r>
      <w:r w:rsidRPr="0029299C">
        <w:rPr>
          <w:rFonts w:eastAsia="標楷體" w:hint="eastAsia"/>
          <w:spacing w:val="20"/>
          <w:sz w:val="30"/>
        </w:rPr>
        <w:t>億</w:t>
      </w:r>
      <w:r w:rsidR="00B678FF">
        <w:rPr>
          <w:rFonts w:eastAsia="標楷體"/>
          <w:spacing w:val="20"/>
          <w:sz w:val="30"/>
        </w:rPr>
        <w:t>7,197</w:t>
      </w:r>
      <w:r w:rsidRPr="0029299C">
        <w:rPr>
          <w:rFonts w:eastAsia="標楷體" w:hint="eastAsia"/>
          <w:spacing w:val="20"/>
          <w:sz w:val="30"/>
        </w:rPr>
        <w:t>萬餘件，增加</w:t>
      </w:r>
      <w:r w:rsidR="00B678FF">
        <w:rPr>
          <w:rFonts w:eastAsia="標楷體"/>
          <w:spacing w:val="20"/>
          <w:sz w:val="30"/>
        </w:rPr>
        <w:t>1.1</w:t>
      </w:r>
      <w:r w:rsidRPr="0029299C">
        <w:rPr>
          <w:rFonts w:eastAsia="標楷體" w:hint="eastAsia"/>
          <w:spacing w:val="20"/>
          <w:sz w:val="30"/>
        </w:rPr>
        <w:t>％，係因</w:t>
      </w:r>
      <w:r w:rsidR="00C63446" w:rsidRPr="00C63446">
        <w:rPr>
          <w:rFonts w:eastAsia="標楷體" w:hint="eastAsia"/>
          <w:spacing w:val="20"/>
          <w:sz w:val="30"/>
        </w:rPr>
        <w:t>持續推展包裹及快捷等業務</w:t>
      </w:r>
      <w:r w:rsidRPr="0029299C">
        <w:rPr>
          <w:rFonts w:eastAsia="標楷體" w:hint="eastAsia"/>
          <w:spacing w:val="20"/>
          <w:sz w:val="30"/>
        </w:rPr>
        <w:t>，使營運量較預期增加所致</w:t>
      </w:r>
      <w:r w:rsidR="00177136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593FCB">
      <w:pPr>
        <w:spacing w:beforeLines="100" w:before="240" w:line="360" w:lineRule="auto"/>
        <w:ind w:leftChars="177" w:left="1099" w:hangingChars="198" w:hanging="674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十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943FB9" w:rsidRPr="00943FB9">
        <w:rPr>
          <w:rFonts w:eastAsia="標楷體"/>
          <w:b/>
          <w:spacing w:val="20"/>
          <w:sz w:val="12"/>
          <w:szCs w:val="30"/>
        </w:rPr>
        <w:t xml:space="preserve"> 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存款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（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中央銀行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、臺灣金融控股股份有限公司、臺灣土地銀行股份有限公司、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中華郵政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7F53B6" w:rsidRPr="005C5E31" w:rsidRDefault="0029299C" w:rsidP="00BB61D4">
      <w:pPr>
        <w:adjustRightInd w:val="0"/>
        <w:spacing w:line="360" w:lineRule="auto"/>
        <w:ind w:left="1066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t>平均餘額</w:t>
      </w:r>
      <w:r w:rsidRPr="0029299C">
        <w:rPr>
          <w:rFonts w:eastAsia="標楷體" w:hint="eastAsia"/>
          <w:spacing w:val="20"/>
          <w:sz w:val="30"/>
        </w:rPr>
        <w:t>2</w:t>
      </w:r>
      <w:r w:rsidR="008B649E">
        <w:rPr>
          <w:rFonts w:eastAsia="標楷體"/>
          <w:spacing w:val="20"/>
          <w:sz w:val="30"/>
        </w:rPr>
        <w:t>7</w:t>
      </w:r>
      <w:r w:rsidRPr="0029299C">
        <w:rPr>
          <w:rFonts w:eastAsia="標楷體" w:hint="eastAsia"/>
          <w:spacing w:val="20"/>
          <w:sz w:val="30"/>
        </w:rPr>
        <w:t>兆</w:t>
      </w:r>
      <w:r w:rsidRPr="0029299C">
        <w:rPr>
          <w:rFonts w:eastAsia="標楷體" w:hint="eastAsia"/>
          <w:spacing w:val="20"/>
          <w:sz w:val="30"/>
        </w:rPr>
        <w:t>7,</w:t>
      </w:r>
      <w:r w:rsidR="008B649E">
        <w:rPr>
          <w:rFonts w:eastAsia="標楷體"/>
          <w:spacing w:val="20"/>
          <w:sz w:val="30"/>
        </w:rPr>
        <w:t>266</w:t>
      </w:r>
      <w:r w:rsidRPr="0029299C">
        <w:rPr>
          <w:rFonts w:eastAsia="標楷體" w:hint="eastAsia"/>
          <w:spacing w:val="20"/>
          <w:sz w:val="30"/>
        </w:rPr>
        <w:t>億餘元，較預算數</w:t>
      </w:r>
      <w:r w:rsidRPr="0029299C">
        <w:rPr>
          <w:rFonts w:eastAsia="標楷體" w:hint="eastAsia"/>
          <w:spacing w:val="20"/>
          <w:sz w:val="30"/>
        </w:rPr>
        <w:t>25</w:t>
      </w:r>
      <w:r w:rsidRPr="0029299C">
        <w:rPr>
          <w:rFonts w:eastAsia="標楷體" w:hint="eastAsia"/>
          <w:spacing w:val="20"/>
          <w:sz w:val="30"/>
        </w:rPr>
        <w:t>兆</w:t>
      </w:r>
      <w:r w:rsidRPr="0029299C">
        <w:rPr>
          <w:rFonts w:eastAsia="標楷體" w:hint="eastAsia"/>
          <w:spacing w:val="20"/>
          <w:sz w:val="30"/>
        </w:rPr>
        <w:t>2,1</w:t>
      </w:r>
      <w:r w:rsidR="008B649E">
        <w:rPr>
          <w:rFonts w:eastAsia="標楷體"/>
          <w:spacing w:val="20"/>
          <w:sz w:val="30"/>
        </w:rPr>
        <w:t>48</w:t>
      </w:r>
      <w:r w:rsidRPr="0029299C">
        <w:rPr>
          <w:rFonts w:eastAsia="標楷體" w:hint="eastAsia"/>
          <w:spacing w:val="20"/>
          <w:sz w:val="30"/>
        </w:rPr>
        <w:t>億餘元，增加</w:t>
      </w:r>
      <w:r w:rsidRPr="0029299C">
        <w:rPr>
          <w:rFonts w:eastAsia="標楷體" w:hint="eastAsia"/>
          <w:spacing w:val="20"/>
          <w:sz w:val="30"/>
        </w:rPr>
        <w:t>1</w:t>
      </w:r>
      <w:r w:rsidR="008B649E">
        <w:rPr>
          <w:rFonts w:eastAsia="標楷體"/>
          <w:spacing w:val="20"/>
          <w:sz w:val="30"/>
        </w:rPr>
        <w:t>0</w:t>
      </w:r>
      <w:r w:rsidRPr="0029299C">
        <w:rPr>
          <w:rFonts w:eastAsia="標楷體" w:hint="eastAsia"/>
          <w:spacing w:val="20"/>
          <w:sz w:val="30"/>
        </w:rPr>
        <w:t>％，係</w:t>
      </w:r>
      <w:r w:rsidR="00C36304" w:rsidRPr="00C36304">
        <w:rPr>
          <w:rFonts w:eastAsia="標楷體" w:hint="eastAsia"/>
          <w:spacing w:val="20"/>
          <w:sz w:val="30"/>
        </w:rPr>
        <w:t>中央銀行</w:t>
      </w:r>
      <w:r w:rsidRPr="0029299C">
        <w:rPr>
          <w:rFonts w:eastAsia="標楷體" w:hint="eastAsia"/>
          <w:spacing w:val="20"/>
          <w:sz w:val="30"/>
        </w:rPr>
        <w:t>收受</w:t>
      </w:r>
      <w:r w:rsidR="00C36304" w:rsidRPr="00C36304">
        <w:rPr>
          <w:rFonts w:eastAsia="標楷體" w:hint="eastAsia"/>
          <w:spacing w:val="20"/>
          <w:sz w:val="30"/>
        </w:rPr>
        <w:t>銀行業存款</w:t>
      </w:r>
      <w:r w:rsidRPr="0029299C">
        <w:rPr>
          <w:rFonts w:eastAsia="標楷體" w:hint="eastAsia"/>
          <w:spacing w:val="20"/>
          <w:sz w:val="30"/>
        </w:rPr>
        <w:t>較預期增加所致</w:t>
      </w:r>
      <w:r w:rsidR="00B26A39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943FB9">
      <w:pPr>
        <w:spacing w:beforeLines="100" w:before="240" w:line="360" w:lineRule="auto"/>
        <w:ind w:leftChars="178" w:left="1329" w:hangingChars="265" w:hanging="90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十一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放款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（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中央銀行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、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中國輸出入銀行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、臺灣金融控股股份有限公司、臺灣土地銀行股份有限公司、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中華郵政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943FB9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943FB9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C36304">
      <w:pPr>
        <w:adjustRightInd w:val="0"/>
        <w:spacing w:line="360" w:lineRule="auto"/>
        <w:ind w:left="1304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t>平均餘額</w:t>
      </w:r>
      <w:r w:rsidR="002A6C50" w:rsidRPr="002A6C50">
        <w:rPr>
          <w:rFonts w:eastAsia="標楷體"/>
          <w:spacing w:val="20"/>
          <w:sz w:val="30"/>
        </w:rPr>
        <w:t>10</w:t>
      </w:r>
      <w:r w:rsidRPr="0029299C">
        <w:rPr>
          <w:rFonts w:eastAsia="標楷體" w:hint="eastAsia"/>
          <w:spacing w:val="20"/>
          <w:sz w:val="30"/>
        </w:rPr>
        <w:t>兆</w:t>
      </w:r>
      <w:r w:rsidR="00272963">
        <w:rPr>
          <w:rFonts w:eastAsia="標楷體"/>
          <w:spacing w:val="20"/>
          <w:sz w:val="30"/>
        </w:rPr>
        <w:t>3,902</w:t>
      </w:r>
      <w:r w:rsidRPr="0029299C">
        <w:rPr>
          <w:rFonts w:eastAsia="標楷體" w:hint="eastAsia"/>
          <w:spacing w:val="20"/>
          <w:sz w:val="30"/>
        </w:rPr>
        <w:t>億餘元，較預算數</w:t>
      </w:r>
      <w:r w:rsidRPr="0029299C">
        <w:rPr>
          <w:rFonts w:eastAsia="標楷體" w:hint="eastAsia"/>
          <w:spacing w:val="20"/>
          <w:sz w:val="30"/>
        </w:rPr>
        <w:t>8</w:t>
      </w:r>
      <w:r w:rsidRPr="0029299C">
        <w:rPr>
          <w:rFonts w:eastAsia="標楷體" w:hint="eastAsia"/>
          <w:spacing w:val="20"/>
          <w:sz w:val="30"/>
        </w:rPr>
        <w:t>兆</w:t>
      </w:r>
      <w:r w:rsidR="00272963">
        <w:rPr>
          <w:rFonts w:eastAsia="標楷體"/>
          <w:spacing w:val="20"/>
          <w:sz w:val="30"/>
        </w:rPr>
        <w:t>3,746</w:t>
      </w:r>
      <w:r w:rsidRPr="0029299C">
        <w:rPr>
          <w:rFonts w:eastAsia="標楷體" w:hint="eastAsia"/>
          <w:spacing w:val="20"/>
          <w:sz w:val="30"/>
        </w:rPr>
        <w:t>億餘元，增加</w:t>
      </w:r>
      <w:r w:rsidR="00747B2E">
        <w:rPr>
          <w:rFonts w:eastAsia="標楷體"/>
          <w:spacing w:val="20"/>
          <w:sz w:val="30"/>
        </w:rPr>
        <w:t>24.</w:t>
      </w:r>
      <w:r w:rsidR="00272963">
        <w:rPr>
          <w:rFonts w:eastAsia="標楷體"/>
          <w:spacing w:val="20"/>
          <w:sz w:val="30"/>
        </w:rPr>
        <w:t>1</w:t>
      </w:r>
      <w:r w:rsidRPr="0029299C">
        <w:rPr>
          <w:rFonts w:eastAsia="標楷體" w:hint="eastAsia"/>
          <w:spacing w:val="20"/>
          <w:sz w:val="30"/>
        </w:rPr>
        <w:t>％，係因中央銀行存放銀行業較預期增加所致</w:t>
      </w:r>
      <w:r w:rsidR="00177136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291B7E">
      <w:pPr>
        <w:spacing w:beforeLines="100" w:before="240" w:line="360" w:lineRule="auto"/>
        <w:ind w:leftChars="178" w:left="1414" w:hangingChars="290" w:hanging="987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十二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保險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（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中國輸出入銀行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、臺灣金融控股股份有限公司、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中華郵政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、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中央存款保險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DC72DD">
      <w:pPr>
        <w:adjustRightInd w:val="0"/>
        <w:spacing w:line="360" w:lineRule="auto"/>
        <w:ind w:left="1412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t>營運值</w:t>
      </w:r>
      <w:r w:rsidRPr="0029299C">
        <w:rPr>
          <w:rFonts w:eastAsia="標楷體" w:hint="eastAsia"/>
          <w:spacing w:val="20"/>
          <w:sz w:val="30"/>
        </w:rPr>
        <w:t>1,</w:t>
      </w:r>
      <w:r w:rsidR="00B47063">
        <w:rPr>
          <w:rFonts w:eastAsia="標楷體"/>
          <w:spacing w:val="20"/>
          <w:sz w:val="30"/>
        </w:rPr>
        <w:t>650</w:t>
      </w:r>
      <w:r w:rsidRPr="0029299C">
        <w:rPr>
          <w:rFonts w:eastAsia="標楷體" w:hint="eastAsia"/>
          <w:spacing w:val="20"/>
          <w:sz w:val="30"/>
        </w:rPr>
        <w:t>億餘元，較預算數</w:t>
      </w:r>
      <w:r w:rsidR="00B47063">
        <w:rPr>
          <w:rFonts w:eastAsia="標楷體" w:hint="eastAsia"/>
          <w:spacing w:val="20"/>
          <w:sz w:val="30"/>
        </w:rPr>
        <w:t>1</w:t>
      </w:r>
      <w:r w:rsidRPr="0029299C">
        <w:rPr>
          <w:rFonts w:eastAsia="標楷體" w:hint="eastAsia"/>
          <w:spacing w:val="20"/>
          <w:sz w:val="30"/>
        </w:rPr>
        <w:t>,9</w:t>
      </w:r>
      <w:r w:rsidR="00B47063">
        <w:rPr>
          <w:rFonts w:eastAsia="標楷體"/>
          <w:spacing w:val="20"/>
          <w:sz w:val="30"/>
        </w:rPr>
        <w:t>25</w:t>
      </w:r>
      <w:r w:rsidRPr="0029299C">
        <w:rPr>
          <w:rFonts w:eastAsia="標楷體" w:hint="eastAsia"/>
          <w:spacing w:val="20"/>
          <w:sz w:val="30"/>
        </w:rPr>
        <w:t>億餘元，減少</w:t>
      </w:r>
      <w:r w:rsidR="00B47063">
        <w:rPr>
          <w:rFonts w:eastAsia="標楷體" w:hint="eastAsia"/>
          <w:spacing w:val="20"/>
          <w:sz w:val="30"/>
        </w:rPr>
        <w:t>1</w:t>
      </w:r>
      <w:r w:rsidRPr="0029299C">
        <w:rPr>
          <w:rFonts w:eastAsia="標楷體" w:hint="eastAsia"/>
          <w:spacing w:val="20"/>
          <w:sz w:val="30"/>
        </w:rPr>
        <w:t>4.</w:t>
      </w:r>
      <w:r w:rsidR="00B47063">
        <w:rPr>
          <w:rFonts w:eastAsia="標楷體"/>
          <w:spacing w:val="20"/>
          <w:sz w:val="30"/>
        </w:rPr>
        <w:t>3</w:t>
      </w:r>
      <w:r w:rsidRPr="0029299C">
        <w:rPr>
          <w:rFonts w:eastAsia="標楷體" w:hint="eastAsia"/>
          <w:spacing w:val="20"/>
          <w:sz w:val="30"/>
        </w:rPr>
        <w:t>％，係因中華郵政股份有限公司簡易壽險業務成長未如預期所致</w:t>
      </w:r>
      <w:r w:rsidR="00177136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177136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十三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菸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（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臺灣菸酒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DC72DD">
      <w:pPr>
        <w:adjustRightInd w:val="0"/>
        <w:spacing w:line="360" w:lineRule="auto"/>
        <w:ind w:left="1412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t>生產</w:t>
      </w:r>
      <w:r w:rsidRPr="0029299C">
        <w:rPr>
          <w:rFonts w:eastAsia="標楷體" w:hint="eastAsia"/>
          <w:spacing w:val="20"/>
          <w:sz w:val="30"/>
        </w:rPr>
        <w:t>4</w:t>
      </w:r>
      <w:r w:rsidR="00B47063">
        <w:rPr>
          <w:rFonts w:eastAsia="標楷體"/>
          <w:spacing w:val="20"/>
          <w:sz w:val="30"/>
        </w:rPr>
        <w:t>5</w:t>
      </w:r>
      <w:r w:rsidRPr="0029299C">
        <w:rPr>
          <w:rFonts w:eastAsia="標楷體" w:hint="eastAsia"/>
          <w:spacing w:val="20"/>
          <w:sz w:val="30"/>
        </w:rPr>
        <w:t>萬餘箱，較預算數</w:t>
      </w:r>
      <w:r w:rsidRPr="0029299C">
        <w:rPr>
          <w:rFonts w:eastAsia="標楷體" w:hint="eastAsia"/>
          <w:spacing w:val="20"/>
          <w:sz w:val="30"/>
        </w:rPr>
        <w:t>5</w:t>
      </w:r>
      <w:r w:rsidR="0058612D">
        <w:rPr>
          <w:rFonts w:eastAsia="標楷體"/>
          <w:spacing w:val="20"/>
          <w:sz w:val="30"/>
        </w:rPr>
        <w:t>2</w:t>
      </w:r>
      <w:r w:rsidRPr="0029299C">
        <w:rPr>
          <w:rFonts w:eastAsia="標楷體" w:hint="eastAsia"/>
          <w:spacing w:val="20"/>
          <w:sz w:val="30"/>
        </w:rPr>
        <w:t>萬餘箱，減少</w:t>
      </w:r>
      <w:r w:rsidRPr="0029299C">
        <w:rPr>
          <w:rFonts w:eastAsia="標楷體" w:hint="eastAsia"/>
          <w:spacing w:val="20"/>
          <w:sz w:val="30"/>
        </w:rPr>
        <w:t>12.</w:t>
      </w:r>
      <w:r w:rsidR="0058612D">
        <w:rPr>
          <w:rFonts w:eastAsia="標楷體"/>
          <w:spacing w:val="20"/>
          <w:sz w:val="30"/>
        </w:rPr>
        <w:t>2</w:t>
      </w:r>
      <w:r w:rsidRPr="0029299C">
        <w:rPr>
          <w:rFonts w:eastAsia="標楷體" w:hint="eastAsia"/>
          <w:spacing w:val="20"/>
          <w:sz w:val="30"/>
        </w:rPr>
        <w:t>％；銷售</w:t>
      </w:r>
      <w:r w:rsidRPr="0029299C">
        <w:rPr>
          <w:rFonts w:eastAsia="標楷體" w:hint="eastAsia"/>
          <w:spacing w:val="20"/>
          <w:sz w:val="30"/>
        </w:rPr>
        <w:t>47</w:t>
      </w:r>
      <w:r w:rsidRPr="0029299C">
        <w:rPr>
          <w:rFonts w:eastAsia="標楷體" w:hint="eastAsia"/>
          <w:spacing w:val="20"/>
          <w:sz w:val="30"/>
        </w:rPr>
        <w:t>萬餘箱，較預算數</w:t>
      </w:r>
      <w:r w:rsidRPr="0029299C">
        <w:rPr>
          <w:rFonts w:eastAsia="標楷體" w:hint="eastAsia"/>
          <w:spacing w:val="20"/>
          <w:sz w:val="30"/>
        </w:rPr>
        <w:t>5</w:t>
      </w:r>
      <w:r w:rsidR="0058612D">
        <w:rPr>
          <w:rFonts w:eastAsia="標楷體"/>
          <w:spacing w:val="20"/>
          <w:sz w:val="30"/>
        </w:rPr>
        <w:t>2</w:t>
      </w:r>
      <w:r w:rsidRPr="0029299C">
        <w:rPr>
          <w:rFonts w:eastAsia="標楷體" w:hint="eastAsia"/>
          <w:spacing w:val="20"/>
          <w:sz w:val="30"/>
        </w:rPr>
        <w:t>萬餘箱，減少</w:t>
      </w:r>
      <w:r w:rsidR="0058612D">
        <w:rPr>
          <w:rFonts w:eastAsia="標楷體"/>
          <w:spacing w:val="20"/>
          <w:sz w:val="30"/>
        </w:rPr>
        <w:t>9.3</w:t>
      </w:r>
      <w:r w:rsidRPr="0029299C">
        <w:rPr>
          <w:rFonts w:eastAsia="標楷體" w:hint="eastAsia"/>
          <w:spacing w:val="20"/>
          <w:sz w:val="30"/>
        </w:rPr>
        <w:t>％；產銷量較預算數減少，係因產品競爭，市場需求改變所致</w:t>
      </w:r>
      <w:r w:rsidR="00177136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177136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十四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酒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（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臺灣菸酒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DC72DD">
      <w:pPr>
        <w:adjustRightInd w:val="0"/>
        <w:spacing w:line="360" w:lineRule="auto"/>
        <w:ind w:left="1412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t>生產</w:t>
      </w:r>
      <w:r w:rsidRPr="0029299C">
        <w:rPr>
          <w:rFonts w:eastAsia="標楷體" w:hint="eastAsia"/>
          <w:spacing w:val="20"/>
          <w:sz w:val="30"/>
        </w:rPr>
        <w:t>3</w:t>
      </w:r>
      <w:r w:rsidR="0058612D">
        <w:rPr>
          <w:rFonts w:eastAsia="標楷體"/>
          <w:spacing w:val="20"/>
          <w:sz w:val="30"/>
        </w:rPr>
        <w:t>46</w:t>
      </w:r>
      <w:r w:rsidRPr="0029299C">
        <w:rPr>
          <w:rFonts w:eastAsia="標楷體" w:hint="eastAsia"/>
          <w:spacing w:val="20"/>
          <w:sz w:val="30"/>
        </w:rPr>
        <w:t>萬餘公石，較預算數</w:t>
      </w:r>
      <w:r w:rsidRPr="0029299C">
        <w:rPr>
          <w:rFonts w:eastAsia="標楷體" w:hint="eastAsia"/>
          <w:spacing w:val="20"/>
          <w:sz w:val="30"/>
        </w:rPr>
        <w:t>4</w:t>
      </w:r>
      <w:r w:rsidR="0058612D">
        <w:rPr>
          <w:rFonts w:eastAsia="標楷體"/>
          <w:spacing w:val="20"/>
          <w:sz w:val="30"/>
        </w:rPr>
        <w:t>55</w:t>
      </w:r>
      <w:r w:rsidRPr="0029299C">
        <w:rPr>
          <w:rFonts w:eastAsia="標楷體" w:hint="eastAsia"/>
          <w:spacing w:val="20"/>
          <w:sz w:val="30"/>
        </w:rPr>
        <w:t>萬餘公石，減少</w:t>
      </w:r>
      <w:r w:rsidR="0058612D">
        <w:rPr>
          <w:rFonts w:eastAsia="標楷體"/>
          <w:spacing w:val="20"/>
          <w:sz w:val="30"/>
        </w:rPr>
        <w:t>23.9</w:t>
      </w:r>
      <w:r w:rsidRPr="0029299C">
        <w:rPr>
          <w:rFonts w:eastAsia="標楷體" w:hint="eastAsia"/>
          <w:spacing w:val="20"/>
          <w:sz w:val="30"/>
        </w:rPr>
        <w:t>％；銷售</w:t>
      </w:r>
      <w:r w:rsidRPr="0029299C">
        <w:rPr>
          <w:rFonts w:eastAsia="標楷體" w:hint="eastAsia"/>
          <w:spacing w:val="20"/>
          <w:sz w:val="30"/>
        </w:rPr>
        <w:t>3</w:t>
      </w:r>
      <w:r w:rsidR="0058612D">
        <w:rPr>
          <w:rFonts w:eastAsia="標楷體"/>
          <w:spacing w:val="20"/>
          <w:sz w:val="30"/>
        </w:rPr>
        <w:t>49</w:t>
      </w:r>
      <w:r w:rsidRPr="0029299C">
        <w:rPr>
          <w:rFonts w:eastAsia="標楷體" w:hint="eastAsia"/>
          <w:spacing w:val="20"/>
          <w:sz w:val="30"/>
        </w:rPr>
        <w:t>萬餘公石，較預算數</w:t>
      </w:r>
      <w:r w:rsidRPr="0029299C">
        <w:rPr>
          <w:rFonts w:eastAsia="標楷體" w:hint="eastAsia"/>
          <w:spacing w:val="20"/>
          <w:sz w:val="30"/>
        </w:rPr>
        <w:t>4</w:t>
      </w:r>
      <w:r w:rsidR="0058612D">
        <w:rPr>
          <w:rFonts w:eastAsia="標楷體"/>
          <w:spacing w:val="20"/>
          <w:sz w:val="30"/>
        </w:rPr>
        <w:t>55</w:t>
      </w:r>
      <w:r w:rsidRPr="0029299C">
        <w:rPr>
          <w:rFonts w:eastAsia="標楷體" w:hint="eastAsia"/>
          <w:spacing w:val="20"/>
          <w:sz w:val="30"/>
        </w:rPr>
        <w:t>萬餘公石，減少</w:t>
      </w:r>
      <w:r w:rsidR="0058612D">
        <w:rPr>
          <w:rFonts w:eastAsia="標楷體"/>
          <w:spacing w:val="20"/>
          <w:sz w:val="30"/>
        </w:rPr>
        <w:t>23.3</w:t>
      </w:r>
      <w:r w:rsidRPr="0029299C">
        <w:rPr>
          <w:rFonts w:eastAsia="標楷體" w:hint="eastAsia"/>
          <w:spacing w:val="20"/>
          <w:sz w:val="30"/>
        </w:rPr>
        <w:t>％；</w:t>
      </w:r>
      <w:r w:rsidRPr="0029299C">
        <w:rPr>
          <w:rFonts w:eastAsia="標楷體" w:hint="eastAsia"/>
          <w:spacing w:val="20"/>
          <w:sz w:val="30"/>
        </w:rPr>
        <w:lastRenderedPageBreak/>
        <w:t>產銷量較預算數減少，係因產品競爭及市場需求改變所致</w:t>
      </w:r>
      <w:r w:rsidR="00177136" w:rsidRPr="005C5E31">
        <w:rPr>
          <w:rFonts w:ascii="標楷體" w:eastAsia="標楷體" w:hAnsi="標楷體" w:hint="eastAsia"/>
          <w:spacing w:val="20"/>
          <w:sz w:val="30"/>
        </w:rPr>
        <w:t>。</w:t>
      </w:r>
    </w:p>
    <w:p w:rsidR="00177136" w:rsidRPr="005C5E31" w:rsidRDefault="00177136" w:rsidP="00177136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十五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鐵路客運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（交通部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臺灣鐵路管理局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B47D73">
      <w:pPr>
        <w:adjustRightInd w:val="0"/>
        <w:spacing w:beforeLines="5" w:before="12" w:line="360" w:lineRule="auto"/>
        <w:ind w:left="1412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t>營運量</w:t>
      </w:r>
      <w:r w:rsidR="00C81DC8" w:rsidRPr="00C81DC8">
        <w:rPr>
          <w:rFonts w:eastAsia="標楷體"/>
          <w:spacing w:val="20"/>
          <w:sz w:val="30"/>
        </w:rPr>
        <w:t>70</w:t>
      </w:r>
      <w:r w:rsidRPr="0029299C">
        <w:rPr>
          <w:rFonts w:eastAsia="標楷體" w:hint="eastAsia"/>
          <w:spacing w:val="20"/>
          <w:sz w:val="30"/>
        </w:rPr>
        <w:t>億</w:t>
      </w:r>
      <w:r w:rsidR="00C81DC8" w:rsidRPr="00C81DC8">
        <w:rPr>
          <w:rFonts w:eastAsia="標楷體"/>
          <w:spacing w:val="20"/>
          <w:sz w:val="30"/>
        </w:rPr>
        <w:t>3</w:t>
      </w:r>
      <w:r w:rsidR="00C81DC8">
        <w:rPr>
          <w:rFonts w:eastAsia="標楷體"/>
          <w:spacing w:val="20"/>
          <w:sz w:val="30"/>
        </w:rPr>
        <w:t>,</w:t>
      </w:r>
      <w:r w:rsidR="00C81DC8" w:rsidRPr="00C81DC8">
        <w:rPr>
          <w:rFonts w:eastAsia="標楷體"/>
          <w:spacing w:val="20"/>
          <w:sz w:val="30"/>
        </w:rPr>
        <w:t>003</w:t>
      </w:r>
      <w:r w:rsidRPr="0029299C">
        <w:rPr>
          <w:rFonts w:eastAsia="標楷體" w:hint="eastAsia"/>
          <w:spacing w:val="20"/>
          <w:sz w:val="30"/>
        </w:rPr>
        <w:t>萬餘延人公里，較預算數</w:t>
      </w:r>
      <w:r w:rsidRPr="0029299C">
        <w:rPr>
          <w:rFonts w:eastAsia="標楷體" w:hint="eastAsia"/>
          <w:spacing w:val="20"/>
          <w:sz w:val="30"/>
        </w:rPr>
        <w:t>11</w:t>
      </w:r>
      <w:r w:rsidR="00C81DC8">
        <w:rPr>
          <w:rFonts w:eastAsia="標楷體"/>
          <w:spacing w:val="20"/>
          <w:sz w:val="30"/>
        </w:rPr>
        <w:t>1</w:t>
      </w:r>
      <w:r w:rsidRPr="0029299C">
        <w:rPr>
          <w:rFonts w:eastAsia="標楷體" w:hint="eastAsia"/>
          <w:spacing w:val="20"/>
          <w:sz w:val="30"/>
        </w:rPr>
        <w:t>億</w:t>
      </w:r>
      <w:r w:rsidR="00C81DC8">
        <w:rPr>
          <w:rFonts w:eastAsia="標楷體"/>
          <w:spacing w:val="20"/>
          <w:sz w:val="30"/>
        </w:rPr>
        <w:t>8,337</w:t>
      </w:r>
      <w:r w:rsidRPr="0029299C">
        <w:rPr>
          <w:rFonts w:eastAsia="標楷體" w:hint="eastAsia"/>
          <w:spacing w:val="20"/>
          <w:sz w:val="30"/>
        </w:rPr>
        <w:t>萬餘延人公里，減少</w:t>
      </w:r>
      <w:r w:rsidR="00C81DC8">
        <w:rPr>
          <w:rFonts w:eastAsia="標楷體"/>
          <w:spacing w:val="20"/>
          <w:sz w:val="30"/>
        </w:rPr>
        <w:t>3</w:t>
      </w:r>
      <w:r w:rsidRPr="0029299C">
        <w:rPr>
          <w:rFonts w:eastAsia="標楷體" w:hint="eastAsia"/>
          <w:spacing w:val="20"/>
          <w:sz w:val="30"/>
        </w:rPr>
        <w:t>7.</w:t>
      </w:r>
      <w:r w:rsidR="00C81DC8">
        <w:rPr>
          <w:rFonts w:eastAsia="標楷體"/>
          <w:spacing w:val="20"/>
          <w:sz w:val="30"/>
        </w:rPr>
        <w:t>1</w:t>
      </w:r>
      <w:r w:rsidRPr="0029299C">
        <w:rPr>
          <w:rFonts w:eastAsia="標楷體" w:hint="eastAsia"/>
          <w:spacing w:val="20"/>
          <w:sz w:val="30"/>
        </w:rPr>
        <w:t>％，</w:t>
      </w:r>
      <w:r w:rsidRPr="004D30C0">
        <w:rPr>
          <w:rFonts w:eastAsia="標楷體" w:hint="eastAsia"/>
          <w:spacing w:val="20"/>
          <w:sz w:val="30"/>
        </w:rPr>
        <w:t>係因</w:t>
      </w:r>
      <w:r w:rsidR="004D30C0">
        <w:rPr>
          <w:rFonts w:eastAsia="標楷體" w:hint="eastAsia"/>
          <w:spacing w:val="20"/>
          <w:sz w:val="30"/>
        </w:rPr>
        <w:t>配合</w:t>
      </w:r>
      <w:r w:rsidR="004D30C0" w:rsidRPr="004D30C0">
        <w:rPr>
          <w:rFonts w:eastAsia="標楷體" w:hint="eastAsia"/>
          <w:spacing w:val="20"/>
          <w:sz w:val="30"/>
        </w:rPr>
        <w:t>國內</w:t>
      </w:r>
      <w:r w:rsidR="002806A1" w:rsidRPr="002806A1">
        <w:rPr>
          <w:rFonts w:eastAsia="標楷體" w:hint="eastAsia"/>
          <w:spacing w:val="20"/>
          <w:sz w:val="30"/>
        </w:rPr>
        <w:t>新冠肺炎疫</w:t>
      </w:r>
      <w:r w:rsidR="002806A1">
        <w:rPr>
          <w:rFonts w:eastAsia="標楷體" w:hint="eastAsia"/>
          <w:spacing w:val="20"/>
          <w:sz w:val="30"/>
        </w:rPr>
        <w:t>情</w:t>
      </w:r>
      <w:r w:rsidR="004D30C0" w:rsidRPr="004D30C0">
        <w:rPr>
          <w:rFonts w:eastAsia="標楷體" w:hint="eastAsia"/>
          <w:spacing w:val="20"/>
          <w:sz w:val="30"/>
        </w:rPr>
        <w:t>三級警戒</w:t>
      </w:r>
      <w:r w:rsidR="004D30C0">
        <w:rPr>
          <w:rFonts w:eastAsia="標楷體" w:hint="eastAsia"/>
          <w:spacing w:val="20"/>
          <w:sz w:val="30"/>
        </w:rPr>
        <w:t>學校停課</w:t>
      </w:r>
      <w:r w:rsidR="004D30C0" w:rsidRPr="004D30C0">
        <w:rPr>
          <w:rFonts w:eastAsia="標楷體" w:hint="eastAsia"/>
          <w:spacing w:val="20"/>
          <w:sz w:val="30"/>
        </w:rPr>
        <w:t>及居家辦公</w:t>
      </w:r>
      <w:r w:rsidR="004D30C0">
        <w:rPr>
          <w:rFonts w:eastAsia="標楷體" w:hint="eastAsia"/>
          <w:spacing w:val="20"/>
          <w:sz w:val="30"/>
        </w:rPr>
        <w:t>，</w:t>
      </w:r>
      <w:r w:rsidR="004D30C0" w:rsidRPr="004D30C0">
        <w:rPr>
          <w:rFonts w:eastAsia="標楷體" w:hint="eastAsia"/>
          <w:spacing w:val="20"/>
          <w:sz w:val="30"/>
        </w:rPr>
        <w:t>停駛</w:t>
      </w:r>
      <w:r w:rsidR="004D30C0">
        <w:rPr>
          <w:rFonts w:eastAsia="標楷體" w:hint="eastAsia"/>
          <w:spacing w:val="20"/>
          <w:sz w:val="30"/>
        </w:rPr>
        <w:t>部分</w:t>
      </w:r>
      <w:r w:rsidR="004D30C0" w:rsidRPr="004D30C0">
        <w:rPr>
          <w:rFonts w:eastAsia="標楷體" w:hint="eastAsia"/>
          <w:spacing w:val="20"/>
          <w:sz w:val="30"/>
        </w:rPr>
        <w:t>車次</w:t>
      </w:r>
      <w:r w:rsidRPr="0029299C">
        <w:rPr>
          <w:rFonts w:eastAsia="標楷體" w:hint="eastAsia"/>
          <w:spacing w:val="20"/>
          <w:sz w:val="30"/>
        </w:rPr>
        <w:t>所致</w:t>
      </w:r>
      <w:r w:rsidR="00177136" w:rsidRPr="005C5E31">
        <w:rPr>
          <w:rFonts w:eastAsia="標楷體"/>
          <w:spacing w:val="20"/>
          <w:sz w:val="30"/>
        </w:rPr>
        <w:t>。</w:t>
      </w:r>
    </w:p>
    <w:p w:rsidR="00177136" w:rsidRPr="005C5E31" w:rsidRDefault="00177136" w:rsidP="009F0A5B">
      <w:pPr>
        <w:spacing w:beforeLines="100" w:before="240" w:line="360" w:lineRule="auto"/>
        <w:ind w:leftChars="-1" w:left="-2" w:firstLineChars="150" w:firstLine="510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十六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鐵路貨運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（交通部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臺灣鐵路管理局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DC72DD">
      <w:pPr>
        <w:adjustRightInd w:val="0"/>
        <w:spacing w:line="360" w:lineRule="auto"/>
        <w:ind w:left="1412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t>營運量</w:t>
      </w:r>
      <w:r w:rsidRPr="0029299C">
        <w:rPr>
          <w:rFonts w:eastAsia="標楷體" w:hint="eastAsia"/>
          <w:spacing w:val="20"/>
          <w:sz w:val="30"/>
        </w:rPr>
        <w:t>4</w:t>
      </w:r>
      <w:r w:rsidRPr="0029299C">
        <w:rPr>
          <w:rFonts w:eastAsia="標楷體" w:hint="eastAsia"/>
          <w:spacing w:val="20"/>
          <w:sz w:val="30"/>
        </w:rPr>
        <w:t>億</w:t>
      </w:r>
      <w:r w:rsidR="00C81DC8" w:rsidRPr="00C81DC8">
        <w:rPr>
          <w:rFonts w:eastAsia="標楷體"/>
          <w:spacing w:val="20"/>
          <w:sz w:val="30"/>
        </w:rPr>
        <w:t>4</w:t>
      </w:r>
      <w:r w:rsidR="00C81DC8">
        <w:rPr>
          <w:rFonts w:eastAsia="標楷體"/>
          <w:spacing w:val="20"/>
          <w:sz w:val="30"/>
        </w:rPr>
        <w:t>,</w:t>
      </w:r>
      <w:r w:rsidR="00C81DC8" w:rsidRPr="00C81DC8">
        <w:rPr>
          <w:rFonts w:eastAsia="標楷體"/>
          <w:spacing w:val="20"/>
          <w:sz w:val="30"/>
        </w:rPr>
        <w:t>496</w:t>
      </w:r>
      <w:r w:rsidRPr="0029299C">
        <w:rPr>
          <w:rFonts w:eastAsia="標楷體" w:hint="eastAsia"/>
          <w:spacing w:val="20"/>
          <w:sz w:val="30"/>
        </w:rPr>
        <w:t>萬餘延噸公里，較預算數</w:t>
      </w:r>
      <w:r w:rsidRPr="0029299C">
        <w:rPr>
          <w:rFonts w:eastAsia="標楷體" w:hint="eastAsia"/>
          <w:spacing w:val="20"/>
          <w:sz w:val="30"/>
        </w:rPr>
        <w:t>4</w:t>
      </w:r>
      <w:r w:rsidRPr="0029299C">
        <w:rPr>
          <w:rFonts w:eastAsia="標楷體" w:hint="eastAsia"/>
          <w:spacing w:val="20"/>
          <w:sz w:val="30"/>
        </w:rPr>
        <w:t>億</w:t>
      </w:r>
      <w:r w:rsidRPr="0029299C">
        <w:rPr>
          <w:rFonts w:eastAsia="標楷體" w:hint="eastAsia"/>
          <w:spacing w:val="20"/>
          <w:sz w:val="30"/>
        </w:rPr>
        <w:t>9,8</w:t>
      </w:r>
      <w:r w:rsidR="00C81DC8">
        <w:rPr>
          <w:rFonts w:eastAsia="標楷體"/>
          <w:spacing w:val="20"/>
          <w:sz w:val="30"/>
        </w:rPr>
        <w:t>97</w:t>
      </w:r>
      <w:r w:rsidRPr="0029299C">
        <w:rPr>
          <w:rFonts w:eastAsia="標楷體" w:hint="eastAsia"/>
          <w:spacing w:val="20"/>
          <w:sz w:val="30"/>
        </w:rPr>
        <w:t>萬餘延噸公里，減少</w:t>
      </w:r>
      <w:r w:rsidR="00C81DC8">
        <w:rPr>
          <w:rFonts w:eastAsia="標楷體" w:hint="eastAsia"/>
          <w:spacing w:val="20"/>
          <w:sz w:val="30"/>
        </w:rPr>
        <w:t>1</w:t>
      </w:r>
      <w:r w:rsidR="00D311A0">
        <w:rPr>
          <w:rFonts w:eastAsia="標楷體"/>
          <w:spacing w:val="20"/>
          <w:sz w:val="30"/>
        </w:rPr>
        <w:t>0</w:t>
      </w:r>
      <w:r w:rsidRPr="0029299C">
        <w:rPr>
          <w:rFonts w:eastAsia="標楷體" w:hint="eastAsia"/>
          <w:spacing w:val="20"/>
          <w:sz w:val="30"/>
        </w:rPr>
        <w:t>.8</w:t>
      </w:r>
      <w:r w:rsidRPr="0029299C">
        <w:rPr>
          <w:rFonts w:eastAsia="標楷體" w:hint="eastAsia"/>
          <w:spacing w:val="20"/>
          <w:sz w:val="30"/>
        </w:rPr>
        <w:t>％，</w:t>
      </w:r>
      <w:r w:rsidRPr="003B6A6C">
        <w:rPr>
          <w:rFonts w:eastAsia="標楷體" w:hint="eastAsia"/>
          <w:spacing w:val="20"/>
          <w:sz w:val="30"/>
        </w:rPr>
        <w:t>係因</w:t>
      </w:r>
      <w:r w:rsidR="001D7D46">
        <w:rPr>
          <w:rFonts w:eastAsia="標楷體" w:hint="eastAsia"/>
          <w:spacing w:val="20"/>
          <w:sz w:val="30"/>
        </w:rPr>
        <w:t>受風災影響</w:t>
      </w:r>
      <w:r w:rsidR="00A2524C">
        <w:rPr>
          <w:rFonts w:eastAsia="標楷體" w:hint="eastAsia"/>
          <w:spacing w:val="20"/>
          <w:sz w:val="30"/>
        </w:rPr>
        <w:t>，</w:t>
      </w:r>
      <w:r w:rsidR="001D7D46">
        <w:rPr>
          <w:rFonts w:eastAsia="標楷體" w:hint="eastAsia"/>
          <w:spacing w:val="20"/>
          <w:sz w:val="30"/>
        </w:rPr>
        <w:t>停駛部分</w:t>
      </w:r>
      <w:r w:rsidR="003B6A6C" w:rsidRPr="003B6A6C">
        <w:rPr>
          <w:rFonts w:eastAsia="標楷體" w:hint="eastAsia"/>
          <w:spacing w:val="20"/>
          <w:sz w:val="30"/>
        </w:rPr>
        <w:t>車</w:t>
      </w:r>
      <w:r w:rsidR="00A2524C">
        <w:rPr>
          <w:rFonts w:eastAsia="標楷體" w:hint="eastAsia"/>
          <w:spacing w:val="20"/>
          <w:sz w:val="30"/>
        </w:rPr>
        <w:t>次</w:t>
      </w:r>
      <w:r w:rsidRPr="0029299C">
        <w:rPr>
          <w:rFonts w:eastAsia="標楷體" w:hint="eastAsia"/>
          <w:spacing w:val="20"/>
          <w:sz w:val="30"/>
        </w:rPr>
        <w:t>所致</w:t>
      </w:r>
      <w:r w:rsidR="00177136" w:rsidRPr="005C5E31">
        <w:rPr>
          <w:rFonts w:eastAsia="標楷體"/>
          <w:spacing w:val="20"/>
          <w:sz w:val="30"/>
        </w:rPr>
        <w:t>。</w:t>
      </w:r>
    </w:p>
    <w:p w:rsidR="00177136" w:rsidRPr="005C5E31" w:rsidRDefault="00177136" w:rsidP="00177136">
      <w:pPr>
        <w:spacing w:beforeLines="100" w:before="240" w:line="360" w:lineRule="auto"/>
        <w:ind w:leftChars="-1" w:left="-2" w:firstLineChars="150" w:firstLine="510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十七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海運裝卸</w:t>
      </w:r>
      <w:r w:rsidR="008F0C72" w:rsidRPr="00593FCB">
        <w:rPr>
          <w:rFonts w:eastAsia="標楷體" w:hint="eastAsia"/>
          <w:b/>
          <w:spacing w:val="20"/>
          <w:sz w:val="20"/>
          <w:szCs w:val="30"/>
        </w:rPr>
        <w:t>（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臺灣港務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DC72DD">
      <w:pPr>
        <w:adjustRightInd w:val="0"/>
        <w:spacing w:line="360" w:lineRule="auto"/>
        <w:ind w:left="1412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20"/>
          <w:sz w:val="30"/>
        </w:rPr>
        <w:t>營運量</w:t>
      </w:r>
      <w:r w:rsidRPr="0029299C">
        <w:rPr>
          <w:rFonts w:eastAsia="標楷體" w:hint="eastAsia"/>
          <w:spacing w:val="20"/>
          <w:sz w:val="30"/>
        </w:rPr>
        <w:t>7</w:t>
      </w:r>
      <w:r w:rsidRPr="0029299C">
        <w:rPr>
          <w:rFonts w:eastAsia="標楷體" w:hint="eastAsia"/>
          <w:spacing w:val="20"/>
          <w:sz w:val="30"/>
        </w:rPr>
        <w:t>億</w:t>
      </w:r>
      <w:r w:rsidR="00C81DC8">
        <w:rPr>
          <w:rFonts w:eastAsia="標楷體"/>
          <w:spacing w:val="20"/>
          <w:sz w:val="30"/>
        </w:rPr>
        <w:t>5,165</w:t>
      </w:r>
      <w:r w:rsidRPr="0029299C">
        <w:rPr>
          <w:rFonts w:eastAsia="標楷體" w:hint="eastAsia"/>
          <w:spacing w:val="20"/>
          <w:sz w:val="30"/>
        </w:rPr>
        <w:t>萬餘計費噸，較預算數</w:t>
      </w:r>
      <w:r w:rsidRPr="0029299C">
        <w:rPr>
          <w:rFonts w:eastAsia="標楷體" w:hint="eastAsia"/>
          <w:spacing w:val="20"/>
          <w:sz w:val="30"/>
        </w:rPr>
        <w:t>7</w:t>
      </w:r>
      <w:r w:rsidRPr="0029299C">
        <w:rPr>
          <w:rFonts w:eastAsia="標楷體" w:hint="eastAsia"/>
          <w:spacing w:val="20"/>
          <w:sz w:val="30"/>
        </w:rPr>
        <w:t>億</w:t>
      </w:r>
      <w:r w:rsidRPr="0029299C">
        <w:rPr>
          <w:rFonts w:eastAsia="標楷體" w:hint="eastAsia"/>
          <w:spacing w:val="20"/>
          <w:sz w:val="30"/>
        </w:rPr>
        <w:t>3,8</w:t>
      </w:r>
      <w:r w:rsidR="00C81DC8">
        <w:rPr>
          <w:rFonts w:eastAsia="標楷體"/>
          <w:spacing w:val="20"/>
          <w:sz w:val="30"/>
        </w:rPr>
        <w:t>6</w:t>
      </w:r>
      <w:r w:rsidRPr="0029299C">
        <w:rPr>
          <w:rFonts w:eastAsia="標楷體" w:hint="eastAsia"/>
          <w:spacing w:val="20"/>
          <w:sz w:val="30"/>
        </w:rPr>
        <w:t>0</w:t>
      </w:r>
      <w:r w:rsidRPr="0029299C">
        <w:rPr>
          <w:rFonts w:eastAsia="標楷體" w:hint="eastAsia"/>
          <w:spacing w:val="20"/>
          <w:sz w:val="30"/>
        </w:rPr>
        <w:t>萬計費噸，</w:t>
      </w:r>
      <w:r w:rsidR="00C81DC8">
        <w:rPr>
          <w:rFonts w:eastAsia="標楷體" w:hint="eastAsia"/>
          <w:spacing w:val="20"/>
          <w:sz w:val="30"/>
        </w:rPr>
        <w:t>增加</w:t>
      </w:r>
      <w:r w:rsidR="00C81DC8">
        <w:rPr>
          <w:rFonts w:eastAsia="標楷體"/>
          <w:spacing w:val="20"/>
          <w:sz w:val="30"/>
        </w:rPr>
        <w:t>1.8</w:t>
      </w:r>
      <w:r w:rsidR="000750F9">
        <w:rPr>
          <w:rFonts w:eastAsia="標楷體" w:hint="eastAsia"/>
          <w:spacing w:val="20"/>
          <w:sz w:val="30"/>
        </w:rPr>
        <w:t>％，係因原物料需求上升進口量增加</w:t>
      </w:r>
      <w:r w:rsidRPr="0029299C">
        <w:rPr>
          <w:rFonts w:eastAsia="標楷體" w:hint="eastAsia"/>
          <w:spacing w:val="20"/>
          <w:sz w:val="30"/>
        </w:rPr>
        <w:t>所致</w:t>
      </w:r>
      <w:r w:rsidR="00177136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177136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十八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船舶停泊</w:t>
      </w:r>
      <w:r w:rsidR="008F0C72" w:rsidRPr="00593FCB">
        <w:rPr>
          <w:rFonts w:eastAsia="標楷體" w:hint="eastAsia"/>
          <w:b/>
          <w:spacing w:val="20"/>
          <w:sz w:val="20"/>
          <w:szCs w:val="30"/>
        </w:rPr>
        <w:t>（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臺灣港務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DC72DD">
      <w:pPr>
        <w:adjustRightInd w:val="0"/>
        <w:spacing w:line="360" w:lineRule="auto"/>
        <w:ind w:left="1412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18"/>
          <w:sz w:val="30"/>
        </w:rPr>
        <w:t>營運量</w:t>
      </w:r>
      <w:r w:rsidRPr="0029299C">
        <w:rPr>
          <w:rFonts w:eastAsia="標楷體" w:hint="eastAsia"/>
          <w:spacing w:val="18"/>
          <w:sz w:val="30"/>
        </w:rPr>
        <w:t>4</w:t>
      </w:r>
      <w:r w:rsidR="004D30C0">
        <w:rPr>
          <w:rFonts w:eastAsia="標楷體"/>
          <w:spacing w:val="18"/>
          <w:sz w:val="30"/>
        </w:rPr>
        <w:t>63</w:t>
      </w:r>
      <w:r w:rsidRPr="0029299C">
        <w:rPr>
          <w:rFonts w:eastAsia="標楷體" w:hint="eastAsia"/>
          <w:spacing w:val="18"/>
          <w:sz w:val="30"/>
        </w:rPr>
        <w:t>萬餘艘時，較預算數</w:t>
      </w:r>
      <w:r w:rsidRPr="0029299C">
        <w:rPr>
          <w:rFonts w:eastAsia="標楷體" w:hint="eastAsia"/>
          <w:spacing w:val="18"/>
          <w:sz w:val="30"/>
        </w:rPr>
        <w:t>3</w:t>
      </w:r>
      <w:r w:rsidR="004D30C0">
        <w:rPr>
          <w:rFonts w:eastAsia="標楷體"/>
          <w:spacing w:val="18"/>
          <w:sz w:val="30"/>
        </w:rPr>
        <w:t>85</w:t>
      </w:r>
      <w:r w:rsidRPr="0029299C">
        <w:rPr>
          <w:rFonts w:eastAsia="標楷體" w:hint="eastAsia"/>
          <w:spacing w:val="18"/>
          <w:sz w:val="30"/>
        </w:rPr>
        <w:t>萬艘時，增加</w:t>
      </w:r>
      <w:r w:rsidR="004D30C0">
        <w:rPr>
          <w:rFonts w:eastAsia="標楷體"/>
          <w:spacing w:val="18"/>
          <w:sz w:val="30"/>
        </w:rPr>
        <w:t>20.4</w:t>
      </w:r>
      <w:r w:rsidRPr="0029299C">
        <w:rPr>
          <w:rFonts w:eastAsia="標楷體" w:hint="eastAsia"/>
          <w:spacing w:val="18"/>
          <w:sz w:val="30"/>
        </w:rPr>
        <w:t>％，係因</w:t>
      </w:r>
      <w:r w:rsidR="000750F9">
        <w:rPr>
          <w:rFonts w:eastAsia="標楷體" w:hint="eastAsia"/>
          <w:spacing w:val="18"/>
          <w:sz w:val="30"/>
        </w:rPr>
        <w:t>離岸風電風場建置期間，</w:t>
      </w:r>
      <w:r w:rsidRPr="000750F9">
        <w:rPr>
          <w:rFonts w:eastAsia="標楷體" w:hint="eastAsia"/>
          <w:spacing w:val="18"/>
          <w:sz w:val="30"/>
        </w:rPr>
        <w:t>船舶</w:t>
      </w:r>
      <w:r w:rsidR="000750F9" w:rsidRPr="000750F9">
        <w:rPr>
          <w:rFonts w:eastAsia="標楷體" w:hint="eastAsia"/>
          <w:spacing w:val="18"/>
          <w:sz w:val="30"/>
        </w:rPr>
        <w:t>停泊</w:t>
      </w:r>
      <w:r w:rsidRPr="000750F9">
        <w:rPr>
          <w:rFonts w:eastAsia="標楷體" w:hint="eastAsia"/>
          <w:spacing w:val="18"/>
          <w:sz w:val="30"/>
        </w:rPr>
        <w:t>港時間增加</w:t>
      </w:r>
      <w:r w:rsidRPr="0029299C">
        <w:rPr>
          <w:rFonts w:eastAsia="標楷體" w:hint="eastAsia"/>
          <w:spacing w:val="18"/>
          <w:sz w:val="30"/>
        </w:rPr>
        <w:t>所致</w:t>
      </w:r>
      <w:r w:rsidR="00177136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177136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十九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曳船</w:t>
      </w:r>
      <w:r w:rsidR="008F0C72" w:rsidRPr="00593FCB">
        <w:rPr>
          <w:rFonts w:eastAsia="標楷體" w:hint="eastAsia"/>
          <w:b/>
          <w:spacing w:val="20"/>
          <w:sz w:val="20"/>
          <w:szCs w:val="30"/>
        </w:rPr>
        <w:t>（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臺灣港務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8F0C72" w:rsidRPr="00593FCB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DC72DD">
      <w:pPr>
        <w:adjustRightInd w:val="0"/>
        <w:spacing w:line="360" w:lineRule="auto"/>
        <w:ind w:left="1412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8"/>
          <w:sz w:val="30"/>
        </w:rPr>
        <w:t>營運量</w:t>
      </w:r>
      <w:r w:rsidRPr="0029299C">
        <w:rPr>
          <w:rFonts w:eastAsia="標楷體" w:hint="eastAsia"/>
          <w:spacing w:val="8"/>
          <w:sz w:val="30"/>
        </w:rPr>
        <w:t>7</w:t>
      </w:r>
      <w:r w:rsidRPr="0029299C">
        <w:rPr>
          <w:rFonts w:eastAsia="標楷體" w:hint="eastAsia"/>
          <w:spacing w:val="8"/>
          <w:sz w:val="30"/>
        </w:rPr>
        <w:t>萬</w:t>
      </w:r>
      <w:r w:rsidR="00C81DC8" w:rsidRPr="00C81DC8">
        <w:rPr>
          <w:rFonts w:eastAsia="標楷體"/>
          <w:spacing w:val="8"/>
          <w:sz w:val="30"/>
        </w:rPr>
        <w:t>6,959</w:t>
      </w:r>
      <w:r w:rsidRPr="0029299C">
        <w:rPr>
          <w:rFonts w:eastAsia="標楷體" w:hint="eastAsia"/>
          <w:spacing w:val="8"/>
          <w:sz w:val="30"/>
        </w:rPr>
        <w:t>小時，較預算數</w:t>
      </w:r>
      <w:r w:rsidRPr="0029299C">
        <w:rPr>
          <w:rFonts w:eastAsia="標楷體" w:hint="eastAsia"/>
          <w:spacing w:val="8"/>
          <w:sz w:val="30"/>
        </w:rPr>
        <w:t>7</w:t>
      </w:r>
      <w:r w:rsidRPr="0029299C">
        <w:rPr>
          <w:rFonts w:eastAsia="標楷體" w:hint="eastAsia"/>
          <w:spacing w:val="8"/>
          <w:sz w:val="30"/>
        </w:rPr>
        <w:t>萬</w:t>
      </w:r>
      <w:r w:rsidR="00C81DC8" w:rsidRPr="00C81DC8">
        <w:rPr>
          <w:rFonts w:eastAsia="標楷體"/>
          <w:spacing w:val="8"/>
          <w:sz w:val="30"/>
        </w:rPr>
        <w:t>8,842</w:t>
      </w:r>
      <w:r w:rsidRPr="0029299C">
        <w:rPr>
          <w:rFonts w:eastAsia="標楷體" w:hint="eastAsia"/>
          <w:spacing w:val="8"/>
          <w:sz w:val="30"/>
        </w:rPr>
        <w:t>小時，減少</w:t>
      </w:r>
      <w:r w:rsidR="00C81DC8">
        <w:rPr>
          <w:rFonts w:eastAsia="標楷體"/>
          <w:spacing w:val="8"/>
          <w:sz w:val="30"/>
        </w:rPr>
        <w:t>2.4</w:t>
      </w:r>
      <w:r w:rsidRPr="0029299C">
        <w:rPr>
          <w:rFonts w:eastAsia="標楷體" w:hint="eastAsia"/>
          <w:spacing w:val="8"/>
          <w:sz w:val="30"/>
        </w:rPr>
        <w:t>％，係因</w:t>
      </w:r>
      <w:r w:rsidRPr="000750F9">
        <w:rPr>
          <w:rFonts w:eastAsia="標楷體" w:hint="eastAsia"/>
          <w:spacing w:val="8"/>
          <w:sz w:val="30"/>
        </w:rPr>
        <w:t>船舶進、出港及移泊艘次數較預期減少所</w:t>
      </w:r>
      <w:r w:rsidRPr="0029299C">
        <w:rPr>
          <w:rFonts w:eastAsia="標楷體" w:hint="eastAsia"/>
          <w:spacing w:val="8"/>
          <w:sz w:val="30"/>
        </w:rPr>
        <w:t>致</w:t>
      </w:r>
      <w:r w:rsidR="00177136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177136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二</w:t>
      </w:r>
      <w:r w:rsidRPr="005C5E31">
        <w:rPr>
          <w:rFonts w:eastAsia="標楷體"/>
          <w:b/>
          <w:spacing w:val="20"/>
          <w:sz w:val="30"/>
          <w:szCs w:val="30"/>
        </w:rPr>
        <w:t>十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AD38A4" w:rsidRPr="005C5E31">
        <w:rPr>
          <w:rFonts w:eastAsia="標楷體" w:hint="eastAsia"/>
          <w:b/>
          <w:spacing w:val="20"/>
          <w:sz w:val="30"/>
          <w:szCs w:val="30"/>
        </w:rPr>
        <w:t>機場旅客服務</w:t>
      </w:r>
      <w:r w:rsidR="008F0C72" w:rsidRPr="00593FCB">
        <w:rPr>
          <w:rFonts w:eastAsia="標楷體" w:hint="eastAsia"/>
          <w:b/>
          <w:spacing w:val="20"/>
          <w:sz w:val="20"/>
          <w:szCs w:val="30"/>
        </w:rPr>
        <w:t>（</w:t>
      </w:r>
      <w:r w:rsidR="008F0C72" w:rsidRPr="00FD4352">
        <w:rPr>
          <w:rFonts w:ascii="標楷體" w:eastAsia="標楷體" w:hAnsi="標楷體" w:hint="eastAsia"/>
          <w:b/>
          <w:color w:val="000000"/>
          <w:sz w:val="20"/>
        </w:rPr>
        <w:t>桃園國際機場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股份有限</w:t>
      </w:r>
      <w:r w:rsidR="008F0C72" w:rsidRPr="00FD4352">
        <w:rPr>
          <w:rFonts w:ascii="標楷體" w:eastAsia="標楷體" w:hAnsi="標楷體" w:hint="eastAsia"/>
          <w:b/>
          <w:color w:val="000000"/>
          <w:sz w:val="20"/>
        </w:rPr>
        <w:t>公司</w:t>
      </w:r>
      <w:r w:rsidR="008F0C72">
        <w:rPr>
          <w:rFonts w:ascii="標楷體" w:eastAsia="標楷體" w:hAnsi="標楷體" w:hint="eastAsia"/>
          <w:b/>
          <w:color w:val="000000"/>
          <w:sz w:val="20"/>
        </w:rPr>
        <w:t>）</w:t>
      </w:r>
    </w:p>
    <w:p w:rsidR="00177136" w:rsidRPr="005C5E31" w:rsidRDefault="0029299C" w:rsidP="00DC72DD">
      <w:pPr>
        <w:adjustRightInd w:val="0"/>
        <w:spacing w:line="360" w:lineRule="auto"/>
        <w:ind w:left="1412"/>
        <w:jc w:val="both"/>
        <w:rPr>
          <w:rFonts w:eastAsia="標楷體"/>
          <w:spacing w:val="20"/>
          <w:sz w:val="30"/>
        </w:rPr>
      </w:pPr>
      <w:r w:rsidRPr="0029299C">
        <w:rPr>
          <w:rFonts w:eastAsia="標楷體" w:hint="eastAsia"/>
          <w:spacing w:val="10"/>
          <w:sz w:val="30"/>
        </w:rPr>
        <w:t>營運量</w:t>
      </w:r>
      <w:r w:rsidR="004D30C0">
        <w:rPr>
          <w:rFonts w:eastAsia="標楷體"/>
          <w:spacing w:val="10"/>
          <w:sz w:val="30"/>
        </w:rPr>
        <w:t>90</w:t>
      </w:r>
      <w:r w:rsidRPr="0029299C">
        <w:rPr>
          <w:rFonts w:eastAsia="標楷體" w:hint="eastAsia"/>
          <w:spacing w:val="10"/>
          <w:sz w:val="30"/>
        </w:rPr>
        <w:t>萬餘人次，較預算數</w:t>
      </w:r>
      <w:r w:rsidRPr="0029299C">
        <w:rPr>
          <w:rFonts w:eastAsia="標楷體" w:hint="eastAsia"/>
          <w:spacing w:val="10"/>
          <w:sz w:val="30"/>
        </w:rPr>
        <w:t>4,</w:t>
      </w:r>
      <w:r w:rsidR="004D30C0">
        <w:rPr>
          <w:rFonts w:eastAsia="標楷體"/>
          <w:spacing w:val="10"/>
          <w:sz w:val="30"/>
        </w:rPr>
        <w:t>284</w:t>
      </w:r>
      <w:r w:rsidRPr="0029299C">
        <w:rPr>
          <w:rFonts w:eastAsia="標楷體" w:hint="eastAsia"/>
          <w:spacing w:val="10"/>
          <w:sz w:val="30"/>
        </w:rPr>
        <w:t>萬餘人次，減少</w:t>
      </w:r>
      <w:r w:rsidR="004D30C0">
        <w:rPr>
          <w:rFonts w:eastAsia="標楷體"/>
          <w:spacing w:val="10"/>
          <w:sz w:val="30"/>
        </w:rPr>
        <w:t>97.9</w:t>
      </w:r>
      <w:r w:rsidRPr="0029299C">
        <w:rPr>
          <w:rFonts w:eastAsia="標楷體" w:hint="eastAsia"/>
          <w:spacing w:val="10"/>
          <w:sz w:val="30"/>
        </w:rPr>
        <w:t>％，係因</w:t>
      </w:r>
      <w:r w:rsidRPr="000750F9">
        <w:rPr>
          <w:rFonts w:eastAsia="標楷體" w:hint="eastAsia"/>
          <w:spacing w:val="10"/>
          <w:sz w:val="30"/>
        </w:rPr>
        <w:t>受新冠肺炎疫情影響，各國實施邊境管制，入出境旅客</w:t>
      </w:r>
      <w:r w:rsidR="00CD4E8F" w:rsidRPr="000750F9">
        <w:rPr>
          <w:rFonts w:eastAsia="標楷體" w:hint="eastAsia"/>
          <w:spacing w:val="8"/>
          <w:sz w:val="30"/>
        </w:rPr>
        <w:t>較</w:t>
      </w:r>
      <w:r w:rsidR="00CD4E8F" w:rsidRPr="000750F9">
        <w:rPr>
          <w:rFonts w:eastAsia="標楷體" w:hint="eastAsia"/>
          <w:spacing w:val="8"/>
          <w:sz w:val="30"/>
        </w:rPr>
        <w:lastRenderedPageBreak/>
        <w:t>預期</w:t>
      </w:r>
      <w:r w:rsidRPr="000750F9">
        <w:rPr>
          <w:rFonts w:eastAsia="標楷體" w:hint="eastAsia"/>
          <w:spacing w:val="10"/>
          <w:sz w:val="30"/>
        </w:rPr>
        <w:t>減少</w:t>
      </w:r>
      <w:r w:rsidRPr="0029299C">
        <w:rPr>
          <w:rFonts w:eastAsia="標楷體" w:hint="eastAsia"/>
          <w:spacing w:val="10"/>
          <w:sz w:val="30"/>
        </w:rPr>
        <w:t>所致</w:t>
      </w:r>
      <w:r w:rsidR="00177136"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177136">
      <w:pPr>
        <w:spacing w:beforeLines="150" w:before="360" w:line="360" w:lineRule="auto"/>
        <w:outlineLvl w:val="0"/>
        <w:rPr>
          <w:rFonts w:eastAsia="標楷體"/>
          <w:b/>
          <w:spacing w:val="20"/>
          <w:sz w:val="40"/>
        </w:rPr>
      </w:pPr>
      <w:bookmarkStart w:id="2" w:name="壹、三"/>
      <w:r w:rsidRPr="005C5E31">
        <w:rPr>
          <w:rFonts w:eastAsia="標楷體" w:hint="eastAsia"/>
          <w:b/>
          <w:spacing w:val="20"/>
          <w:sz w:val="40"/>
        </w:rPr>
        <w:t>二、</w:t>
      </w:r>
      <w:bookmarkEnd w:id="2"/>
      <w:r w:rsidRPr="005C5E31">
        <w:rPr>
          <w:rFonts w:eastAsia="標楷體" w:hint="eastAsia"/>
          <w:b/>
          <w:spacing w:val="20"/>
          <w:sz w:val="40"/>
        </w:rPr>
        <w:t>營業收支損益情形</w:t>
      </w:r>
    </w:p>
    <w:p w:rsidR="00177136" w:rsidRPr="005C5E31" w:rsidRDefault="00177136" w:rsidP="00902C9F">
      <w:pPr>
        <w:spacing w:line="360" w:lineRule="auto"/>
        <w:ind w:left="425" w:firstLineChars="200" w:firstLine="672"/>
        <w:jc w:val="both"/>
        <w:rPr>
          <w:rFonts w:eastAsia="標楷體"/>
          <w:spacing w:val="18"/>
          <w:sz w:val="30"/>
        </w:rPr>
      </w:pPr>
      <w:r w:rsidRPr="005C5E31">
        <w:rPr>
          <w:rFonts w:eastAsia="標楷體" w:hint="eastAsia"/>
          <w:spacing w:val="18"/>
          <w:sz w:val="30"/>
        </w:rPr>
        <w:t>本年度決算國營事業收入</w:t>
      </w:r>
      <w:bookmarkStart w:id="3" w:name="OLE_LINK6"/>
      <w:r w:rsidRPr="005C5E31">
        <w:rPr>
          <w:rFonts w:eastAsia="標楷體" w:hint="eastAsia"/>
          <w:spacing w:val="18"/>
          <w:sz w:val="30"/>
        </w:rPr>
        <w:t>總額</w:t>
      </w:r>
      <w:bookmarkEnd w:id="3"/>
      <w:r w:rsidRPr="005C5E31">
        <w:rPr>
          <w:rFonts w:eastAsia="標楷體" w:hint="eastAsia"/>
          <w:spacing w:val="18"/>
          <w:sz w:val="30"/>
        </w:rPr>
        <w:t>原列</w:t>
      </w:r>
      <w:r w:rsidR="00A83C73">
        <w:rPr>
          <w:rFonts w:eastAsia="標楷體" w:hint="eastAsia"/>
          <w:spacing w:val="18"/>
          <w:sz w:val="30"/>
        </w:rPr>
        <w:t>2</w:t>
      </w:r>
      <w:r w:rsidR="001F50FC" w:rsidRPr="005C5E31">
        <w:rPr>
          <w:rFonts w:eastAsia="標楷體" w:hint="eastAsia"/>
          <w:spacing w:val="18"/>
          <w:sz w:val="30"/>
        </w:rPr>
        <w:t>兆</w:t>
      </w:r>
      <w:r w:rsidR="008935EC" w:rsidRPr="008935EC">
        <w:rPr>
          <w:rFonts w:eastAsia="標楷體"/>
          <w:spacing w:val="18"/>
          <w:sz w:val="30"/>
        </w:rPr>
        <w:t>7,0</w:t>
      </w:r>
      <w:r w:rsidR="0059717B">
        <w:rPr>
          <w:rFonts w:eastAsia="標楷體"/>
          <w:spacing w:val="18"/>
          <w:sz w:val="30"/>
        </w:rPr>
        <w:t>40</w:t>
      </w:r>
      <w:r w:rsidRPr="005C5E31">
        <w:rPr>
          <w:rFonts w:eastAsia="標楷體" w:hint="eastAsia"/>
          <w:spacing w:val="18"/>
          <w:sz w:val="30"/>
        </w:rPr>
        <w:t>億餘元，經修正</w:t>
      </w:r>
      <w:r w:rsidR="0059717B">
        <w:rPr>
          <w:rFonts w:eastAsia="標楷體" w:hint="eastAsia"/>
          <w:spacing w:val="18"/>
          <w:sz w:val="30"/>
        </w:rPr>
        <w:t>減</w:t>
      </w:r>
      <w:r w:rsidRPr="005C5E31">
        <w:rPr>
          <w:rFonts w:eastAsia="標楷體" w:hint="eastAsia"/>
          <w:spacing w:val="18"/>
          <w:sz w:val="30"/>
        </w:rPr>
        <w:t>列</w:t>
      </w:r>
      <w:r w:rsidR="0059717B">
        <w:rPr>
          <w:rFonts w:eastAsia="標楷體"/>
          <w:spacing w:val="18"/>
          <w:sz w:val="30"/>
        </w:rPr>
        <w:t>33</w:t>
      </w:r>
      <w:r w:rsidR="00C22DEE" w:rsidRPr="005C5E31">
        <w:rPr>
          <w:rFonts w:eastAsia="標楷體" w:hint="eastAsia"/>
          <w:spacing w:val="18"/>
          <w:sz w:val="30"/>
        </w:rPr>
        <w:t>億</w:t>
      </w:r>
      <w:r w:rsidRPr="005C5E31">
        <w:rPr>
          <w:rFonts w:eastAsia="標楷體" w:hint="eastAsia"/>
          <w:spacing w:val="18"/>
          <w:sz w:val="30"/>
        </w:rPr>
        <w:t>餘元，核定為</w:t>
      </w:r>
      <w:r w:rsidR="008935EC">
        <w:rPr>
          <w:rFonts w:eastAsia="標楷體" w:hint="eastAsia"/>
          <w:spacing w:val="18"/>
          <w:sz w:val="30"/>
        </w:rPr>
        <w:t>2</w:t>
      </w:r>
      <w:r w:rsidR="008935EC" w:rsidRPr="005C5E31">
        <w:rPr>
          <w:rFonts w:eastAsia="標楷體" w:hint="eastAsia"/>
          <w:spacing w:val="18"/>
          <w:sz w:val="30"/>
        </w:rPr>
        <w:t>兆</w:t>
      </w:r>
      <w:r w:rsidR="008935EC" w:rsidRPr="008935EC">
        <w:rPr>
          <w:rFonts w:eastAsia="標楷體"/>
          <w:spacing w:val="18"/>
          <w:sz w:val="30"/>
        </w:rPr>
        <w:t>7,006</w:t>
      </w:r>
      <w:r w:rsidRPr="005C5E31">
        <w:rPr>
          <w:rFonts w:eastAsia="標楷體" w:hint="eastAsia"/>
          <w:spacing w:val="18"/>
          <w:sz w:val="30"/>
        </w:rPr>
        <w:t>億餘元；支出總額原列</w:t>
      </w:r>
      <w:r w:rsidR="0004061C">
        <w:rPr>
          <w:rFonts w:eastAsia="標楷體"/>
          <w:spacing w:val="18"/>
          <w:sz w:val="30"/>
        </w:rPr>
        <w:t>2</w:t>
      </w:r>
      <w:r w:rsidR="0004061C">
        <w:rPr>
          <w:rFonts w:eastAsia="標楷體" w:hint="eastAsia"/>
          <w:spacing w:val="18"/>
          <w:sz w:val="30"/>
        </w:rPr>
        <w:t>兆</w:t>
      </w:r>
      <w:r w:rsidR="0059717B" w:rsidRPr="0059717B">
        <w:rPr>
          <w:rFonts w:eastAsia="標楷體"/>
          <w:spacing w:val="18"/>
          <w:sz w:val="30"/>
        </w:rPr>
        <w:t>4,703</w:t>
      </w:r>
      <w:r w:rsidR="00C22DEE" w:rsidRPr="005C5E31">
        <w:rPr>
          <w:rFonts w:eastAsia="標楷體" w:hint="eastAsia"/>
          <w:spacing w:val="18"/>
          <w:sz w:val="30"/>
        </w:rPr>
        <w:t>億餘元，經修正</w:t>
      </w:r>
      <w:r w:rsidR="0004061C">
        <w:rPr>
          <w:rFonts w:eastAsia="標楷體" w:hint="eastAsia"/>
          <w:spacing w:val="18"/>
          <w:sz w:val="30"/>
        </w:rPr>
        <w:t>增</w:t>
      </w:r>
      <w:r w:rsidRPr="005C5E31">
        <w:rPr>
          <w:rFonts w:eastAsia="標楷體" w:hint="eastAsia"/>
          <w:spacing w:val="18"/>
          <w:sz w:val="30"/>
        </w:rPr>
        <w:t>列</w:t>
      </w:r>
      <w:r w:rsidR="0004061C">
        <w:rPr>
          <w:rFonts w:eastAsia="標楷體"/>
          <w:spacing w:val="18"/>
          <w:sz w:val="30"/>
        </w:rPr>
        <w:t>1</w:t>
      </w:r>
      <w:r w:rsidR="0059717B">
        <w:rPr>
          <w:rFonts w:eastAsia="標楷體"/>
          <w:spacing w:val="18"/>
          <w:sz w:val="30"/>
        </w:rPr>
        <w:t>6</w:t>
      </w:r>
      <w:r w:rsidRPr="005C5E31">
        <w:rPr>
          <w:rFonts w:eastAsia="標楷體" w:hint="eastAsia"/>
          <w:spacing w:val="18"/>
          <w:sz w:val="30"/>
        </w:rPr>
        <w:t>億餘元，核定為</w:t>
      </w:r>
      <w:r w:rsidR="0004061C">
        <w:rPr>
          <w:rFonts w:eastAsia="標楷體"/>
          <w:spacing w:val="18"/>
          <w:sz w:val="30"/>
        </w:rPr>
        <w:t>2</w:t>
      </w:r>
      <w:r w:rsidR="0004061C">
        <w:rPr>
          <w:rFonts w:eastAsia="標楷體" w:hint="eastAsia"/>
          <w:spacing w:val="18"/>
          <w:sz w:val="30"/>
        </w:rPr>
        <w:t>兆</w:t>
      </w:r>
      <w:r w:rsidR="0059717B">
        <w:rPr>
          <w:rFonts w:eastAsia="標楷體"/>
          <w:spacing w:val="18"/>
          <w:sz w:val="30"/>
        </w:rPr>
        <w:t>4,720</w:t>
      </w:r>
      <w:r w:rsidR="00746F60" w:rsidRPr="005C5E31">
        <w:rPr>
          <w:rFonts w:eastAsia="標楷體" w:hint="eastAsia"/>
          <w:spacing w:val="18"/>
          <w:sz w:val="30"/>
        </w:rPr>
        <w:t>億餘元</w:t>
      </w:r>
      <w:r w:rsidR="00746F60" w:rsidRPr="005C5E31">
        <w:rPr>
          <w:rFonts w:ascii="標楷體" w:eastAsia="標楷體" w:hAnsi="標楷體" w:hint="eastAsia"/>
          <w:spacing w:val="18"/>
          <w:sz w:val="30"/>
        </w:rPr>
        <w:t>；</w:t>
      </w:r>
      <w:r w:rsidRPr="005C5E31">
        <w:rPr>
          <w:rFonts w:eastAsia="標楷體" w:hint="eastAsia"/>
          <w:spacing w:val="18"/>
          <w:sz w:val="30"/>
        </w:rPr>
        <w:t>以上收支互抵結果，本期淨利原列</w:t>
      </w:r>
      <w:r w:rsidR="0004061C">
        <w:rPr>
          <w:rFonts w:eastAsia="標楷體"/>
          <w:spacing w:val="18"/>
          <w:sz w:val="30"/>
        </w:rPr>
        <w:t>2,</w:t>
      </w:r>
      <w:r w:rsidR="0059717B">
        <w:rPr>
          <w:rFonts w:eastAsia="標楷體"/>
          <w:spacing w:val="18"/>
          <w:sz w:val="30"/>
        </w:rPr>
        <w:t>336</w:t>
      </w:r>
      <w:r w:rsidR="00C22DEE" w:rsidRPr="005C5E31">
        <w:rPr>
          <w:rFonts w:eastAsia="標楷體" w:hint="eastAsia"/>
          <w:spacing w:val="18"/>
          <w:sz w:val="30"/>
        </w:rPr>
        <w:t>億餘元，計淨</w:t>
      </w:r>
      <w:r w:rsidR="001F50FC" w:rsidRPr="005C5E31">
        <w:rPr>
          <w:rFonts w:eastAsia="標楷體" w:hint="eastAsia"/>
          <w:spacing w:val="18"/>
          <w:sz w:val="30"/>
        </w:rPr>
        <w:t>減少</w:t>
      </w:r>
      <w:r w:rsidR="0059717B">
        <w:rPr>
          <w:rFonts w:eastAsia="標楷體"/>
          <w:spacing w:val="18"/>
          <w:sz w:val="30"/>
        </w:rPr>
        <w:t>50</w:t>
      </w:r>
      <w:r w:rsidRPr="005C5E31">
        <w:rPr>
          <w:rFonts w:eastAsia="標楷體" w:hint="eastAsia"/>
          <w:spacing w:val="18"/>
          <w:sz w:val="30"/>
        </w:rPr>
        <w:t>億餘元，核定為</w:t>
      </w:r>
      <w:r w:rsidR="0004061C">
        <w:rPr>
          <w:rFonts w:eastAsia="標楷體"/>
          <w:spacing w:val="18"/>
          <w:sz w:val="30"/>
        </w:rPr>
        <w:t>2,</w:t>
      </w:r>
      <w:r w:rsidR="0059717B">
        <w:rPr>
          <w:rFonts w:eastAsia="標楷體"/>
          <w:spacing w:val="18"/>
          <w:sz w:val="30"/>
        </w:rPr>
        <w:t>286</w:t>
      </w:r>
      <w:r w:rsidR="00F73EEC" w:rsidRPr="005C5E31">
        <w:rPr>
          <w:rFonts w:eastAsia="標楷體" w:hint="eastAsia"/>
          <w:spacing w:val="18"/>
          <w:sz w:val="30"/>
        </w:rPr>
        <w:t>億餘元。茲將營業利益及本期</w:t>
      </w:r>
      <w:r w:rsidRPr="005C5E31">
        <w:rPr>
          <w:rFonts w:eastAsia="標楷體" w:hint="eastAsia"/>
          <w:spacing w:val="18"/>
          <w:sz w:val="30"/>
        </w:rPr>
        <w:t>淨利之核列情形說明如下</w:t>
      </w:r>
      <w:r w:rsidR="00870225" w:rsidRPr="005C5E31">
        <w:rPr>
          <w:rFonts w:eastAsia="標楷體" w:hint="eastAsia"/>
          <w:spacing w:val="20"/>
          <w:sz w:val="30"/>
        </w:rPr>
        <w:t>（詳表</w:t>
      </w:r>
      <w:r w:rsidR="00870225" w:rsidRPr="005C5E31">
        <w:rPr>
          <w:rFonts w:eastAsia="標楷體" w:hint="eastAsia"/>
          <w:spacing w:val="20"/>
          <w:sz w:val="30"/>
        </w:rPr>
        <w:t>1</w:t>
      </w:r>
      <w:r w:rsidR="001820F4">
        <w:rPr>
          <w:rFonts w:eastAsia="標楷體" w:hint="eastAsia"/>
          <w:spacing w:val="20"/>
          <w:sz w:val="30"/>
        </w:rPr>
        <w:t>、</w:t>
      </w:r>
      <w:r w:rsidR="00870225" w:rsidRPr="005C5E31">
        <w:rPr>
          <w:rFonts w:eastAsia="標楷體" w:hint="eastAsia"/>
          <w:spacing w:val="20"/>
          <w:sz w:val="30"/>
        </w:rPr>
        <w:t>圖</w:t>
      </w:r>
      <w:r w:rsidR="00870225" w:rsidRPr="005C5E31">
        <w:rPr>
          <w:rFonts w:eastAsia="標楷體" w:hint="eastAsia"/>
          <w:spacing w:val="20"/>
          <w:sz w:val="30"/>
        </w:rPr>
        <w:t>1</w:t>
      </w:r>
      <w:r w:rsidR="00870225" w:rsidRPr="005C5E31">
        <w:rPr>
          <w:rFonts w:eastAsia="標楷體" w:hint="eastAsia"/>
          <w:spacing w:val="20"/>
          <w:sz w:val="30"/>
        </w:rPr>
        <w:t>）</w:t>
      </w:r>
      <w:r w:rsidRPr="005C5E31">
        <w:rPr>
          <w:rFonts w:eastAsia="標楷體" w:hint="eastAsia"/>
          <w:spacing w:val="18"/>
          <w:sz w:val="30"/>
        </w:rPr>
        <w:t>：</w:t>
      </w:r>
    </w:p>
    <w:p w:rsidR="00177136" w:rsidRPr="005C5E31" w:rsidRDefault="00177136" w:rsidP="00177136">
      <w:pPr>
        <w:spacing w:beforeLines="50" w:before="120" w:afterLines="50" w:after="12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一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1E4026" w:rsidRPr="005C5E31">
        <w:rPr>
          <w:rFonts w:eastAsia="標楷體" w:hint="eastAsia"/>
          <w:b/>
          <w:spacing w:val="20"/>
          <w:sz w:val="30"/>
          <w:szCs w:val="30"/>
        </w:rPr>
        <w:t>營業利益</w:t>
      </w:r>
    </w:p>
    <w:p w:rsidR="00177136" w:rsidRPr="005C5E31" w:rsidRDefault="00177136" w:rsidP="00177136">
      <w:pPr>
        <w:adjustRightInd w:val="0"/>
        <w:spacing w:line="360" w:lineRule="auto"/>
        <w:ind w:left="1021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本年度決算國營事業營業收支及其互抵後之營業利益如下：</w:t>
      </w:r>
    </w:p>
    <w:p w:rsidR="00177136" w:rsidRPr="005C5E31" w:rsidRDefault="00177136" w:rsidP="00177136">
      <w:pPr>
        <w:adjustRightInd w:val="0"/>
        <w:spacing w:line="360" w:lineRule="auto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1.</w:t>
      </w:r>
      <w:r w:rsidRPr="005C5E31">
        <w:rPr>
          <w:rFonts w:eastAsia="標楷體" w:hint="eastAsia"/>
          <w:spacing w:val="20"/>
          <w:sz w:val="30"/>
        </w:rPr>
        <w:t>營業收入共列</w:t>
      </w:r>
      <w:r w:rsidR="00C63446" w:rsidRPr="00C63446">
        <w:rPr>
          <w:rFonts w:eastAsia="標楷體"/>
          <w:spacing w:val="20"/>
          <w:sz w:val="30"/>
        </w:rPr>
        <w:t>2</w:t>
      </w:r>
      <w:r w:rsidR="00C63446">
        <w:rPr>
          <w:rFonts w:eastAsia="標楷體" w:hint="eastAsia"/>
          <w:spacing w:val="20"/>
          <w:sz w:val="30"/>
        </w:rPr>
        <w:t>兆</w:t>
      </w:r>
      <w:r w:rsidR="0059717B">
        <w:rPr>
          <w:rFonts w:eastAsia="標楷體"/>
          <w:spacing w:val="20"/>
          <w:sz w:val="30"/>
        </w:rPr>
        <w:t>6,686</w:t>
      </w:r>
      <w:r w:rsidRPr="005C5E31">
        <w:rPr>
          <w:rFonts w:eastAsia="標楷體" w:hint="eastAsia"/>
          <w:spacing w:val="20"/>
          <w:sz w:val="30"/>
        </w:rPr>
        <w:t>億餘元，較預算數</w:t>
      </w:r>
      <w:r w:rsidR="00C63446">
        <w:rPr>
          <w:rFonts w:eastAsia="標楷體"/>
          <w:spacing w:val="20"/>
          <w:sz w:val="30"/>
        </w:rPr>
        <w:t>2</w:t>
      </w:r>
      <w:r w:rsidR="00C63446">
        <w:rPr>
          <w:rFonts w:eastAsia="標楷體" w:hint="eastAsia"/>
          <w:spacing w:val="20"/>
          <w:sz w:val="30"/>
        </w:rPr>
        <w:t>兆</w:t>
      </w:r>
      <w:r w:rsidR="0059717B">
        <w:rPr>
          <w:rFonts w:eastAsia="標楷體"/>
          <w:spacing w:val="20"/>
          <w:sz w:val="30"/>
        </w:rPr>
        <w:t>6,185</w:t>
      </w:r>
      <w:r w:rsidRPr="005C5E31">
        <w:rPr>
          <w:rFonts w:eastAsia="標楷體" w:hint="eastAsia"/>
          <w:spacing w:val="20"/>
          <w:sz w:val="30"/>
        </w:rPr>
        <w:t>億餘元，計增加</w:t>
      </w:r>
      <w:r w:rsidR="0059717B">
        <w:rPr>
          <w:rFonts w:eastAsia="標楷體"/>
          <w:spacing w:val="20"/>
          <w:sz w:val="30"/>
        </w:rPr>
        <w:t>501</w:t>
      </w:r>
      <w:r w:rsidRPr="005C5E31">
        <w:rPr>
          <w:rFonts w:eastAsia="標楷體" w:hint="eastAsia"/>
          <w:spacing w:val="20"/>
          <w:sz w:val="30"/>
        </w:rPr>
        <w:t>億餘元，約</w:t>
      </w:r>
      <w:r w:rsidR="0059717B" w:rsidRPr="0059717B">
        <w:rPr>
          <w:rFonts w:eastAsia="標楷體"/>
          <w:spacing w:val="20"/>
          <w:sz w:val="30"/>
        </w:rPr>
        <w:t>1.9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177136" w:rsidP="00177136">
      <w:pPr>
        <w:adjustRightInd w:val="0"/>
        <w:spacing w:line="360" w:lineRule="auto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2.</w:t>
      </w:r>
      <w:r w:rsidRPr="005C5E31">
        <w:rPr>
          <w:rFonts w:eastAsia="標楷體" w:hint="eastAsia"/>
          <w:spacing w:val="20"/>
          <w:sz w:val="30"/>
        </w:rPr>
        <w:t>營業成本共列</w:t>
      </w:r>
      <w:r w:rsidR="00C63446" w:rsidRPr="00C63446">
        <w:rPr>
          <w:rFonts w:eastAsia="標楷體"/>
          <w:spacing w:val="20"/>
          <w:sz w:val="30"/>
        </w:rPr>
        <w:t>2</w:t>
      </w:r>
      <w:r w:rsidR="00C63446">
        <w:rPr>
          <w:rFonts w:eastAsia="標楷體" w:hint="eastAsia"/>
          <w:spacing w:val="20"/>
          <w:sz w:val="30"/>
        </w:rPr>
        <w:t>兆</w:t>
      </w:r>
      <w:r w:rsidR="0059717B" w:rsidRPr="0059717B">
        <w:rPr>
          <w:rFonts w:eastAsia="標楷體"/>
          <w:spacing w:val="20"/>
          <w:sz w:val="30"/>
        </w:rPr>
        <w:t>2,544</w:t>
      </w:r>
      <w:r w:rsidR="00C63446" w:rsidRPr="005C5E31">
        <w:rPr>
          <w:rFonts w:eastAsia="標楷體" w:hint="eastAsia"/>
          <w:spacing w:val="20"/>
          <w:sz w:val="30"/>
        </w:rPr>
        <w:t>億餘元，較預算數</w:t>
      </w:r>
      <w:r w:rsidR="00C63446">
        <w:rPr>
          <w:rFonts w:eastAsia="標楷體"/>
          <w:spacing w:val="20"/>
          <w:sz w:val="30"/>
        </w:rPr>
        <w:t>2</w:t>
      </w:r>
      <w:r w:rsidR="00C63446">
        <w:rPr>
          <w:rFonts w:eastAsia="標楷體" w:hint="eastAsia"/>
          <w:spacing w:val="20"/>
          <w:sz w:val="30"/>
        </w:rPr>
        <w:t>兆</w:t>
      </w:r>
      <w:r w:rsidR="0059717B" w:rsidRPr="0059717B">
        <w:rPr>
          <w:rFonts w:eastAsia="標楷體"/>
          <w:spacing w:val="20"/>
          <w:sz w:val="30"/>
        </w:rPr>
        <w:t>2,548</w:t>
      </w:r>
      <w:r w:rsidR="00C63446" w:rsidRPr="005C5E31">
        <w:rPr>
          <w:rFonts w:eastAsia="標楷體" w:hint="eastAsia"/>
          <w:spacing w:val="20"/>
          <w:sz w:val="30"/>
        </w:rPr>
        <w:t>億</w:t>
      </w:r>
      <w:r w:rsidRPr="005C5E31">
        <w:rPr>
          <w:rFonts w:eastAsia="標楷體" w:hint="eastAsia"/>
          <w:spacing w:val="20"/>
          <w:sz w:val="30"/>
        </w:rPr>
        <w:t>餘元，計</w:t>
      </w:r>
      <w:r w:rsidR="0059717B">
        <w:rPr>
          <w:rFonts w:eastAsia="標楷體" w:hint="eastAsia"/>
          <w:spacing w:val="20"/>
          <w:sz w:val="30"/>
        </w:rPr>
        <w:t>減少</w:t>
      </w:r>
      <w:r w:rsidR="0059717B">
        <w:rPr>
          <w:rFonts w:eastAsia="標楷體" w:hint="eastAsia"/>
          <w:spacing w:val="20"/>
          <w:sz w:val="30"/>
        </w:rPr>
        <w:t>4</w:t>
      </w:r>
      <w:r w:rsidR="00467A94">
        <w:rPr>
          <w:rFonts w:eastAsia="標楷體" w:hint="eastAsia"/>
          <w:spacing w:val="20"/>
          <w:sz w:val="30"/>
        </w:rPr>
        <w:t>億餘元，</w:t>
      </w:r>
      <w:r w:rsidR="00467A94" w:rsidRPr="00F95E28">
        <w:rPr>
          <w:rFonts w:eastAsia="標楷體" w:hint="eastAsia"/>
          <w:spacing w:val="20"/>
          <w:sz w:val="30"/>
        </w:rPr>
        <w:t>未及</w:t>
      </w:r>
      <w:r w:rsidR="0059717B" w:rsidRPr="00F95E28">
        <w:rPr>
          <w:rFonts w:eastAsia="標楷體"/>
          <w:spacing w:val="20"/>
          <w:sz w:val="30"/>
        </w:rPr>
        <w:t>0.</w:t>
      </w:r>
      <w:r w:rsidR="00467A94" w:rsidRPr="00F95E28">
        <w:rPr>
          <w:rFonts w:eastAsia="標楷體"/>
          <w:spacing w:val="20"/>
          <w:sz w:val="30"/>
        </w:rPr>
        <w:t>1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177136" w:rsidP="00177136">
      <w:pPr>
        <w:adjustRightInd w:val="0"/>
        <w:spacing w:line="360" w:lineRule="auto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3.</w:t>
      </w:r>
      <w:r w:rsidRPr="005C5E31">
        <w:rPr>
          <w:rFonts w:eastAsia="標楷體" w:hint="eastAsia"/>
          <w:spacing w:val="20"/>
          <w:sz w:val="30"/>
        </w:rPr>
        <w:t>營業費用共列</w:t>
      </w:r>
      <w:r w:rsidR="0059717B" w:rsidRPr="0059717B">
        <w:rPr>
          <w:rFonts w:eastAsia="標楷體"/>
          <w:spacing w:val="20"/>
          <w:sz w:val="30"/>
        </w:rPr>
        <w:t>1,314</w:t>
      </w:r>
      <w:r w:rsidRPr="005C5E31">
        <w:rPr>
          <w:rFonts w:eastAsia="標楷體" w:hint="eastAsia"/>
          <w:spacing w:val="20"/>
          <w:sz w:val="30"/>
        </w:rPr>
        <w:t>億餘元，較預算數</w:t>
      </w:r>
      <w:r w:rsidR="0059717B">
        <w:rPr>
          <w:rFonts w:eastAsia="標楷體"/>
          <w:spacing w:val="20"/>
          <w:sz w:val="30"/>
        </w:rPr>
        <w:t>1,342</w:t>
      </w:r>
      <w:r w:rsidRPr="005C5E31">
        <w:rPr>
          <w:rFonts w:eastAsia="標楷體" w:hint="eastAsia"/>
          <w:spacing w:val="20"/>
          <w:sz w:val="30"/>
        </w:rPr>
        <w:t>億餘元，計減少</w:t>
      </w:r>
      <w:r w:rsidR="0059717B">
        <w:rPr>
          <w:rFonts w:eastAsia="標楷體"/>
          <w:spacing w:val="20"/>
          <w:sz w:val="30"/>
        </w:rPr>
        <w:t>28</w:t>
      </w:r>
      <w:r w:rsidRPr="005C5E31">
        <w:rPr>
          <w:rFonts w:eastAsia="標楷體" w:hint="eastAsia"/>
          <w:spacing w:val="20"/>
          <w:sz w:val="30"/>
        </w:rPr>
        <w:t>億餘元，約</w:t>
      </w:r>
      <w:r w:rsidR="0059717B" w:rsidRPr="0059717B">
        <w:rPr>
          <w:rFonts w:eastAsia="標楷體"/>
          <w:spacing w:val="20"/>
          <w:sz w:val="30"/>
        </w:rPr>
        <w:t>2.1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177136" w:rsidP="00177136">
      <w:pPr>
        <w:spacing w:line="360" w:lineRule="auto"/>
        <w:ind w:left="1248" w:hanging="227"/>
        <w:jc w:val="both"/>
        <w:outlineLvl w:val="0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4.</w:t>
      </w:r>
      <w:r w:rsidRPr="005C5E31">
        <w:rPr>
          <w:rFonts w:eastAsia="標楷體" w:hint="eastAsia"/>
          <w:spacing w:val="20"/>
          <w:sz w:val="30"/>
        </w:rPr>
        <w:t>以上營業收支相抵後，獲營業利益</w:t>
      </w:r>
      <w:r w:rsidR="0059717B" w:rsidRPr="0059717B">
        <w:rPr>
          <w:rFonts w:eastAsia="標楷體"/>
          <w:spacing w:val="20"/>
          <w:sz w:val="30"/>
        </w:rPr>
        <w:t>2</w:t>
      </w:r>
      <w:r w:rsidR="0059717B">
        <w:rPr>
          <w:rFonts w:eastAsia="標楷體"/>
          <w:spacing w:val="20"/>
          <w:sz w:val="30"/>
        </w:rPr>
        <w:t>,</w:t>
      </w:r>
      <w:r w:rsidR="0059717B" w:rsidRPr="0059717B">
        <w:rPr>
          <w:rFonts w:eastAsia="標楷體"/>
          <w:spacing w:val="20"/>
          <w:sz w:val="30"/>
        </w:rPr>
        <w:t>827</w:t>
      </w:r>
      <w:r w:rsidRPr="005C5E31">
        <w:rPr>
          <w:rFonts w:eastAsia="標楷體" w:hint="eastAsia"/>
          <w:spacing w:val="20"/>
          <w:sz w:val="30"/>
        </w:rPr>
        <w:t>億餘元，較預算數</w:t>
      </w:r>
      <w:r w:rsidR="0059717B" w:rsidRPr="0059717B">
        <w:rPr>
          <w:rFonts w:eastAsia="標楷體"/>
          <w:spacing w:val="20"/>
          <w:sz w:val="30"/>
        </w:rPr>
        <w:t>2</w:t>
      </w:r>
      <w:r w:rsidR="0059717B">
        <w:rPr>
          <w:rFonts w:eastAsia="標楷體"/>
          <w:spacing w:val="20"/>
          <w:sz w:val="30"/>
        </w:rPr>
        <w:t>,</w:t>
      </w:r>
      <w:r w:rsidR="0059717B" w:rsidRPr="0059717B">
        <w:rPr>
          <w:rFonts w:eastAsia="標楷體"/>
          <w:spacing w:val="20"/>
          <w:sz w:val="30"/>
        </w:rPr>
        <w:t>293</w:t>
      </w:r>
      <w:r w:rsidRPr="005C5E31">
        <w:rPr>
          <w:rFonts w:eastAsia="標楷體" w:hint="eastAsia"/>
          <w:spacing w:val="20"/>
          <w:sz w:val="30"/>
        </w:rPr>
        <w:t>億餘元，計增加</w:t>
      </w:r>
      <w:r w:rsidR="00A638E9" w:rsidRPr="00A638E9">
        <w:rPr>
          <w:rFonts w:eastAsia="標楷體"/>
          <w:spacing w:val="20"/>
          <w:sz w:val="30"/>
        </w:rPr>
        <w:t>5</w:t>
      </w:r>
      <w:r w:rsidR="0059717B">
        <w:rPr>
          <w:rFonts w:eastAsia="標楷體"/>
          <w:spacing w:val="20"/>
          <w:sz w:val="30"/>
        </w:rPr>
        <w:t>33</w:t>
      </w:r>
      <w:r w:rsidRPr="005C5E31">
        <w:rPr>
          <w:rFonts w:eastAsia="標楷體" w:hint="eastAsia"/>
          <w:spacing w:val="20"/>
          <w:sz w:val="30"/>
        </w:rPr>
        <w:t>億餘元，約</w:t>
      </w:r>
      <w:r w:rsidR="00A638E9" w:rsidRPr="00A638E9">
        <w:rPr>
          <w:rFonts w:eastAsia="標楷體"/>
          <w:spacing w:val="20"/>
          <w:sz w:val="30"/>
        </w:rPr>
        <w:t>2</w:t>
      </w:r>
      <w:r w:rsidR="0059717B">
        <w:rPr>
          <w:rFonts w:eastAsia="標楷體"/>
          <w:spacing w:val="20"/>
          <w:sz w:val="30"/>
        </w:rPr>
        <w:t>3.3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177136" w:rsidP="00177136">
      <w:pPr>
        <w:spacing w:beforeLines="50" w:before="12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二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1E4026" w:rsidRPr="005C5E31">
        <w:rPr>
          <w:rFonts w:eastAsia="標楷體" w:hint="eastAsia"/>
          <w:b/>
          <w:spacing w:val="20"/>
          <w:sz w:val="30"/>
          <w:szCs w:val="30"/>
        </w:rPr>
        <w:t>本期淨利</w:t>
      </w:r>
    </w:p>
    <w:p w:rsidR="00177136" w:rsidRPr="005C5E31" w:rsidRDefault="00177136" w:rsidP="00F75086">
      <w:pPr>
        <w:adjustRightInd w:val="0"/>
        <w:spacing w:beforeLines="50" w:before="120" w:line="360" w:lineRule="auto"/>
        <w:ind w:left="1021" w:rightChars="-106" w:right="-254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本年度決算國營事業收入總額與支出總額相抵後之淨利如下：</w:t>
      </w:r>
    </w:p>
    <w:p w:rsidR="00177136" w:rsidRPr="005C5E31" w:rsidRDefault="00177136" w:rsidP="00177136">
      <w:pPr>
        <w:adjustRightInd w:val="0"/>
        <w:spacing w:line="360" w:lineRule="auto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1.</w:t>
      </w:r>
      <w:r w:rsidRPr="005C5E31">
        <w:rPr>
          <w:rFonts w:eastAsia="標楷體" w:hint="eastAsia"/>
          <w:spacing w:val="20"/>
          <w:sz w:val="30"/>
        </w:rPr>
        <w:t>營業收入及營業外收入共列</w:t>
      </w:r>
      <w:r w:rsidR="00A638E9">
        <w:rPr>
          <w:rFonts w:eastAsia="標楷體" w:hint="eastAsia"/>
          <w:spacing w:val="20"/>
          <w:sz w:val="30"/>
        </w:rPr>
        <w:t>2</w:t>
      </w:r>
      <w:r w:rsidR="00763D9A" w:rsidRPr="005C5E31">
        <w:rPr>
          <w:rFonts w:eastAsia="標楷體" w:hint="eastAsia"/>
          <w:spacing w:val="20"/>
          <w:sz w:val="30"/>
        </w:rPr>
        <w:t>兆</w:t>
      </w:r>
      <w:r w:rsidR="001B4504" w:rsidRPr="001B4504">
        <w:rPr>
          <w:rFonts w:eastAsia="標楷體"/>
          <w:spacing w:val="20"/>
          <w:sz w:val="30"/>
        </w:rPr>
        <w:t>7,006</w:t>
      </w:r>
      <w:r w:rsidRPr="005C5E31">
        <w:rPr>
          <w:rFonts w:eastAsia="標楷體" w:hint="eastAsia"/>
          <w:spacing w:val="20"/>
          <w:sz w:val="30"/>
        </w:rPr>
        <w:t>億餘元，較預算數</w:t>
      </w:r>
      <w:r w:rsidR="00763D9A" w:rsidRPr="005C5E31">
        <w:rPr>
          <w:rFonts w:eastAsia="標楷體"/>
          <w:spacing w:val="20"/>
          <w:sz w:val="30"/>
        </w:rPr>
        <w:t>2</w:t>
      </w:r>
      <w:r w:rsidR="00763D9A" w:rsidRPr="005C5E31">
        <w:rPr>
          <w:rFonts w:eastAsia="標楷體" w:hint="eastAsia"/>
          <w:spacing w:val="20"/>
          <w:sz w:val="30"/>
        </w:rPr>
        <w:t>兆</w:t>
      </w:r>
      <w:r w:rsidR="001B4504" w:rsidRPr="001B4504">
        <w:rPr>
          <w:rFonts w:eastAsia="標楷體"/>
          <w:spacing w:val="20"/>
          <w:sz w:val="30"/>
        </w:rPr>
        <w:t>6,432</w:t>
      </w:r>
      <w:r w:rsidRPr="005C5E31">
        <w:rPr>
          <w:rFonts w:eastAsia="標楷體" w:hint="eastAsia"/>
          <w:spacing w:val="20"/>
          <w:sz w:val="30"/>
        </w:rPr>
        <w:t>億餘元，計增加</w:t>
      </w:r>
      <w:r w:rsidR="001B4504">
        <w:rPr>
          <w:rFonts w:eastAsia="標楷體"/>
          <w:spacing w:val="20"/>
          <w:sz w:val="30"/>
        </w:rPr>
        <w:t>574</w:t>
      </w:r>
      <w:r w:rsidRPr="005C5E31">
        <w:rPr>
          <w:rFonts w:eastAsia="標楷體" w:hint="eastAsia"/>
          <w:spacing w:val="20"/>
          <w:sz w:val="30"/>
        </w:rPr>
        <w:t>億餘元，約</w:t>
      </w:r>
      <w:r w:rsidR="001B4504">
        <w:rPr>
          <w:rFonts w:eastAsia="標楷體"/>
          <w:spacing w:val="20"/>
          <w:sz w:val="30"/>
        </w:rPr>
        <w:t>2.2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177136" w:rsidP="00CB3D75">
      <w:pPr>
        <w:adjustRightInd w:val="0"/>
        <w:spacing w:line="520" w:lineRule="exact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lastRenderedPageBreak/>
        <w:t>2.</w:t>
      </w:r>
      <w:r w:rsidRPr="005C5E31">
        <w:rPr>
          <w:rFonts w:eastAsia="標楷體" w:hint="eastAsia"/>
          <w:spacing w:val="20"/>
          <w:sz w:val="30"/>
        </w:rPr>
        <w:t>營業成本、營業費用、營業外費用</w:t>
      </w:r>
      <w:r w:rsidR="00A638E9" w:rsidRPr="005C5E31">
        <w:rPr>
          <w:rFonts w:eastAsia="標楷體" w:hint="eastAsia"/>
          <w:spacing w:val="20"/>
          <w:sz w:val="30"/>
        </w:rPr>
        <w:t>及</w:t>
      </w:r>
      <w:r w:rsidRPr="005C5E31">
        <w:rPr>
          <w:rFonts w:eastAsia="標楷體" w:hint="eastAsia"/>
          <w:spacing w:val="20"/>
          <w:sz w:val="30"/>
        </w:rPr>
        <w:t>所得稅費用等支出項目共列</w:t>
      </w:r>
      <w:bookmarkStart w:id="4" w:name="OLE_LINK7"/>
      <w:r w:rsidR="001B4504" w:rsidRPr="001B4504">
        <w:rPr>
          <w:rFonts w:eastAsia="標楷體" w:hint="eastAsia"/>
          <w:spacing w:val="20"/>
          <w:sz w:val="30"/>
        </w:rPr>
        <w:t>2</w:t>
      </w:r>
      <w:r w:rsidR="001B4504" w:rsidRPr="001B4504">
        <w:rPr>
          <w:rFonts w:eastAsia="標楷體" w:hint="eastAsia"/>
          <w:spacing w:val="20"/>
          <w:sz w:val="30"/>
        </w:rPr>
        <w:t>兆</w:t>
      </w:r>
      <w:r w:rsidR="001B4504" w:rsidRPr="001B4504">
        <w:rPr>
          <w:rFonts w:eastAsia="標楷體" w:hint="eastAsia"/>
          <w:spacing w:val="20"/>
          <w:sz w:val="30"/>
        </w:rPr>
        <w:t>4,</w:t>
      </w:r>
      <w:r w:rsidR="006031C7">
        <w:rPr>
          <w:rFonts w:eastAsia="標楷體"/>
          <w:spacing w:val="20"/>
          <w:sz w:val="30"/>
        </w:rPr>
        <w:t>803</w:t>
      </w:r>
      <w:r w:rsidRPr="005C5E31">
        <w:rPr>
          <w:rFonts w:eastAsia="標楷體" w:hint="eastAsia"/>
          <w:spacing w:val="20"/>
          <w:sz w:val="30"/>
        </w:rPr>
        <w:t>億餘元</w:t>
      </w:r>
      <w:bookmarkEnd w:id="4"/>
      <w:r w:rsidRPr="005C5E31">
        <w:rPr>
          <w:rFonts w:eastAsia="標楷體" w:hint="eastAsia"/>
          <w:spacing w:val="20"/>
          <w:sz w:val="30"/>
        </w:rPr>
        <w:t>，經再扣抵台灣糖業股份有限公司</w:t>
      </w:r>
      <w:r w:rsidR="00553377">
        <w:rPr>
          <w:rFonts w:eastAsia="標楷體" w:hint="eastAsia"/>
          <w:spacing w:val="20"/>
          <w:sz w:val="30"/>
        </w:rPr>
        <w:t>、</w:t>
      </w:r>
      <w:r w:rsidR="00553377" w:rsidRPr="00553377">
        <w:rPr>
          <w:rFonts w:eastAsia="標楷體" w:hint="eastAsia"/>
          <w:spacing w:val="20"/>
          <w:sz w:val="30"/>
        </w:rPr>
        <w:t>台灣中油股份有限公司</w:t>
      </w:r>
      <w:r w:rsidR="00553377">
        <w:rPr>
          <w:rFonts w:eastAsia="標楷體" w:hint="eastAsia"/>
          <w:spacing w:val="20"/>
          <w:sz w:val="30"/>
        </w:rPr>
        <w:t>、</w:t>
      </w:r>
      <w:r w:rsidR="00553377" w:rsidRPr="00553377">
        <w:rPr>
          <w:rFonts w:eastAsia="標楷體" w:hint="eastAsia"/>
          <w:spacing w:val="20"/>
          <w:sz w:val="30"/>
        </w:rPr>
        <w:t>台灣電力股份有限公司</w:t>
      </w:r>
      <w:r w:rsidR="00553377">
        <w:rPr>
          <w:rFonts w:eastAsia="標楷體" w:hint="eastAsia"/>
          <w:spacing w:val="20"/>
          <w:sz w:val="30"/>
        </w:rPr>
        <w:t>、</w:t>
      </w:r>
      <w:r w:rsidR="009A08E1" w:rsidRPr="005C5E31">
        <w:rPr>
          <w:rFonts w:eastAsia="標楷體" w:hint="eastAsia"/>
          <w:spacing w:val="20"/>
          <w:sz w:val="30"/>
        </w:rPr>
        <w:t>台灣自來水股份有限公司</w:t>
      </w:r>
      <w:r w:rsidRPr="005C5E31">
        <w:rPr>
          <w:rFonts w:eastAsia="標楷體" w:hint="eastAsia"/>
          <w:spacing w:val="20"/>
          <w:sz w:val="30"/>
        </w:rPr>
        <w:t>所得稅利益（為所得稅費用之減項）</w:t>
      </w:r>
      <w:r w:rsidR="006031C7">
        <w:rPr>
          <w:rFonts w:eastAsia="標楷體"/>
          <w:spacing w:val="20"/>
          <w:sz w:val="30"/>
        </w:rPr>
        <w:t>83</w:t>
      </w:r>
      <w:r w:rsidRPr="005C5E31">
        <w:rPr>
          <w:rFonts w:eastAsia="標楷體" w:hint="eastAsia"/>
          <w:spacing w:val="20"/>
          <w:sz w:val="30"/>
        </w:rPr>
        <w:t>億餘元後，為</w:t>
      </w:r>
      <w:r w:rsidR="00673A5D" w:rsidRPr="00673A5D">
        <w:rPr>
          <w:rFonts w:eastAsia="標楷體" w:hint="eastAsia"/>
          <w:spacing w:val="20"/>
          <w:sz w:val="30"/>
        </w:rPr>
        <w:t>2</w:t>
      </w:r>
      <w:r w:rsidR="00673A5D" w:rsidRPr="00673A5D">
        <w:rPr>
          <w:rFonts w:eastAsia="標楷體" w:hint="eastAsia"/>
          <w:spacing w:val="20"/>
          <w:sz w:val="30"/>
        </w:rPr>
        <w:t>兆</w:t>
      </w:r>
      <w:r w:rsidR="00673A5D" w:rsidRPr="00673A5D">
        <w:rPr>
          <w:rFonts w:eastAsia="標楷體" w:hint="eastAsia"/>
          <w:spacing w:val="20"/>
          <w:sz w:val="30"/>
        </w:rPr>
        <w:t>4,720</w:t>
      </w:r>
      <w:r w:rsidRPr="005C5E31">
        <w:rPr>
          <w:rFonts w:eastAsia="標楷體" w:hint="eastAsia"/>
          <w:spacing w:val="20"/>
          <w:sz w:val="30"/>
        </w:rPr>
        <w:t>億餘元，較預算數</w:t>
      </w:r>
      <w:r w:rsidR="00D8699C" w:rsidRPr="005C5E31">
        <w:rPr>
          <w:rFonts w:eastAsia="標楷體" w:hint="eastAsia"/>
          <w:spacing w:val="20"/>
          <w:sz w:val="30"/>
        </w:rPr>
        <w:t>2</w:t>
      </w:r>
      <w:r w:rsidR="00D8699C" w:rsidRPr="005C5E31">
        <w:rPr>
          <w:rFonts w:eastAsia="標楷體" w:hint="eastAsia"/>
          <w:spacing w:val="20"/>
          <w:sz w:val="30"/>
        </w:rPr>
        <w:t>兆</w:t>
      </w:r>
      <w:r w:rsidR="00673A5D" w:rsidRPr="00673A5D">
        <w:rPr>
          <w:rFonts w:eastAsia="標楷體"/>
          <w:spacing w:val="20"/>
          <w:sz w:val="30"/>
        </w:rPr>
        <w:t>4,503</w:t>
      </w:r>
      <w:r w:rsidRPr="005C5E31">
        <w:rPr>
          <w:rFonts w:eastAsia="標楷體" w:hint="eastAsia"/>
          <w:spacing w:val="20"/>
          <w:sz w:val="30"/>
        </w:rPr>
        <w:t>億餘元，計增加</w:t>
      </w:r>
      <w:r w:rsidR="00673A5D">
        <w:rPr>
          <w:rFonts w:eastAsia="標楷體"/>
          <w:spacing w:val="20"/>
          <w:sz w:val="30"/>
        </w:rPr>
        <w:t>21</w:t>
      </w:r>
      <w:r w:rsidR="00D8699C">
        <w:rPr>
          <w:rFonts w:eastAsia="標楷體"/>
          <w:spacing w:val="20"/>
          <w:sz w:val="30"/>
        </w:rPr>
        <w:t>6</w:t>
      </w:r>
      <w:r w:rsidRPr="005C5E31">
        <w:rPr>
          <w:rFonts w:eastAsia="標楷體" w:hint="eastAsia"/>
          <w:spacing w:val="20"/>
          <w:sz w:val="30"/>
        </w:rPr>
        <w:t>億餘元，約</w:t>
      </w:r>
      <w:r w:rsidR="00673A5D">
        <w:rPr>
          <w:rFonts w:eastAsia="標楷體"/>
          <w:spacing w:val="20"/>
          <w:sz w:val="30"/>
        </w:rPr>
        <w:t>0.9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DE6D6C" w:rsidRPr="005C5E31" w:rsidRDefault="00177136" w:rsidP="00CB3D75">
      <w:pPr>
        <w:tabs>
          <w:tab w:val="left" w:pos="960"/>
        </w:tabs>
        <w:spacing w:line="520" w:lineRule="exact"/>
        <w:ind w:leftChars="-73" w:left="1253" w:hangingChars="420" w:hanging="1428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 xml:space="preserve">      </w:t>
      </w:r>
      <w:r w:rsidRPr="005C5E31">
        <w:rPr>
          <w:rFonts w:eastAsia="標楷體"/>
          <w:spacing w:val="20"/>
          <w:sz w:val="30"/>
        </w:rPr>
        <w:t>3.</w:t>
      </w:r>
      <w:r w:rsidRPr="005C5E31">
        <w:rPr>
          <w:rFonts w:eastAsia="標楷體" w:hint="eastAsia"/>
          <w:spacing w:val="20"/>
          <w:sz w:val="30"/>
        </w:rPr>
        <w:t>以上收入總額與支出總額相抵後，獲本期淨利</w:t>
      </w:r>
      <w:r w:rsidR="00673A5D" w:rsidRPr="00673A5D">
        <w:rPr>
          <w:rFonts w:eastAsia="標楷體"/>
          <w:spacing w:val="20"/>
          <w:sz w:val="30"/>
        </w:rPr>
        <w:t>2,286</w:t>
      </w:r>
      <w:r w:rsidRPr="005C5E31">
        <w:rPr>
          <w:rFonts w:eastAsia="標楷體" w:hint="eastAsia"/>
          <w:spacing w:val="20"/>
          <w:sz w:val="30"/>
        </w:rPr>
        <w:t>億餘元，較預算數</w:t>
      </w:r>
      <w:r w:rsidR="00673A5D">
        <w:rPr>
          <w:rFonts w:eastAsia="標楷體"/>
          <w:spacing w:val="20"/>
          <w:sz w:val="30"/>
        </w:rPr>
        <w:t>1,928</w:t>
      </w:r>
      <w:r w:rsidRPr="005C5E31">
        <w:rPr>
          <w:rFonts w:eastAsia="標楷體" w:hint="eastAsia"/>
          <w:spacing w:val="20"/>
          <w:sz w:val="30"/>
        </w:rPr>
        <w:t>億餘元，計增加</w:t>
      </w:r>
      <w:r w:rsidR="00673A5D">
        <w:rPr>
          <w:rFonts w:eastAsia="標楷體"/>
          <w:spacing w:val="20"/>
          <w:sz w:val="30"/>
        </w:rPr>
        <w:t>357</w:t>
      </w:r>
      <w:r w:rsidRPr="005C5E31">
        <w:rPr>
          <w:rFonts w:eastAsia="標楷體" w:hint="eastAsia"/>
          <w:spacing w:val="20"/>
          <w:sz w:val="30"/>
        </w:rPr>
        <w:t>億餘元，約</w:t>
      </w:r>
      <w:r w:rsidR="00673A5D">
        <w:rPr>
          <w:rFonts w:eastAsia="標楷體"/>
          <w:spacing w:val="20"/>
          <w:sz w:val="30"/>
        </w:rPr>
        <w:t>18.5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177136" w:rsidRPr="00F45FCB" w:rsidRDefault="00177136" w:rsidP="00596752">
      <w:pPr>
        <w:tabs>
          <w:tab w:val="left" w:pos="960"/>
        </w:tabs>
        <w:spacing w:beforeLines="150" w:before="360" w:afterLines="50" w:after="120"/>
        <w:ind w:leftChars="327" w:left="785" w:firstLineChars="463" w:firstLine="1483"/>
        <w:jc w:val="both"/>
        <w:rPr>
          <w:rFonts w:eastAsia="標楷體"/>
          <w:b/>
          <w:spacing w:val="20"/>
          <w:sz w:val="28"/>
          <w:szCs w:val="28"/>
        </w:rPr>
      </w:pPr>
      <w:bookmarkStart w:id="5" w:name="OLE_LINK1"/>
      <w:r w:rsidRPr="00F45FCB">
        <w:rPr>
          <w:rFonts w:eastAsia="標楷體" w:hint="eastAsia"/>
          <w:b/>
          <w:spacing w:val="20"/>
          <w:sz w:val="28"/>
          <w:szCs w:val="28"/>
        </w:rPr>
        <w:t>表</w:t>
      </w:r>
      <w:r w:rsidRPr="00F45FCB">
        <w:rPr>
          <w:rFonts w:eastAsia="標楷體" w:hint="eastAsia"/>
          <w:b/>
          <w:spacing w:val="20"/>
          <w:sz w:val="28"/>
          <w:szCs w:val="28"/>
        </w:rPr>
        <w:t xml:space="preserve">1 </w:t>
      </w:r>
      <w:r w:rsidRPr="00F45FCB">
        <w:rPr>
          <w:rFonts w:eastAsia="標楷體" w:hint="eastAsia"/>
          <w:b/>
          <w:spacing w:val="20"/>
          <w:sz w:val="28"/>
          <w:szCs w:val="28"/>
        </w:rPr>
        <w:t>國營事業</w:t>
      </w:r>
      <w:r w:rsidR="002A68F9">
        <w:rPr>
          <w:rFonts w:eastAsia="標楷體" w:hint="eastAsia"/>
          <w:b/>
          <w:spacing w:val="20"/>
          <w:sz w:val="28"/>
          <w:szCs w:val="28"/>
        </w:rPr>
        <w:t>110</w:t>
      </w:r>
      <w:r w:rsidR="002A68F9">
        <w:rPr>
          <w:rFonts w:eastAsia="標楷體" w:hint="eastAsia"/>
          <w:b/>
          <w:spacing w:val="20"/>
          <w:sz w:val="28"/>
          <w:szCs w:val="28"/>
        </w:rPr>
        <w:t>年度</w:t>
      </w:r>
      <w:r w:rsidRPr="00F45FCB">
        <w:rPr>
          <w:rFonts w:eastAsia="標楷體" w:hint="eastAsia"/>
          <w:b/>
          <w:spacing w:val="20"/>
          <w:sz w:val="28"/>
          <w:szCs w:val="28"/>
        </w:rPr>
        <w:t>收入</w:t>
      </w:r>
      <w:r w:rsidR="001820F4" w:rsidRPr="00F45FCB">
        <w:rPr>
          <w:rFonts w:eastAsia="標楷體" w:hint="eastAsia"/>
          <w:b/>
          <w:spacing w:val="20"/>
          <w:sz w:val="28"/>
          <w:szCs w:val="28"/>
        </w:rPr>
        <w:t>、</w:t>
      </w:r>
      <w:r w:rsidRPr="00F45FCB">
        <w:rPr>
          <w:rFonts w:eastAsia="標楷體" w:hint="eastAsia"/>
          <w:b/>
          <w:spacing w:val="20"/>
          <w:sz w:val="28"/>
          <w:szCs w:val="28"/>
        </w:rPr>
        <w:t>支出</w:t>
      </w:r>
      <w:r w:rsidR="001820F4" w:rsidRPr="00F45FCB">
        <w:rPr>
          <w:rFonts w:eastAsia="標楷體" w:hint="eastAsia"/>
          <w:b/>
          <w:spacing w:val="20"/>
          <w:sz w:val="28"/>
          <w:szCs w:val="28"/>
        </w:rPr>
        <w:t>及淨利</w:t>
      </w:r>
    </w:p>
    <w:tbl>
      <w:tblPr>
        <w:tblpPr w:leftFromText="180" w:rightFromText="180" w:vertAnchor="text" w:horzAnchor="margin" w:tblpXSpec="center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1795"/>
        <w:gridCol w:w="1692"/>
        <w:gridCol w:w="1840"/>
      </w:tblGrid>
      <w:tr w:rsidR="003E72B9" w:rsidRPr="00F41611" w:rsidTr="00734286">
        <w:trPr>
          <w:trHeight w:val="459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2B9" w:rsidRPr="00734286" w:rsidRDefault="00734286" w:rsidP="00734286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</w:rPr>
            </w:pPr>
            <w:r w:rsidRPr="00734286">
              <w:rPr>
                <w:rFonts w:eastAsia="標楷體" w:hint="eastAsia"/>
                <w:b/>
                <w:szCs w:val="22"/>
              </w:rPr>
              <w:t>項目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2B9" w:rsidRPr="006F2008" w:rsidRDefault="003E72B9" w:rsidP="00F340B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34286">
              <w:rPr>
                <w:rFonts w:eastAsia="標楷體"/>
                <w:b/>
                <w:szCs w:val="22"/>
              </w:rPr>
              <w:t>決算數</w:t>
            </w:r>
            <w:r w:rsidR="00CB240F" w:rsidRPr="006F2008">
              <w:rPr>
                <w:rFonts w:eastAsia="標楷體" w:hint="eastAsia"/>
                <w:sz w:val="20"/>
                <w:szCs w:val="22"/>
              </w:rPr>
              <w:t>(</w:t>
            </w:r>
            <w:r w:rsidR="00CB240F" w:rsidRPr="006F2008">
              <w:rPr>
                <w:rFonts w:eastAsia="標楷體"/>
                <w:sz w:val="20"/>
                <w:szCs w:val="22"/>
              </w:rPr>
              <w:t>1)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2B9" w:rsidRPr="006F2008" w:rsidRDefault="003E72B9" w:rsidP="00F340B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4286">
              <w:rPr>
                <w:rFonts w:ascii="標楷體" w:eastAsia="標楷體" w:hAnsi="標楷體" w:hint="eastAsia"/>
                <w:b/>
                <w:szCs w:val="22"/>
              </w:rPr>
              <w:t>預算數</w:t>
            </w:r>
            <w:r w:rsidR="00CB240F" w:rsidRPr="006F2008">
              <w:rPr>
                <w:rFonts w:eastAsia="標楷體"/>
                <w:sz w:val="20"/>
                <w:szCs w:val="22"/>
              </w:rPr>
              <w:t>(2)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2B9" w:rsidRPr="006F2008" w:rsidRDefault="003E72B9" w:rsidP="00F340B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734286">
              <w:rPr>
                <w:rFonts w:ascii="標楷體" w:eastAsia="標楷體" w:hAnsi="標楷體" w:hint="eastAsia"/>
                <w:b/>
                <w:bCs/>
                <w:szCs w:val="22"/>
              </w:rPr>
              <w:t>比較增減</w:t>
            </w:r>
            <w:r w:rsidR="00CB240F" w:rsidRPr="006F2008">
              <w:rPr>
                <w:rFonts w:eastAsia="標楷體"/>
                <w:bCs/>
                <w:sz w:val="20"/>
                <w:szCs w:val="22"/>
              </w:rPr>
              <w:t>(1)-(2)</w:t>
            </w:r>
          </w:p>
        </w:tc>
      </w:tr>
      <w:tr w:rsidR="003E72B9" w:rsidRPr="00F41611" w:rsidTr="00734286">
        <w:trPr>
          <w:trHeight w:val="220"/>
        </w:trPr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ind w:leftChars="-9" w:left="-22"/>
              <w:rPr>
                <w:rFonts w:ascii="標楷體" w:eastAsia="標楷體" w:hAnsi="標楷體"/>
                <w:b/>
                <w:bCs/>
              </w:rPr>
            </w:pPr>
            <w:r w:rsidRPr="00CB240F">
              <w:rPr>
                <w:rFonts w:ascii="標楷體" w:eastAsia="標楷體" w:hAnsi="標楷體" w:hint="eastAsia"/>
                <w:b/>
                <w:bCs/>
              </w:rPr>
              <w:t>總收入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widowControl/>
              <w:jc w:val="right"/>
              <w:rPr>
                <w:rFonts w:eastAsia="新細明體"/>
                <w:b/>
                <w:bCs/>
              </w:rPr>
            </w:pPr>
            <w:r w:rsidRPr="00CB240F">
              <w:rPr>
                <w:b/>
                <w:bCs/>
              </w:rPr>
              <w:t>27,006.43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  <w:rPr>
                <w:b/>
                <w:bCs/>
              </w:rPr>
            </w:pPr>
            <w:r w:rsidRPr="00CB240F">
              <w:rPr>
                <w:b/>
                <w:bCs/>
              </w:rPr>
              <w:t>26,432.26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widowControl/>
              <w:jc w:val="right"/>
              <w:rPr>
                <w:b/>
                <w:bCs/>
              </w:rPr>
            </w:pPr>
            <w:r w:rsidRPr="00CB240F">
              <w:rPr>
                <w:b/>
                <w:bCs/>
              </w:rPr>
              <w:t xml:space="preserve">574.17 </w:t>
            </w:r>
          </w:p>
        </w:tc>
      </w:tr>
      <w:tr w:rsidR="003E72B9" w:rsidRPr="00F41611" w:rsidTr="00734286">
        <w:trPr>
          <w:trHeight w:val="237"/>
        </w:trPr>
        <w:tc>
          <w:tcPr>
            <w:tcW w:w="2748" w:type="dxa"/>
            <w:shd w:val="clear" w:color="auto" w:fill="auto"/>
            <w:vAlign w:val="center"/>
          </w:tcPr>
          <w:p w:rsidR="003E72B9" w:rsidRPr="00CB240F" w:rsidRDefault="003E72B9" w:rsidP="00D9031F">
            <w:pPr>
              <w:ind w:leftChars="75" w:left="180"/>
              <w:rPr>
                <w:rFonts w:ascii="標楷體" w:eastAsia="標楷體" w:hAnsi="標楷體"/>
                <w:bCs/>
              </w:rPr>
            </w:pPr>
            <w:r w:rsidRPr="00CB240F">
              <w:rPr>
                <w:rFonts w:ascii="標楷體" w:eastAsia="標楷體" w:hAnsi="標楷體" w:hint="eastAsia"/>
                <w:bCs/>
              </w:rPr>
              <w:t xml:space="preserve">營業收入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26,686.41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26,185.15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501.26</w:t>
            </w:r>
          </w:p>
        </w:tc>
      </w:tr>
      <w:tr w:rsidR="003E72B9" w:rsidRPr="00F41611" w:rsidTr="00734286">
        <w:trPr>
          <w:trHeight w:val="237"/>
        </w:trPr>
        <w:tc>
          <w:tcPr>
            <w:tcW w:w="2748" w:type="dxa"/>
            <w:shd w:val="clear" w:color="auto" w:fill="auto"/>
            <w:vAlign w:val="center"/>
          </w:tcPr>
          <w:p w:rsidR="003E72B9" w:rsidRPr="00CB240F" w:rsidRDefault="003E72B9" w:rsidP="00D9031F">
            <w:pPr>
              <w:ind w:leftChars="75" w:left="180"/>
              <w:rPr>
                <w:rFonts w:ascii="標楷體" w:eastAsia="標楷體" w:hAnsi="標楷體"/>
                <w:bCs/>
              </w:rPr>
            </w:pPr>
            <w:r w:rsidRPr="00CB240F">
              <w:rPr>
                <w:rFonts w:ascii="標楷體" w:eastAsia="標楷體" w:hAnsi="標楷體" w:hint="eastAsia"/>
                <w:bCs/>
              </w:rPr>
              <w:t xml:space="preserve">營業外收入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320.02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247.11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72.91</w:t>
            </w:r>
          </w:p>
        </w:tc>
      </w:tr>
      <w:tr w:rsidR="003E72B9" w:rsidRPr="00F41611" w:rsidTr="00734286">
        <w:trPr>
          <w:trHeight w:val="220"/>
        </w:trPr>
        <w:tc>
          <w:tcPr>
            <w:tcW w:w="2748" w:type="dxa"/>
            <w:shd w:val="clear" w:color="auto" w:fill="auto"/>
            <w:vAlign w:val="center"/>
          </w:tcPr>
          <w:p w:rsidR="003E72B9" w:rsidRPr="00CB240F" w:rsidRDefault="003E72B9" w:rsidP="00D9031F">
            <w:pPr>
              <w:ind w:leftChars="-9" w:left="-22"/>
              <w:rPr>
                <w:rFonts w:ascii="標楷體" w:eastAsia="標楷體" w:hAnsi="標楷體"/>
                <w:b/>
                <w:bCs/>
              </w:rPr>
            </w:pPr>
            <w:r w:rsidRPr="00CB240F">
              <w:rPr>
                <w:rFonts w:ascii="標楷體" w:eastAsia="標楷體" w:hAnsi="標楷體" w:hint="eastAsia"/>
                <w:b/>
                <w:bCs/>
              </w:rPr>
              <w:t>總支出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  <w:rPr>
                <w:b/>
                <w:bCs/>
              </w:rPr>
            </w:pPr>
            <w:r w:rsidRPr="00CB240F">
              <w:rPr>
                <w:b/>
                <w:bCs/>
              </w:rPr>
              <w:t>24,720.15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  <w:rPr>
                <w:b/>
                <w:bCs/>
              </w:rPr>
            </w:pPr>
            <w:r w:rsidRPr="00CB240F">
              <w:rPr>
                <w:b/>
                <w:bCs/>
              </w:rPr>
              <w:t>24,503.32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  <w:rPr>
                <w:b/>
                <w:bCs/>
              </w:rPr>
            </w:pPr>
            <w:r w:rsidRPr="00CB240F">
              <w:rPr>
                <w:b/>
                <w:bCs/>
              </w:rPr>
              <w:t xml:space="preserve">216.83 </w:t>
            </w:r>
          </w:p>
        </w:tc>
      </w:tr>
      <w:tr w:rsidR="003E72B9" w:rsidRPr="00F41611" w:rsidTr="00734286">
        <w:trPr>
          <w:trHeight w:val="220"/>
        </w:trPr>
        <w:tc>
          <w:tcPr>
            <w:tcW w:w="2748" w:type="dxa"/>
            <w:tcBorders>
              <w:bottom w:val="nil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ind w:leftChars="75" w:left="180"/>
              <w:rPr>
                <w:rFonts w:ascii="標楷體" w:eastAsia="標楷體" w:hAnsi="標楷體"/>
                <w:bCs/>
              </w:rPr>
            </w:pPr>
            <w:r w:rsidRPr="00CB240F">
              <w:rPr>
                <w:rFonts w:ascii="標楷體" w:eastAsia="標楷體" w:hAnsi="標楷體" w:hint="eastAsia"/>
                <w:bCs/>
              </w:rPr>
              <w:t xml:space="preserve">營業成本 </w:t>
            </w:r>
          </w:p>
        </w:tc>
        <w:tc>
          <w:tcPr>
            <w:tcW w:w="1795" w:type="dxa"/>
            <w:tcBorders>
              <w:bottom w:val="nil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22,544.48</w:t>
            </w:r>
          </w:p>
        </w:tc>
        <w:tc>
          <w:tcPr>
            <w:tcW w:w="1692" w:type="dxa"/>
            <w:tcBorders>
              <w:bottom w:val="nil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22,548.78</w:t>
            </w:r>
          </w:p>
        </w:tc>
        <w:tc>
          <w:tcPr>
            <w:tcW w:w="18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 xml:space="preserve">-4.30 </w:t>
            </w:r>
          </w:p>
        </w:tc>
      </w:tr>
      <w:tr w:rsidR="003E72B9" w:rsidRPr="00F41611" w:rsidTr="00734286">
        <w:trPr>
          <w:trHeight w:val="237"/>
        </w:trPr>
        <w:tc>
          <w:tcPr>
            <w:tcW w:w="2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ind w:leftChars="75" w:left="180"/>
              <w:rPr>
                <w:rFonts w:ascii="標楷體" w:eastAsia="標楷體" w:hAnsi="標楷體"/>
                <w:bCs/>
              </w:rPr>
            </w:pPr>
            <w:r w:rsidRPr="00CB240F">
              <w:rPr>
                <w:rFonts w:ascii="標楷體" w:eastAsia="標楷體" w:hAnsi="標楷體" w:hint="eastAsia"/>
                <w:bCs/>
              </w:rPr>
              <w:t xml:space="preserve">營業費用 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1,314.58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1,342.98</w:t>
            </w:r>
          </w:p>
        </w:tc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-28.4</w:t>
            </w:r>
            <w:r w:rsidR="00B47099" w:rsidRPr="00CB240F">
              <w:rPr>
                <w:rFonts w:hint="eastAsia"/>
              </w:rPr>
              <w:t>0</w:t>
            </w:r>
            <w:r w:rsidRPr="00CB240F">
              <w:t xml:space="preserve"> </w:t>
            </w:r>
          </w:p>
        </w:tc>
      </w:tr>
      <w:tr w:rsidR="003E72B9" w:rsidRPr="00F41611" w:rsidTr="00734286">
        <w:trPr>
          <w:trHeight w:val="220"/>
        </w:trPr>
        <w:tc>
          <w:tcPr>
            <w:tcW w:w="2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ind w:leftChars="75" w:left="180"/>
              <w:rPr>
                <w:rFonts w:ascii="標楷體" w:eastAsia="標楷體" w:hAnsi="標楷體"/>
                <w:bCs/>
              </w:rPr>
            </w:pPr>
            <w:r w:rsidRPr="00CB240F">
              <w:rPr>
                <w:rFonts w:ascii="標楷體" w:eastAsia="標楷體" w:hAnsi="標楷體" w:hint="eastAsia"/>
                <w:bCs/>
              </w:rPr>
              <w:t xml:space="preserve">營業外費用 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851.43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510.85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340.5</w:t>
            </w:r>
            <w:r w:rsidR="00B47099" w:rsidRPr="00CB240F">
              <w:rPr>
                <w:rFonts w:hint="eastAsia"/>
              </w:rPr>
              <w:t>8</w:t>
            </w:r>
            <w:r w:rsidRPr="00CB240F">
              <w:t xml:space="preserve"> </w:t>
            </w:r>
          </w:p>
        </w:tc>
      </w:tr>
      <w:tr w:rsidR="003E72B9" w:rsidRPr="00F41611" w:rsidTr="00734286">
        <w:trPr>
          <w:trHeight w:val="220"/>
        </w:trPr>
        <w:tc>
          <w:tcPr>
            <w:tcW w:w="2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ind w:leftChars="75" w:left="180"/>
              <w:rPr>
                <w:rFonts w:ascii="標楷體" w:eastAsia="標楷體" w:hAnsi="標楷體"/>
                <w:bCs/>
              </w:rPr>
            </w:pPr>
            <w:r w:rsidRPr="00CB240F">
              <w:rPr>
                <w:rFonts w:ascii="標楷體" w:eastAsia="標楷體" w:hAnsi="標楷體" w:hint="eastAsia"/>
                <w:bCs/>
              </w:rPr>
              <w:t xml:space="preserve">所得稅費用 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9.66</w:t>
            </w: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>100.71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</w:pPr>
            <w:r w:rsidRPr="00CB240F">
              <w:t xml:space="preserve">-91.05 </w:t>
            </w:r>
          </w:p>
        </w:tc>
      </w:tr>
      <w:tr w:rsidR="003E72B9" w:rsidRPr="00F41611" w:rsidTr="00734286">
        <w:trPr>
          <w:trHeight w:val="220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ind w:leftChars="-9" w:left="-22"/>
              <w:rPr>
                <w:rFonts w:ascii="標楷體" w:eastAsia="標楷體" w:hAnsi="標楷體"/>
                <w:b/>
                <w:bCs/>
              </w:rPr>
            </w:pPr>
            <w:r w:rsidRPr="00CB240F">
              <w:rPr>
                <w:rFonts w:ascii="標楷體" w:eastAsia="標楷體" w:hAnsi="標楷體" w:hint="eastAsia"/>
                <w:b/>
                <w:bCs/>
              </w:rPr>
              <w:t xml:space="preserve">淨利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  <w:rPr>
                <w:b/>
                <w:bCs/>
              </w:rPr>
            </w:pPr>
            <w:r w:rsidRPr="00CB240F">
              <w:rPr>
                <w:b/>
                <w:bCs/>
              </w:rPr>
              <w:t>2,286.28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2B9" w:rsidRPr="00CB240F" w:rsidRDefault="003E72B9" w:rsidP="00D9031F">
            <w:pPr>
              <w:jc w:val="right"/>
              <w:rPr>
                <w:b/>
                <w:bCs/>
              </w:rPr>
            </w:pPr>
            <w:r w:rsidRPr="00CB240F">
              <w:rPr>
                <w:b/>
                <w:bCs/>
              </w:rPr>
              <w:t>1,928.94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2B9" w:rsidRPr="00CB240F" w:rsidRDefault="003E72B9" w:rsidP="009441CD">
            <w:pPr>
              <w:jc w:val="right"/>
              <w:rPr>
                <w:b/>
                <w:bCs/>
              </w:rPr>
            </w:pPr>
            <w:r w:rsidRPr="00CB240F">
              <w:rPr>
                <w:b/>
                <w:bCs/>
              </w:rPr>
              <w:t>357.3</w:t>
            </w:r>
            <w:r w:rsidR="009441CD" w:rsidRPr="00CB240F">
              <w:rPr>
                <w:b/>
                <w:bCs/>
              </w:rPr>
              <w:t>4</w:t>
            </w:r>
            <w:r w:rsidRPr="00CB240F">
              <w:rPr>
                <w:b/>
                <w:bCs/>
              </w:rPr>
              <w:t xml:space="preserve"> </w:t>
            </w:r>
          </w:p>
        </w:tc>
      </w:tr>
    </w:tbl>
    <w:p w:rsidR="00A67FFB" w:rsidRDefault="00177136" w:rsidP="00CB240F">
      <w:pPr>
        <w:tabs>
          <w:tab w:val="left" w:pos="960"/>
        </w:tabs>
        <w:spacing w:line="200" w:lineRule="exact"/>
        <w:ind w:rightChars="483" w:right="1159" w:firstLineChars="2671" w:firstLine="6945"/>
        <w:jc w:val="right"/>
        <w:rPr>
          <w:rFonts w:eastAsia="標楷體"/>
          <w:spacing w:val="20"/>
          <w:sz w:val="22"/>
          <w:szCs w:val="22"/>
        </w:rPr>
      </w:pPr>
      <w:r w:rsidRPr="00DE6D6C">
        <w:rPr>
          <w:rFonts w:eastAsia="標楷體" w:hint="eastAsia"/>
          <w:spacing w:val="20"/>
          <w:sz w:val="22"/>
          <w:szCs w:val="22"/>
        </w:rPr>
        <w:t>單</w:t>
      </w:r>
      <w:r w:rsidRPr="00DE6D6C">
        <w:rPr>
          <w:rFonts w:eastAsia="標楷體"/>
          <w:spacing w:val="20"/>
          <w:sz w:val="22"/>
          <w:szCs w:val="22"/>
        </w:rPr>
        <w:t>位：</w:t>
      </w:r>
      <w:r w:rsidR="00734286" w:rsidRPr="00734286">
        <w:rPr>
          <w:rFonts w:eastAsia="標楷體" w:hAnsi="標楷體" w:cs="Arial" w:hint="eastAsia"/>
          <w:sz w:val="22"/>
          <w:szCs w:val="22"/>
        </w:rPr>
        <w:t>新臺幣億元</w:t>
      </w:r>
    </w:p>
    <w:p w:rsidR="00A67FFB" w:rsidRDefault="00A67FFB" w:rsidP="00A67FFB">
      <w:pPr>
        <w:rPr>
          <w:rFonts w:eastAsia="標楷體"/>
          <w:sz w:val="22"/>
          <w:szCs w:val="22"/>
        </w:rPr>
      </w:pPr>
    </w:p>
    <w:p w:rsidR="00326667" w:rsidRDefault="00326667" w:rsidP="00A67FFB">
      <w:pPr>
        <w:rPr>
          <w:rFonts w:eastAsia="標楷體"/>
          <w:sz w:val="22"/>
          <w:szCs w:val="22"/>
        </w:rPr>
      </w:pPr>
    </w:p>
    <w:p w:rsidR="00A67FFB" w:rsidRDefault="00A67FFB" w:rsidP="00A67FFB">
      <w:pPr>
        <w:rPr>
          <w:rFonts w:eastAsia="標楷體"/>
          <w:sz w:val="22"/>
          <w:szCs w:val="22"/>
        </w:rPr>
      </w:pPr>
    </w:p>
    <w:p w:rsidR="006939AA" w:rsidRDefault="006939AA" w:rsidP="00A67FFB">
      <w:pPr>
        <w:rPr>
          <w:rFonts w:eastAsia="標楷體"/>
          <w:sz w:val="22"/>
          <w:szCs w:val="22"/>
        </w:rPr>
      </w:pPr>
    </w:p>
    <w:p w:rsidR="006939AA" w:rsidRDefault="006939AA" w:rsidP="00A67FFB">
      <w:pPr>
        <w:rPr>
          <w:rFonts w:eastAsia="標楷體"/>
          <w:sz w:val="22"/>
          <w:szCs w:val="22"/>
        </w:rPr>
      </w:pPr>
    </w:p>
    <w:p w:rsidR="006939AA" w:rsidRDefault="006939AA" w:rsidP="00A67FFB">
      <w:pPr>
        <w:rPr>
          <w:rFonts w:eastAsia="標楷體"/>
          <w:sz w:val="22"/>
          <w:szCs w:val="22"/>
        </w:rPr>
      </w:pPr>
    </w:p>
    <w:p w:rsidR="006939AA" w:rsidRDefault="006939AA" w:rsidP="00A67FFB">
      <w:pPr>
        <w:rPr>
          <w:rFonts w:eastAsia="標楷體"/>
          <w:sz w:val="22"/>
          <w:szCs w:val="22"/>
        </w:rPr>
      </w:pPr>
    </w:p>
    <w:p w:rsidR="006939AA" w:rsidRDefault="006939AA" w:rsidP="00A67FFB">
      <w:pPr>
        <w:rPr>
          <w:rFonts w:eastAsia="標楷體"/>
          <w:sz w:val="22"/>
          <w:szCs w:val="22"/>
        </w:rPr>
      </w:pPr>
    </w:p>
    <w:p w:rsidR="006939AA" w:rsidRDefault="006939AA" w:rsidP="00A67FFB">
      <w:pPr>
        <w:rPr>
          <w:rFonts w:eastAsia="標楷體"/>
          <w:sz w:val="22"/>
          <w:szCs w:val="22"/>
        </w:rPr>
      </w:pPr>
    </w:p>
    <w:p w:rsidR="006939AA" w:rsidRDefault="006939AA" w:rsidP="00A67FFB">
      <w:pPr>
        <w:rPr>
          <w:rFonts w:eastAsia="標楷體"/>
          <w:sz w:val="22"/>
          <w:szCs w:val="22"/>
        </w:rPr>
      </w:pPr>
    </w:p>
    <w:p w:rsidR="006939AA" w:rsidRDefault="006939AA" w:rsidP="00A67FFB">
      <w:pPr>
        <w:rPr>
          <w:noProof/>
        </w:rPr>
      </w:pPr>
    </w:p>
    <w:p w:rsidR="004A7267" w:rsidRDefault="004A7267" w:rsidP="00A67FFB">
      <w:pPr>
        <w:rPr>
          <w:noProof/>
        </w:rPr>
      </w:pPr>
    </w:p>
    <w:p w:rsidR="004A7267" w:rsidRDefault="004A7267" w:rsidP="00A67FFB">
      <w:pPr>
        <w:rPr>
          <w:noProof/>
        </w:rPr>
      </w:pPr>
    </w:p>
    <w:p w:rsidR="009E01CD" w:rsidRDefault="00867EB8" w:rsidP="004A7267">
      <w:pPr>
        <w:jc w:val="center"/>
        <w:rPr>
          <w:noProof/>
        </w:rPr>
      </w:pPr>
      <w:r w:rsidRPr="0027296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665CAE" wp14:editId="3BFE6BDC">
                <wp:simplePos x="0" y="0"/>
                <wp:positionH relativeFrom="column">
                  <wp:posOffset>4234180</wp:posOffset>
                </wp:positionH>
                <wp:positionV relativeFrom="paragraph">
                  <wp:posOffset>133985</wp:posOffset>
                </wp:positionV>
                <wp:extent cx="1367790" cy="243205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2C" w:rsidRDefault="00C4042C" w:rsidP="004A7267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imes New Roman" w:eastAsia="標楷體" w:hAnsi="標楷體" w:cs="Arial" w:hint="eastAsia"/>
                                <w:kern w:val="2"/>
                                <w:sz w:val="22"/>
                                <w:szCs w:val="22"/>
                              </w:rPr>
                              <w:t>單位：新</w:t>
                            </w:r>
                            <w:r>
                              <w:rPr>
                                <w:rFonts w:ascii="Times New Roman" w:eastAsia="標楷體" w:hAnsi="標楷體" w:cs="Arial"/>
                                <w:kern w:val="2"/>
                                <w:sz w:val="22"/>
                                <w:szCs w:val="22"/>
                              </w:rPr>
                              <w:t>臺幣</w:t>
                            </w:r>
                            <w:r>
                              <w:rPr>
                                <w:rFonts w:ascii="Times New Roman" w:eastAsia="標楷體" w:hAnsi="標楷體" w:cs="Arial" w:hint="eastAsia"/>
                                <w:kern w:val="2"/>
                                <w:sz w:val="22"/>
                                <w:szCs w:val="22"/>
                              </w:rPr>
                              <w:t>億元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665CA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3.4pt;margin-top:10.55pt;width:107.7pt;height:19.1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" filled="f" stroked="f">
                <v:textbox style="mso-fit-shape-to-text:t">
                  <w:txbxContent>
                    <w:p w:rsidR="00C4042C" w:rsidRDefault="00C4042C" w:rsidP="004A7267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imes New Roman" w:eastAsia="標楷體" w:hAnsi="標楷體" w:cs="Arial" w:hint="eastAsia"/>
                          <w:kern w:val="2"/>
                          <w:sz w:val="22"/>
                          <w:szCs w:val="22"/>
                        </w:rPr>
                        <w:t>單位：新</w:t>
                      </w:r>
                      <w:r>
                        <w:rPr>
                          <w:rFonts w:ascii="Times New Roman" w:eastAsia="標楷體" w:hAnsi="標楷體" w:cs="Arial"/>
                          <w:kern w:val="2"/>
                          <w:sz w:val="22"/>
                          <w:szCs w:val="22"/>
                        </w:rPr>
                        <w:t>臺幣</w:t>
                      </w:r>
                      <w:r>
                        <w:rPr>
                          <w:rFonts w:ascii="Times New Roman" w:eastAsia="標楷體" w:hAnsi="標楷體" w:cs="Arial" w:hint="eastAsia"/>
                          <w:kern w:val="2"/>
                          <w:sz w:val="22"/>
                          <w:szCs w:val="22"/>
                        </w:rPr>
                        <w:t>億元</w:t>
                      </w:r>
                    </w:p>
                  </w:txbxContent>
                </v:textbox>
              </v:shape>
            </w:pict>
          </mc:Fallback>
        </mc:AlternateContent>
      </w:r>
    </w:p>
    <w:p w:rsidR="00B64F75" w:rsidRDefault="009E01CD" w:rsidP="004A7267">
      <w:pPr>
        <w:jc w:val="center"/>
        <w:rPr>
          <w:noProof/>
        </w:rPr>
      </w:pPr>
      <w:r w:rsidRPr="002A68F9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3C9860" wp14:editId="10AE8EA4">
                <wp:simplePos x="0" y="0"/>
                <wp:positionH relativeFrom="column">
                  <wp:posOffset>981296</wp:posOffset>
                </wp:positionH>
                <wp:positionV relativeFrom="paragraph">
                  <wp:posOffset>2830112</wp:posOffset>
                </wp:positionV>
                <wp:extent cx="4301656" cy="230505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656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2C" w:rsidRDefault="00C4042C" w:rsidP="00596752">
                            <w:pPr>
                              <w:pStyle w:val="Web"/>
                              <w:spacing w:before="0" w:beforeAutospacing="0" w:after="0" w:afterAutospacing="0"/>
                              <w:ind w:right="480"/>
                            </w:pPr>
                            <w:r w:rsidRPr="004A0AB4">
                              <w:rPr>
                                <w:rFonts w:eastAsia="標楷體" w:hAnsi="標楷體" w:hint="eastAsia"/>
                                <w:b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>圖</w:t>
                            </w:r>
                            <w:r w:rsidRPr="002A68F9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  <w:r w:rsidRPr="004A0AB4">
                              <w:rPr>
                                <w:rFonts w:eastAsia="標楷體"/>
                                <w:b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0AB4">
                              <w:rPr>
                                <w:rFonts w:eastAsia="標楷體" w:hAnsi="標楷體" w:hint="eastAsia"/>
                                <w:b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>國營事業</w:t>
                            </w:r>
                            <w:r w:rsidRPr="00DE1963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>110</w:t>
                            </w:r>
                            <w:r w:rsidRPr="002A68F9">
                              <w:rPr>
                                <w:rFonts w:eastAsia="標楷體" w:hAnsi="標楷體" w:hint="eastAsia"/>
                                <w:b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>年度</w:t>
                            </w:r>
                            <w:r w:rsidRPr="004A0AB4">
                              <w:rPr>
                                <w:rFonts w:eastAsia="標楷體" w:hAnsi="標楷體" w:hint="eastAsia"/>
                                <w:b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>收入</w:t>
                            </w:r>
                            <w:r w:rsidRPr="007D5177">
                              <w:rPr>
                                <w:rFonts w:eastAsia="標楷體" w:hAnsi="標楷體" w:hint="eastAsia"/>
                                <w:b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>、支出及淨利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C9860" id="文字方塊 14" o:spid="_x0000_s1027" type="#_x0000_t202" style="position:absolute;left:0;text-align:left;margin-left:77.25pt;margin-top:222.85pt;width:338.7pt;height:18.1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" filled="f" stroked="f">
                <v:textbox style="mso-fit-shape-to-text:t">
                  <w:txbxContent>
                    <w:p w:rsidR="00C4042C" w:rsidRDefault="00C4042C" w:rsidP="00596752">
                      <w:pPr>
                        <w:pStyle w:val="Web"/>
                        <w:spacing w:before="0" w:beforeAutospacing="0" w:after="0" w:afterAutospacing="0"/>
                        <w:ind w:right="480"/>
                      </w:pPr>
                      <w:r w:rsidRPr="004A0AB4">
                        <w:rPr>
                          <w:rFonts w:eastAsia="標楷體" w:hAnsi="標楷體" w:hint="eastAsia"/>
                          <w:b/>
                          <w:color w:val="000000"/>
                          <w:spacing w:val="20"/>
                          <w:sz w:val="28"/>
                          <w:szCs w:val="28"/>
                        </w:rPr>
                        <w:t>圖</w:t>
                      </w:r>
                      <w:r w:rsidRPr="002A68F9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pacing w:val="20"/>
                          <w:sz w:val="28"/>
                          <w:szCs w:val="28"/>
                        </w:rPr>
                        <w:t>1</w:t>
                      </w:r>
                      <w:r w:rsidRPr="004A0AB4">
                        <w:rPr>
                          <w:rFonts w:eastAsia="標楷體"/>
                          <w:b/>
                          <w:color w:val="000000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4A0AB4">
                        <w:rPr>
                          <w:rFonts w:eastAsia="標楷體" w:hAnsi="標楷體" w:hint="eastAsia"/>
                          <w:b/>
                          <w:color w:val="000000"/>
                          <w:spacing w:val="20"/>
                          <w:sz w:val="28"/>
                          <w:szCs w:val="28"/>
                        </w:rPr>
                        <w:t>國營事業</w:t>
                      </w:r>
                      <w:r w:rsidRPr="00DE1963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pacing w:val="20"/>
                          <w:sz w:val="28"/>
                          <w:szCs w:val="28"/>
                        </w:rPr>
                        <w:t>110</w:t>
                      </w:r>
                      <w:r w:rsidRPr="002A68F9">
                        <w:rPr>
                          <w:rFonts w:eastAsia="標楷體" w:hAnsi="標楷體" w:hint="eastAsia"/>
                          <w:b/>
                          <w:color w:val="000000"/>
                          <w:spacing w:val="20"/>
                          <w:sz w:val="28"/>
                          <w:szCs w:val="28"/>
                        </w:rPr>
                        <w:t>年度</w:t>
                      </w:r>
                      <w:r w:rsidRPr="004A0AB4">
                        <w:rPr>
                          <w:rFonts w:eastAsia="標楷體" w:hAnsi="標楷體" w:hint="eastAsia"/>
                          <w:b/>
                          <w:color w:val="000000"/>
                          <w:spacing w:val="20"/>
                          <w:sz w:val="28"/>
                          <w:szCs w:val="28"/>
                        </w:rPr>
                        <w:t>收入</w:t>
                      </w:r>
                      <w:r w:rsidRPr="007D5177">
                        <w:rPr>
                          <w:rFonts w:eastAsia="標楷體" w:hAnsi="標楷體" w:hint="eastAsia"/>
                          <w:b/>
                          <w:color w:val="000000"/>
                          <w:spacing w:val="20"/>
                          <w:sz w:val="28"/>
                          <w:szCs w:val="28"/>
                        </w:rPr>
                        <w:t>、支出及淨利</w:t>
                      </w:r>
                    </w:p>
                  </w:txbxContent>
                </v:textbox>
              </v:shape>
            </w:pict>
          </mc:Fallback>
        </mc:AlternateContent>
      </w:r>
      <w:r w:rsidR="00C4042C">
        <w:rPr>
          <w:noProof/>
        </w:rPr>
        <w:drawing>
          <wp:inline distT="0" distB="0" distL="0" distR="0" wp14:anchorId="0FD91961">
            <wp:extent cx="5694045" cy="326771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136" w:rsidRPr="008165E0" w:rsidRDefault="00177136" w:rsidP="00177136">
      <w:pPr>
        <w:spacing w:beforeLines="150" w:before="360" w:line="360" w:lineRule="auto"/>
        <w:jc w:val="both"/>
        <w:outlineLvl w:val="0"/>
        <w:rPr>
          <w:rFonts w:eastAsia="標楷體"/>
          <w:b/>
          <w:spacing w:val="20"/>
          <w:sz w:val="40"/>
        </w:rPr>
      </w:pPr>
      <w:bookmarkStart w:id="6" w:name="壹、四"/>
      <w:bookmarkEnd w:id="5"/>
      <w:r w:rsidRPr="008165E0">
        <w:rPr>
          <w:rFonts w:eastAsia="標楷體" w:hint="eastAsia"/>
          <w:b/>
          <w:spacing w:val="20"/>
          <w:sz w:val="40"/>
        </w:rPr>
        <w:lastRenderedPageBreak/>
        <w:t>三、</w:t>
      </w:r>
      <w:bookmarkEnd w:id="6"/>
      <w:r w:rsidRPr="008165E0">
        <w:rPr>
          <w:rFonts w:eastAsia="標楷體" w:hint="eastAsia"/>
          <w:b/>
          <w:spacing w:val="20"/>
          <w:sz w:val="40"/>
        </w:rPr>
        <w:t>盈虧撥補實況</w:t>
      </w:r>
    </w:p>
    <w:p w:rsidR="00177136" w:rsidRPr="008165E0" w:rsidRDefault="00177136" w:rsidP="002744BF">
      <w:pPr>
        <w:spacing w:line="580" w:lineRule="exact"/>
        <w:ind w:left="425" w:firstLineChars="200" w:firstLine="640"/>
        <w:jc w:val="both"/>
        <w:rPr>
          <w:rFonts w:eastAsia="標楷體"/>
          <w:spacing w:val="10"/>
          <w:sz w:val="30"/>
        </w:rPr>
      </w:pPr>
      <w:r w:rsidRPr="008165E0">
        <w:rPr>
          <w:rFonts w:eastAsia="標楷體" w:hint="eastAsia"/>
          <w:spacing w:val="10"/>
          <w:sz w:val="30"/>
        </w:rPr>
        <w:t>本年度決算國營事業</w:t>
      </w:r>
      <w:r w:rsidR="007B1924" w:rsidRPr="008165E0">
        <w:rPr>
          <w:rFonts w:eastAsia="標楷體" w:hint="eastAsia"/>
          <w:spacing w:val="10"/>
          <w:sz w:val="30"/>
        </w:rPr>
        <w:t>15</w:t>
      </w:r>
      <w:r w:rsidR="007B1924" w:rsidRPr="008165E0">
        <w:rPr>
          <w:rFonts w:eastAsia="標楷體" w:hint="eastAsia"/>
          <w:spacing w:val="10"/>
          <w:sz w:val="30"/>
        </w:rPr>
        <w:t>單位中，列有盈餘者</w:t>
      </w:r>
      <w:r w:rsidR="007B1924" w:rsidRPr="008165E0">
        <w:rPr>
          <w:rFonts w:eastAsia="標楷體" w:hint="eastAsia"/>
          <w:spacing w:val="10"/>
          <w:sz w:val="30"/>
        </w:rPr>
        <w:t>1</w:t>
      </w:r>
      <w:r w:rsidR="007B1924" w:rsidRPr="008165E0">
        <w:rPr>
          <w:rFonts w:eastAsia="標楷體"/>
          <w:spacing w:val="10"/>
          <w:sz w:val="30"/>
        </w:rPr>
        <w:t>0</w:t>
      </w:r>
      <w:r w:rsidR="007B1924" w:rsidRPr="008165E0">
        <w:rPr>
          <w:rFonts w:eastAsia="標楷體" w:hint="eastAsia"/>
          <w:spacing w:val="10"/>
          <w:sz w:val="30"/>
        </w:rPr>
        <w:t>單位，虧損者</w:t>
      </w:r>
      <w:r w:rsidR="007B1924" w:rsidRPr="008165E0">
        <w:rPr>
          <w:rFonts w:eastAsia="標楷體"/>
          <w:spacing w:val="10"/>
          <w:sz w:val="30"/>
        </w:rPr>
        <w:t>4</w:t>
      </w:r>
      <w:r w:rsidR="007B1924" w:rsidRPr="008165E0">
        <w:rPr>
          <w:rFonts w:eastAsia="標楷體" w:hint="eastAsia"/>
          <w:spacing w:val="10"/>
          <w:sz w:val="30"/>
        </w:rPr>
        <w:t>單位，無盈虧者</w:t>
      </w:r>
      <w:r w:rsidR="007B1924" w:rsidRPr="008165E0">
        <w:rPr>
          <w:rFonts w:eastAsia="標楷體" w:hint="eastAsia"/>
          <w:spacing w:val="10"/>
          <w:sz w:val="30"/>
        </w:rPr>
        <w:t>1</w:t>
      </w:r>
      <w:r w:rsidR="007B1924" w:rsidRPr="008165E0">
        <w:rPr>
          <w:rFonts w:eastAsia="標楷體" w:hint="eastAsia"/>
          <w:spacing w:val="10"/>
          <w:sz w:val="30"/>
        </w:rPr>
        <w:t>單位</w:t>
      </w:r>
      <w:r w:rsidR="00EA3DAF" w:rsidRPr="008165E0">
        <w:rPr>
          <w:rFonts w:eastAsia="標楷體" w:hint="eastAsia"/>
          <w:spacing w:val="10"/>
          <w:sz w:val="30"/>
        </w:rPr>
        <w:t>；</w:t>
      </w:r>
      <w:r w:rsidRPr="008165E0">
        <w:rPr>
          <w:rFonts w:eastAsia="標楷體" w:hint="eastAsia"/>
          <w:spacing w:val="10"/>
          <w:sz w:val="30"/>
        </w:rPr>
        <w:t>可分配盈餘原列</w:t>
      </w:r>
      <w:r w:rsidR="009E4D6F" w:rsidRPr="009E4D6F">
        <w:rPr>
          <w:rFonts w:eastAsia="標楷體"/>
          <w:spacing w:val="10"/>
          <w:sz w:val="30"/>
        </w:rPr>
        <w:t>3</w:t>
      </w:r>
      <w:r w:rsidR="009E4D6F">
        <w:rPr>
          <w:rFonts w:eastAsia="標楷體"/>
          <w:spacing w:val="10"/>
          <w:sz w:val="30"/>
        </w:rPr>
        <w:t>,</w:t>
      </w:r>
      <w:r w:rsidR="009E4D6F" w:rsidRPr="009E4D6F">
        <w:rPr>
          <w:rFonts w:eastAsia="標楷體"/>
          <w:spacing w:val="10"/>
          <w:sz w:val="30"/>
        </w:rPr>
        <w:t>637</w:t>
      </w:r>
      <w:r w:rsidR="00DD3375" w:rsidRPr="008165E0">
        <w:rPr>
          <w:rFonts w:eastAsia="標楷體" w:hint="eastAsia"/>
          <w:spacing w:val="10"/>
          <w:sz w:val="30"/>
        </w:rPr>
        <w:t>億餘元，經修正</w:t>
      </w:r>
      <w:r w:rsidR="001C292B" w:rsidRPr="008165E0">
        <w:rPr>
          <w:rFonts w:eastAsia="標楷體" w:hint="eastAsia"/>
          <w:spacing w:val="10"/>
          <w:sz w:val="30"/>
        </w:rPr>
        <w:t>減</w:t>
      </w:r>
      <w:r w:rsidRPr="008165E0">
        <w:rPr>
          <w:rFonts w:eastAsia="標楷體" w:hint="eastAsia"/>
          <w:spacing w:val="10"/>
          <w:sz w:val="30"/>
        </w:rPr>
        <w:t>列</w:t>
      </w:r>
      <w:r w:rsidR="009E4D6F">
        <w:rPr>
          <w:rFonts w:eastAsia="標楷體"/>
          <w:spacing w:val="10"/>
          <w:sz w:val="30"/>
        </w:rPr>
        <w:t>34</w:t>
      </w:r>
      <w:r w:rsidRPr="008165E0">
        <w:rPr>
          <w:rFonts w:eastAsia="標楷體" w:hint="eastAsia"/>
          <w:spacing w:val="10"/>
          <w:sz w:val="30"/>
        </w:rPr>
        <w:t>億餘元，核定為</w:t>
      </w:r>
      <w:r w:rsidR="009E4D6F" w:rsidRPr="009E4D6F">
        <w:rPr>
          <w:rFonts w:eastAsia="標楷體"/>
          <w:spacing w:val="10"/>
          <w:sz w:val="30"/>
        </w:rPr>
        <w:t>3</w:t>
      </w:r>
      <w:r w:rsidR="009E4D6F">
        <w:rPr>
          <w:rFonts w:eastAsia="標楷體"/>
          <w:spacing w:val="10"/>
          <w:sz w:val="30"/>
        </w:rPr>
        <w:t>,</w:t>
      </w:r>
      <w:r w:rsidR="009E4D6F" w:rsidRPr="009E4D6F">
        <w:rPr>
          <w:rFonts w:eastAsia="標楷體"/>
          <w:spacing w:val="10"/>
          <w:sz w:val="30"/>
        </w:rPr>
        <w:t>603</w:t>
      </w:r>
      <w:r w:rsidRPr="008165E0">
        <w:rPr>
          <w:rFonts w:eastAsia="標楷體" w:hint="eastAsia"/>
          <w:spacing w:val="10"/>
          <w:sz w:val="30"/>
        </w:rPr>
        <w:t>億餘元；解繳國庫核定為</w:t>
      </w:r>
      <w:r w:rsidR="009E4D6F">
        <w:rPr>
          <w:rFonts w:eastAsia="標楷體"/>
          <w:spacing w:val="10"/>
          <w:sz w:val="30"/>
        </w:rPr>
        <w:t>1,893</w:t>
      </w:r>
      <w:r w:rsidRPr="008165E0">
        <w:rPr>
          <w:rFonts w:eastAsia="標楷體" w:hint="eastAsia"/>
          <w:spacing w:val="10"/>
          <w:sz w:val="30"/>
        </w:rPr>
        <w:t>億餘元。綜計其盈虧撥補之結果如下</w:t>
      </w:r>
      <w:r w:rsidR="002E444B" w:rsidRPr="008165E0">
        <w:rPr>
          <w:rFonts w:eastAsia="標楷體" w:hint="eastAsia"/>
          <w:spacing w:val="20"/>
          <w:sz w:val="30"/>
        </w:rPr>
        <w:t>（詳表</w:t>
      </w:r>
      <w:r w:rsidR="002E444B" w:rsidRPr="008165E0">
        <w:rPr>
          <w:rFonts w:eastAsia="標楷體" w:hint="eastAsia"/>
          <w:spacing w:val="20"/>
          <w:sz w:val="30"/>
        </w:rPr>
        <w:t>2</w:t>
      </w:r>
      <w:r w:rsidR="002E444B" w:rsidRPr="008165E0">
        <w:rPr>
          <w:rFonts w:eastAsia="標楷體" w:hint="eastAsia"/>
          <w:spacing w:val="20"/>
          <w:sz w:val="30"/>
        </w:rPr>
        <w:t>及圖</w:t>
      </w:r>
      <w:r w:rsidR="00CD2FC4" w:rsidRPr="008165E0">
        <w:rPr>
          <w:rFonts w:eastAsia="標楷體" w:hint="eastAsia"/>
          <w:spacing w:val="20"/>
          <w:sz w:val="30"/>
        </w:rPr>
        <w:t>2</w:t>
      </w:r>
      <w:r w:rsidR="002E444B" w:rsidRPr="008165E0">
        <w:rPr>
          <w:rFonts w:eastAsia="標楷體" w:hint="eastAsia"/>
          <w:spacing w:val="20"/>
          <w:sz w:val="30"/>
        </w:rPr>
        <w:t>）</w:t>
      </w:r>
      <w:r w:rsidRPr="008165E0">
        <w:rPr>
          <w:rFonts w:eastAsia="標楷體" w:hint="eastAsia"/>
          <w:spacing w:val="10"/>
          <w:sz w:val="30"/>
        </w:rPr>
        <w:t>：</w:t>
      </w:r>
    </w:p>
    <w:p w:rsidR="00177136" w:rsidRPr="008165E0" w:rsidRDefault="00177136" w:rsidP="00177136">
      <w:pPr>
        <w:spacing w:beforeLines="150" w:before="360" w:afterLines="50" w:after="120" w:line="560" w:lineRule="exact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8165E0">
        <w:rPr>
          <w:rFonts w:eastAsia="標楷體" w:hint="eastAsia"/>
          <w:b/>
          <w:spacing w:val="20"/>
          <w:sz w:val="30"/>
          <w:szCs w:val="30"/>
        </w:rPr>
        <w:t>(</w:t>
      </w:r>
      <w:r w:rsidRPr="008165E0">
        <w:rPr>
          <w:rFonts w:eastAsia="標楷體" w:hint="eastAsia"/>
          <w:b/>
          <w:spacing w:val="20"/>
          <w:sz w:val="30"/>
          <w:szCs w:val="30"/>
        </w:rPr>
        <w:t>一</w:t>
      </w:r>
      <w:r w:rsidRPr="008165E0">
        <w:rPr>
          <w:rFonts w:eastAsia="標楷體" w:hint="eastAsia"/>
          <w:b/>
          <w:spacing w:val="20"/>
          <w:sz w:val="30"/>
          <w:szCs w:val="30"/>
        </w:rPr>
        <w:t>)</w:t>
      </w:r>
      <w:r w:rsidR="009A498D" w:rsidRPr="008165E0">
        <w:rPr>
          <w:rFonts w:eastAsia="標楷體" w:hint="eastAsia"/>
          <w:b/>
          <w:spacing w:val="20"/>
          <w:sz w:val="30"/>
          <w:szCs w:val="30"/>
        </w:rPr>
        <w:t>盈餘分配</w:t>
      </w:r>
    </w:p>
    <w:p w:rsidR="00177136" w:rsidRPr="008165E0" w:rsidRDefault="00177136" w:rsidP="0065555C">
      <w:pPr>
        <w:adjustRightInd w:val="0"/>
        <w:spacing w:line="620" w:lineRule="exact"/>
        <w:ind w:left="1248" w:hanging="227"/>
        <w:jc w:val="both"/>
        <w:rPr>
          <w:rFonts w:eastAsia="標楷體"/>
          <w:spacing w:val="20"/>
          <w:sz w:val="30"/>
        </w:rPr>
      </w:pPr>
      <w:r w:rsidRPr="008165E0">
        <w:rPr>
          <w:rFonts w:eastAsia="標楷體"/>
          <w:spacing w:val="20"/>
          <w:sz w:val="30"/>
        </w:rPr>
        <w:t>1.</w:t>
      </w:r>
      <w:r w:rsidR="002B3858" w:rsidRPr="008165E0">
        <w:rPr>
          <w:rFonts w:eastAsia="標楷體" w:hint="eastAsia"/>
          <w:spacing w:val="20"/>
          <w:sz w:val="30"/>
        </w:rPr>
        <w:t>可分配之盈餘</w:t>
      </w:r>
    </w:p>
    <w:p w:rsidR="00177136" w:rsidRPr="008165E0" w:rsidRDefault="00177136" w:rsidP="0065555C">
      <w:pPr>
        <w:spacing w:line="600" w:lineRule="exact"/>
        <w:ind w:left="1247"/>
        <w:jc w:val="both"/>
        <w:rPr>
          <w:rFonts w:eastAsia="標楷體"/>
          <w:spacing w:val="20"/>
          <w:sz w:val="30"/>
        </w:rPr>
      </w:pPr>
      <w:r w:rsidRPr="008165E0">
        <w:rPr>
          <w:rFonts w:eastAsia="標楷體" w:hint="eastAsia"/>
          <w:spacing w:val="20"/>
          <w:sz w:val="30"/>
        </w:rPr>
        <w:t>本年度決算列有盈餘者，計有</w:t>
      </w:r>
      <w:r w:rsidRPr="008165E0">
        <w:rPr>
          <w:rFonts w:eastAsia="標楷體" w:hint="eastAsia"/>
          <w:spacing w:val="10"/>
          <w:sz w:val="30"/>
        </w:rPr>
        <w:t>1</w:t>
      </w:r>
      <w:r w:rsidR="00B022DC" w:rsidRPr="008165E0">
        <w:rPr>
          <w:rFonts w:eastAsia="標楷體"/>
          <w:spacing w:val="10"/>
          <w:sz w:val="30"/>
        </w:rPr>
        <w:t>0</w:t>
      </w:r>
      <w:r w:rsidRPr="008165E0">
        <w:rPr>
          <w:rFonts w:eastAsia="標楷體" w:hint="eastAsia"/>
          <w:spacing w:val="20"/>
          <w:sz w:val="30"/>
        </w:rPr>
        <w:t>單位，本期淨利</w:t>
      </w:r>
      <w:r w:rsidR="009E4D6F">
        <w:rPr>
          <w:rFonts w:eastAsia="標楷體"/>
          <w:spacing w:val="20"/>
          <w:sz w:val="30"/>
        </w:rPr>
        <w:t>2,842</w:t>
      </w:r>
      <w:r w:rsidRPr="008165E0">
        <w:rPr>
          <w:rFonts w:eastAsia="標楷體" w:hint="eastAsia"/>
          <w:spacing w:val="20"/>
          <w:sz w:val="30"/>
        </w:rPr>
        <w:t>億餘元，連同累積盈餘</w:t>
      </w:r>
      <w:r w:rsidR="009E4D6F" w:rsidRPr="009E4D6F">
        <w:rPr>
          <w:rFonts w:eastAsia="標楷體"/>
          <w:spacing w:val="20"/>
          <w:sz w:val="30"/>
        </w:rPr>
        <w:t>693</w:t>
      </w:r>
      <w:r w:rsidRPr="008165E0">
        <w:rPr>
          <w:rFonts w:eastAsia="標楷體" w:hint="eastAsia"/>
          <w:spacing w:val="20"/>
          <w:sz w:val="30"/>
        </w:rPr>
        <w:t>億餘元、</w:t>
      </w:r>
      <w:r w:rsidR="00B022DC" w:rsidRPr="008165E0">
        <w:rPr>
          <w:rFonts w:eastAsia="標楷體" w:hint="eastAsia"/>
          <w:spacing w:val="20"/>
          <w:sz w:val="30"/>
        </w:rPr>
        <w:t>公積轉列數</w:t>
      </w:r>
      <w:r w:rsidR="009E4D6F">
        <w:rPr>
          <w:rFonts w:eastAsia="標楷體"/>
          <w:spacing w:val="20"/>
          <w:sz w:val="30"/>
        </w:rPr>
        <w:t>2</w:t>
      </w:r>
      <w:r w:rsidR="009E4D6F" w:rsidRPr="009E4D6F">
        <w:rPr>
          <w:rFonts w:eastAsia="標楷體" w:hint="eastAsia"/>
          <w:spacing w:val="20"/>
          <w:sz w:val="30"/>
        </w:rPr>
        <w:t>億</w:t>
      </w:r>
      <w:r w:rsidR="00B022DC" w:rsidRPr="008165E0">
        <w:rPr>
          <w:rFonts w:eastAsia="標楷體" w:hint="eastAsia"/>
          <w:spacing w:val="20"/>
          <w:sz w:val="30"/>
        </w:rPr>
        <w:t>餘元、</w:t>
      </w:r>
      <w:r w:rsidRPr="008165E0">
        <w:rPr>
          <w:rFonts w:eastAsia="標楷體" w:hint="eastAsia"/>
          <w:spacing w:val="20"/>
          <w:sz w:val="30"/>
        </w:rPr>
        <w:t>其他綜合損益轉入數</w:t>
      </w:r>
      <w:r w:rsidR="009E4D6F">
        <w:rPr>
          <w:rFonts w:eastAsia="標楷體"/>
          <w:spacing w:val="20"/>
          <w:sz w:val="30"/>
        </w:rPr>
        <w:t>56</w:t>
      </w:r>
      <w:r w:rsidR="00DD3375" w:rsidRPr="008165E0">
        <w:rPr>
          <w:rFonts w:eastAsia="標楷體" w:hint="eastAsia"/>
          <w:spacing w:val="20"/>
          <w:sz w:val="30"/>
        </w:rPr>
        <w:t>億</w:t>
      </w:r>
      <w:r w:rsidRPr="008165E0">
        <w:rPr>
          <w:rFonts w:eastAsia="標楷體" w:hint="eastAsia"/>
          <w:spacing w:val="20"/>
          <w:sz w:val="30"/>
        </w:rPr>
        <w:t>餘元，及首次採用國際財務報導準則調整數轉列數</w:t>
      </w:r>
      <w:r w:rsidR="009E4D6F">
        <w:rPr>
          <w:rFonts w:eastAsia="標楷體"/>
          <w:spacing w:val="20"/>
          <w:sz w:val="30"/>
        </w:rPr>
        <w:t>8</w:t>
      </w:r>
      <w:r w:rsidRPr="008165E0">
        <w:rPr>
          <w:rFonts w:eastAsia="標楷體" w:hint="eastAsia"/>
          <w:spacing w:val="20"/>
          <w:sz w:val="30"/>
        </w:rPr>
        <w:t>億餘元，共有可分配盈餘總額</w:t>
      </w:r>
      <w:r w:rsidR="009E4D6F" w:rsidRPr="009E4D6F">
        <w:rPr>
          <w:rFonts w:eastAsia="標楷體"/>
          <w:spacing w:val="10"/>
          <w:sz w:val="30"/>
        </w:rPr>
        <w:t>3</w:t>
      </w:r>
      <w:r w:rsidR="009E4D6F">
        <w:rPr>
          <w:rFonts w:eastAsia="標楷體"/>
          <w:spacing w:val="10"/>
          <w:sz w:val="30"/>
        </w:rPr>
        <w:t>,</w:t>
      </w:r>
      <w:r w:rsidR="009E4D6F" w:rsidRPr="009E4D6F">
        <w:rPr>
          <w:rFonts w:eastAsia="標楷體"/>
          <w:spacing w:val="10"/>
          <w:sz w:val="30"/>
        </w:rPr>
        <w:t>603</w:t>
      </w:r>
      <w:r w:rsidRPr="008165E0">
        <w:rPr>
          <w:rFonts w:eastAsia="標楷體" w:hint="eastAsia"/>
          <w:spacing w:val="20"/>
          <w:sz w:val="30"/>
        </w:rPr>
        <w:t>億餘元。</w:t>
      </w:r>
    </w:p>
    <w:p w:rsidR="00177136" w:rsidRPr="005C5E31" w:rsidRDefault="00177136" w:rsidP="0065555C">
      <w:pPr>
        <w:adjustRightInd w:val="0"/>
        <w:spacing w:line="620" w:lineRule="exact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2.</w:t>
      </w:r>
      <w:r w:rsidR="002B3858" w:rsidRPr="005C5E31">
        <w:rPr>
          <w:rFonts w:eastAsia="標楷體" w:hint="eastAsia"/>
          <w:spacing w:val="20"/>
          <w:sz w:val="30"/>
        </w:rPr>
        <w:t>按分配項目分配之情形</w:t>
      </w:r>
    </w:p>
    <w:p w:rsidR="00177136" w:rsidRPr="005C5E31" w:rsidRDefault="00177136" w:rsidP="004F23CB">
      <w:pPr>
        <w:spacing w:beforeLines="100" w:before="240"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(</w:t>
      </w:r>
      <w:r w:rsidRPr="005C5E31">
        <w:rPr>
          <w:rFonts w:eastAsia="標楷體" w:hint="eastAsia"/>
          <w:spacing w:val="20"/>
          <w:sz w:val="30"/>
        </w:rPr>
        <w:t>1)</w:t>
      </w:r>
      <w:r w:rsidRPr="005C5E31">
        <w:rPr>
          <w:rFonts w:eastAsia="標楷體" w:hint="eastAsia"/>
          <w:spacing w:val="20"/>
          <w:sz w:val="30"/>
        </w:rPr>
        <w:t>填補虧損</w:t>
      </w:r>
      <w:r w:rsidR="00297894">
        <w:rPr>
          <w:rFonts w:eastAsia="標楷體"/>
          <w:spacing w:val="20"/>
          <w:sz w:val="30"/>
        </w:rPr>
        <w:t>260</w:t>
      </w:r>
      <w:r w:rsidRPr="005C5E31">
        <w:rPr>
          <w:rFonts w:eastAsia="標楷體" w:hint="eastAsia"/>
          <w:spacing w:val="20"/>
          <w:sz w:val="30"/>
        </w:rPr>
        <w:t>億餘元，占可分配盈餘總額</w:t>
      </w:r>
      <w:r w:rsidR="00297894">
        <w:rPr>
          <w:rFonts w:eastAsia="標楷體"/>
          <w:spacing w:val="20"/>
          <w:sz w:val="30"/>
        </w:rPr>
        <w:t>7.2</w:t>
      </w:r>
      <w:r w:rsidRPr="005C5E31">
        <w:rPr>
          <w:rFonts w:eastAsia="標楷體" w:hint="eastAsia"/>
          <w:spacing w:val="20"/>
          <w:sz w:val="30"/>
        </w:rPr>
        <w:t>％，較預算數</w:t>
      </w:r>
      <w:r w:rsidR="00297894">
        <w:rPr>
          <w:rFonts w:eastAsia="標楷體"/>
          <w:spacing w:val="20"/>
          <w:sz w:val="30"/>
        </w:rPr>
        <w:t>63</w:t>
      </w:r>
      <w:r w:rsidRPr="005C5E31">
        <w:rPr>
          <w:rFonts w:eastAsia="標楷體" w:hint="eastAsia"/>
          <w:spacing w:val="20"/>
          <w:sz w:val="30"/>
        </w:rPr>
        <w:t>億餘元，計增加</w:t>
      </w:r>
      <w:r w:rsidR="00297894">
        <w:rPr>
          <w:rFonts w:eastAsia="標楷體"/>
          <w:spacing w:val="20"/>
          <w:sz w:val="30"/>
        </w:rPr>
        <w:t>197</w:t>
      </w:r>
      <w:r w:rsidRPr="005C5E31">
        <w:rPr>
          <w:rFonts w:eastAsia="標楷體" w:hint="eastAsia"/>
          <w:spacing w:val="20"/>
          <w:sz w:val="30"/>
        </w:rPr>
        <w:t>億餘元，約</w:t>
      </w:r>
      <w:r w:rsidR="00297894">
        <w:rPr>
          <w:rFonts w:eastAsia="標楷體"/>
          <w:spacing w:val="20"/>
          <w:sz w:val="30"/>
        </w:rPr>
        <w:t>312.3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177136" w:rsidP="004F23CB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(</w:t>
      </w:r>
      <w:r w:rsidRPr="005C5E31">
        <w:rPr>
          <w:rFonts w:eastAsia="標楷體" w:hint="eastAsia"/>
          <w:spacing w:val="20"/>
          <w:sz w:val="30"/>
        </w:rPr>
        <w:t>2)</w:t>
      </w:r>
      <w:r w:rsidRPr="005C5E31">
        <w:rPr>
          <w:rFonts w:eastAsia="標楷體" w:hint="eastAsia"/>
          <w:spacing w:val="20"/>
          <w:sz w:val="30"/>
        </w:rPr>
        <w:t>提存公積</w:t>
      </w:r>
      <w:r w:rsidR="006238D7">
        <w:rPr>
          <w:rFonts w:eastAsia="標楷體"/>
          <w:spacing w:val="20"/>
          <w:sz w:val="30"/>
        </w:rPr>
        <w:t>668</w:t>
      </w:r>
      <w:r w:rsidRPr="005C5E31">
        <w:rPr>
          <w:rFonts w:eastAsia="標楷體" w:hint="eastAsia"/>
          <w:spacing w:val="20"/>
          <w:sz w:val="30"/>
        </w:rPr>
        <w:t>億餘元，占可分配盈餘總額</w:t>
      </w:r>
      <w:r w:rsidR="008F10BC" w:rsidRPr="005C5E31">
        <w:rPr>
          <w:rFonts w:eastAsia="標楷體" w:hint="eastAsia"/>
          <w:spacing w:val="20"/>
          <w:sz w:val="30"/>
        </w:rPr>
        <w:t>1</w:t>
      </w:r>
      <w:r w:rsidR="00853B56">
        <w:rPr>
          <w:rFonts w:eastAsia="標楷體"/>
          <w:spacing w:val="20"/>
          <w:sz w:val="30"/>
        </w:rPr>
        <w:t>8.</w:t>
      </w:r>
      <w:r w:rsidR="0088715E">
        <w:rPr>
          <w:rFonts w:eastAsia="標楷體"/>
          <w:spacing w:val="20"/>
          <w:sz w:val="30"/>
        </w:rPr>
        <w:t>6</w:t>
      </w:r>
      <w:r w:rsidRPr="005C5E31">
        <w:rPr>
          <w:rFonts w:eastAsia="標楷體" w:hint="eastAsia"/>
          <w:spacing w:val="20"/>
          <w:sz w:val="30"/>
        </w:rPr>
        <w:t>％</w:t>
      </w:r>
      <w:r w:rsidRPr="005C5E31">
        <w:rPr>
          <w:rFonts w:ascii="標楷體" w:eastAsia="標楷體" w:hAnsi="標楷體" w:hint="eastAsia"/>
          <w:spacing w:val="20"/>
          <w:sz w:val="30"/>
        </w:rPr>
        <w:t>，</w:t>
      </w:r>
      <w:r w:rsidRPr="005C5E31">
        <w:rPr>
          <w:rFonts w:eastAsia="標楷體" w:hint="eastAsia"/>
          <w:spacing w:val="20"/>
          <w:sz w:val="30"/>
        </w:rPr>
        <w:t>較預算數</w:t>
      </w:r>
      <w:r w:rsidR="00297894">
        <w:rPr>
          <w:rFonts w:eastAsia="標楷體"/>
          <w:spacing w:val="20"/>
          <w:sz w:val="30"/>
        </w:rPr>
        <w:t>448</w:t>
      </w:r>
      <w:r w:rsidRPr="005C5E31">
        <w:rPr>
          <w:rFonts w:eastAsia="標楷體" w:hint="eastAsia"/>
          <w:spacing w:val="20"/>
          <w:sz w:val="30"/>
        </w:rPr>
        <w:t>億餘元，計增加</w:t>
      </w:r>
      <w:r w:rsidR="00297894">
        <w:rPr>
          <w:rFonts w:eastAsia="標楷體"/>
          <w:spacing w:val="20"/>
          <w:sz w:val="30"/>
        </w:rPr>
        <w:t>219</w:t>
      </w:r>
      <w:r w:rsidRPr="005C5E31">
        <w:rPr>
          <w:rFonts w:eastAsia="標楷體" w:hint="eastAsia"/>
          <w:spacing w:val="20"/>
          <w:sz w:val="30"/>
        </w:rPr>
        <w:t>億餘元，約</w:t>
      </w:r>
      <w:r w:rsidR="00297894">
        <w:rPr>
          <w:rFonts w:eastAsia="標楷體"/>
          <w:spacing w:val="20"/>
          <w:sz w:val="30"/>
        </w:rPr>
        <w:t>48.9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DF32BA" w:rsidRPr="005C5E31" w:rsidRDefault="00DF32BA" w:rsidP="004F23CB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(</w:t>
      </w:r>
      <w:r w:rsidRPr="005C5E31">
        <w:rPr>
          <w:rFonts w:eastAsia="標楷體" w:hint="eastAsia"/>
          <w:spacing w:val="20"/>
          <w:sz w:val="30"/>
        </w:rPr>
        <w:t>3)</w:t>
      </w:r>
      <w:r w:rsidRPr="005C5E31">
        <w:rPr>
          <w:rFonts w:eastAsia="標楷體" w:hint="eastAsia"/>
          <w:spacing w:val="22"/>
          <w:sz w:val="30"/>
        </w:rPr>
        <w:t>依國營港務股份有限公司設置條例</w:t>
      </w:r>
      <w:r w:rsidR="000E312D" w:rsidRPr="005C5E31">
        <w:rPr>
          <w:rFonts w:eastAsia="標楷體" w:hint="eastAsia"/>
          <w:spacing w:val="22"/>
          <w:sz w:val="30"/>
        </w:rPr>
        <w:t>規定，</w:t>
      </w:r>
      <w:r w:rsidR="000E312D" w:rsidRPr="005C5E31">
        <w:rPr>
          <w:rFonts w:eastAsia="標楷體" w:hint="eastAsia"/>
          <w:spacing w:val="20"/>
          <w:sz w:val="30"/>
        </w:rPr>
        <w:t>分配航港建設基金</w:t>
      </w:r>
      <w:r w:rsidRPr="005C5E31">
        <w:rPr>
          <w:rFonts w:eastAsia="標楷體" w:hint="eastAsia"/>
          <w:spacing w:val="20"/>
          <w:sz w:val="30"/>
        </w:rPr>
        <w:t>之其他依法分配數及提撥地方政府</w:t>
      </w:r>
      <w:r w:rsidR="006238D7">
        <w:rPr>
          <w:rFonts w:eastAsia="標楷體"/>
          <w:spacing w:val="20"/>
          <w:sz w:val="30"/>
        </w:rPr>
        <w:t>39</w:t>
      </w:r>
      <w:r w:rsidRPr="005C5E31">
        <w:rPr>
          <w:rFonts w:eastAsia="標楷體" w:hint="eastAsia"/>
          <w:spacing w:val="20"/>
          <w:sz w:val="30"/>
        </w:rPr>
        <w:t>億餘元，占可分配盈餘總額</w:t>
      </w:r>
      <w:r w:rsidR="00297894">
        <w:rPr>
          <w:rFonts w:eastAsia="標楷體"/>
          <w:spacing w:val="20"/>
          <w:sz w:val="30"/>
        </w:rPr>
        <w:t>1.1</w:t>
      </w:r>
      <w:r w:rsidRPr="005C5E31">
        <w:rPr>
          <w:rFonts w:eastAsia="標楷體" w:hint="eastAsia"/>
          <w:spacing w:val="20"/>
          <w:sz w:val="30"/>
        </w:rPr>
        <w:t>％</w:t>
      </w:r>
      <w:r w:rsidRPr="005C5E31">
        <w:rPr>
          <w:rFonts w:ascii="標楷體" w:eastAsia="標楷體" w:hAnsi="標楷體" w:hint="eastAsia"/>
          <w:spacing w:val="20"/>
          <w:sz w:val="30"/>
        </w:rPr>
        <w:t>，</w:t>
      </w:r>
      <w:r w:rsidR="003A5879" w:rsidRPr="005C5E31">
        <w:rPr>
          <w:rFonts w:ascii="標楷體" w:eastAsia="標楷體" w:hAnsi="標楷體" w:hint="eastAsia"/>
          <w:spacing w:val="20"/>
          <w:sz w:val="30"/>
        </w:rPr>
        <w:t>較</w:t>
      </w:r>
      <w:r w:rsidRPr="005C5E31">
        <w:rPr>
          <w:rFonts w:eastAsia="標楷體" w:hint="eastAsia"/>
          <w:spacing w:val="20"/>
          <w:sz w:val="30"/>
        </w:rPr>
        <w:t>預算數</w:t>
      </w:r>
      <w:r w:rsidR="00297894">
        <w:rPr>
          <w:rFonts w:eastAsia="標楷體"/>
          <w:spacing w:val="20"/>
          <w:sz w:val="30"/>
        </w:rPr>
        <w:t>31</w:t>
      </w:r>
      <w:r w:rsidRPr="005C5E31">
        <w:rPr>
          <w:rFonts w:eastAsia="標楷體" w:hint="eastAsia"/>
          <w:spacing w:val="20"/>
          <w:sz w:val="30"/>
        </w:rPr>
        <w:t>億餘元</w:t>
      </w:r>
      <w:r w:rsidR="0053475A" w:rsidRPr="005C5E31">
        <w:rPr>
          <w:rFonts w:eastAsia="標楷體" w:hint="eastAsia"/>
          <w:spacing w:val="20"/>
          <w:sz w:val="30"/>
        </w:rPr>
        <w:t>，計</w:t>
      </w:r>
      <w:r w:rsidR="00297894">
        <w:rPr>
          <w:rFonts w:eastAsia="標楷體" w:hint="eastAsia"/>
          <w:spacing w:val="20"/>
          <w:sz w:val="30"/>
        </w:rPr>
        <w:t>增加</w:t>
      </w:r>
      <w:r w:rsidR="00745E17">
        <w:rPr>
          <w:rFonts w:eastAsia="標楷體"/>
          <w:spacing w:val="20"/>
          <w:sz w:val="30"/>
        </w:rPr>
        <w:t>7</w:t>
      </w:r>
      <w:r w:rsidR="0053475A" w:rsidRPr="005C5E31">
        <w:rPr>
          <w:rFonts w:eastAsia="標楷體" w:hint="eastAsia"/>
          <w:spacing w:val="20"/>
          <w:sz w:val="30"/>
        </w:rPr>
        <w:t>億餘元</w:t>
      </w:r>
      <w:r w:rsidRPr="005C5E31">
        <w:rPr>
          <w:rFonts w:eastAsia="標楷體" w:hint="eastAsia"/>
          <w:spacing w:val="20"/>
          <w:sz w:val="30"/>
        </w:rPr>
        <w:t>，約</w:t>
      </w:r>
      <w:r w:rsidR="00297894">
        <w:rPr>
          <w:rFonts w:eastAsia="標楷體"/>
          <w:spacing w:val="20"/>
          <w:sz w:val="30"/>
        </w:rPr>
        <w:t>23.4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DF32BA" w:rsidP="004F23CB">
      <w:pPr>
        <w:spacing w:line="360" w:lineRule="auto"/>
        <w:ind w:left="1548" w:hanging="610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 xml:space="preserve"> </w:t>
      </w:r>
      <w:r w:rsidR="00177136" w:rsidRPr="005C5E31">
        <w:rPr>
          <w:rFonts w:eastAsia="標楷體"/>
          <w:spacing w:val="20"/>
          <w:sz w:val="30"/>
        </w:rPr>
        <w:t>(</w:t>
      </w:r>
      <w:r w:rsidRPr="005C5E31">
        <w:rPr>
          <w:rFonts w:eastAsia="標楷體" w:hint="eastAsia"/>
          <w:spacing w:val="20"/>
          <w:sz w:val="30"/>
        </w:rPr>
        <w:t>4</w:t>
      </w:r>
      <w:r w:rsidR="00177136" w:rsidRPr="005C5E31">
        <w:rPr>
          <w:rFonts w:eastAsia="標楷體" w:hint="eastAsia"/>
          <w:spacing w:val="20"/>
          <w:sz w:val="30"/>
        </w:rPr>
        <w:t>)</w:t>
      </w:r>
      <w:r w:rsidR="00177136" w:rsidRPr="005C5E31">
        <w:rPr>
          <w:rFonts w:eastAsia="標楷體" w:hint="eastAsia"/>
          <w:spacing w:val="12"/>
          <w:sz w:val="30"/>
        </w:rPr>
        <w:t>撥付股（官）息紅利</w:t>
      </w:r>
      <w:r w:rsidR="006238D7">
        <w:rPr>
          <w:rFonts w:eastAsia="標楷體"/>
          <w:spacing w:val="12"/>
          <w:sz w:val="30"/>
        </w:rPr>
        <w:t>1,896</w:t>
      </w:r>
      <w:r w:rsidR="00177136" w:rsidRPr="005C5E31">
        <w:rPr>
          <w:rFonts w:eastAsia="標楷體" w:hint="eastAsia"/>
          <w:spacing w:val="12"/>
          <w:sz w:val="30"/>
        </w:rPr>
        <w:t>億餘元，占可分配盈餘總額</w:t>
      </w:r>
      <w:r w:rsidR="00853B56">
        <w:rPr>
          <w:rFonts w:eastAsia="標楷體"/>
          <w:spacing w:val="12"/>
          <w:sz w:val="30"/>
        </w:rPr>
        <w:t>5</w:t>
      </w:r>
      <w:r w:rsidR="00297894">
        <w:rPr>
          <w:rFonts w:eastAsia="標楷體"/>
          <w:spacing w:val="12"/>
          <w:sz w:val="30"/>
        </w:rPr>
        <w:t>2.6</w:t>
      </w:r>
      <w:r w:rsidR="00177136" w:rsidRPr="005C5E31">
        <w:rPr>
          <w:rFonts w:eastAsia="標楷體" w:hint="eastAsia"/>
          <w:spacing w:val="12"/>
          <w:sz w:val="30"/>
        </w:rPr>
        <w:t>％</w:t>
      </w:r>
      <w:r w:rsidR="00177136" w:rsidRPr="005C5E31">
        <w:rPr>
          <w:rFonts w:ascii="標楷體" w:eastAsia="標楷體" w:hAnsi="標楷體" w:hint="eastAsia"/>
          <w:spacing w:val="20"/>
          <w:sz w:val="30"/>
        </w:rPr>
        <w:t>，</w:t>
      </w:r>
      <w:r w:rsidR="00177136" w:rsidRPr="005C5E31">
        <w:rPr>
          <w:rFonts w:eastAsia="標楷體" w:hint="eastAsia"/>
          <w:spacing w:val="20"/>
          <w:sz w:val="30"/>
        </w:rPr>
        <w:t>較預算數</w:t>
      </w:r>
      <w:r w:rsidR="00297894">
        <w:rPr>
          <w:rFonts w:eastAsia="標楷體" w:hint="eastAsia"/>
          <w:spacing w:val="20"/>
          <w:sz w:val="30"/>
        </w:rPr>
        <w:t>2,</w:t>
      </w:r>
      <w:r w:rsidR="00297894">
        <w:rPr>
          <w:rFonts w:eastAsia="標楷體"/>
          <w:spacing w:val="20"/>
          <w:sz w:val="30"/>
        </w:rPr>
        <w:t>0</w:t>
      </w:r>
      <w:r w:rsidR="00C960CA">
        <w:rPr>
          <w:rFonts w:eastAsia="標楷體" w:hint="eastAsia"/>
          <w:spacing w:val="20"/>
          <w:sz w:val="30"/>
        </w:rPr>
        <w:t>12</w:t>
      </w:r>
      <w:r w:rsidR="00177136" w:rsidRPr="005C5E31">
        <w:rPr>
          <w:rFonts w:eastAsia="標楷體" w:hint="eastAsia"/>
          <w:spacing w:val="20"/>
          <w:sz w:val="30"/>
        </w:rPr>
        <w:t>億餘元，計</w:t>
      </w:r>
      <w:r w:rsidR="00745E17">
        <w:rPr>
          <w:rFonts w:eastAsia="標楷體" w:hint="eastAsia"/>
          <w:spacing w:val="20"/>
          <w:sz w:val="30"/>
        </w:rPr>
        <w:t>減少</w:t>
      </w:r>
      <w:r w:rsidR="00297894">
        <w:rPr>
          <w:rFonts w:eastAsia="標楷體" w:hint="eastAsia"/>
          <w:spacing w:val="20"/>
          <w:sz w:val="30"/>
        </w:rPr>
        <w:t>1</w:t>
      </w:r>
      <w:r w:rsidR="00297894">
        <w:rPr>
          <w:rFonts w:eastAsia="標楷體"/>
          <w:spacing w:val="20"/>
          <w:sz w:val="30"/>
        </w:rPr>
        <w:t>1</w:t>
      </w:r>
      <w:r w:rsidR="00745E17">
        <w:rPr>
          <w:rFonts w:eastAsia="標楷體" w:hint="eastAsia"/>
          <w:spacing w:val="20"/>
          <w:sz w:val="30"/>
        </w:rPr>
        <w:t>6</w:t>
      </w:r>
      <w:r w:rsidR="00177136" w:rsidRPr="005C5E31">
        <w:rPr>
          <w:rFonts w:eastAsia="標楷體" w:hint="eastAsia"/>
          <w:spacing w:val="20"/>
          <w:sz w:val="30"/>
        </w:rPr>
        <w:t>億餘元，約</w:t>
      </w:r>
      <w:r w:rsidR="00297894">
        <w:rPr>
          <w:rFonts w:eastAsia="標楷體"/>
          <w:spacing w:val="20"/>
          <w:sz w:val="30"/>
        </w:rPr>
        <w:t>5.8</w:t>
      </w:r>
      <w:r w:rsidR="00177136"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DF32BA" w:rsidP="004F23CB">
      <w:pPr>
        <w:spacing w:line="360" w:lineRule="auto"/>
        <w:ind w:left="1548" w:hanging="582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lastRenderedPageBreak/>
        <w:t xml:space="preserve"> </w:t>
      </w:r>
      <w:r w:rsidR="00177136" w:rsidRPr="005C5E31">
        <w:rPr>
          <w:rFonts w:eastAsia="標楷體"/>
          <w:spacing w:val="20"/>
          <w:sz w:val="30"/>
        </w:rPr>
        <w:t>(</w:t>
      </w:r>
      <w:r w:rsidR="00177136" w:rsidRPr="005C5E31">
        <w:rPr>
          <w:rFonts w:eastAsia="標楷體" w:hint="eastAsia"/>
          <w:spacing w:val="20"/>
          <w:sz w:val="30"/>
        </w:rPr>
        <w:t>5)</w:t>
      </w:r>
      <w:r w:rsidR="00177136" w:rsidRPr="005C5E31">
        <w:rPr>
          <w:rFonts w:eastAsia="標楷體" w:hint="eastAsia"/>
          <w:spacing w:val="20"/>
          <w:sz w:val="30"/>
        </w:rPr>
        <w:t>未分配盈餘</w:t>
      </w:r>
      <w:r w:rsidR="006238D7">
        <w:rPr>
          <w:rFonts w:eastAsia="標楷體" w:hint="eastAsia"/>
          <w:spacing w:val="20"/>
          <w:sz w:val="30"/>
        </w:rPr>
        <w:t>7</w:t>
      </w:r>
      <w:r w:rsidR="00C960CA">
        <w:rPr>
          <w:rFonts w:eastAsia="標楷體"/>
          <w:spacing w:val="20"/>
          <w:sz w:val="30"/>
        </w:rPr>
        <w:t>3</w:t>
      </w:r>
      <w:r w:rsidR="006238D7">
        <w:rPr>
          <w:rFonts w:eastAsia="標楷體"/>
          <w:spacing w:val="20"/>
          <w:sz w:val="30"/>
        </w:rPr>
        <w:t>9</w:t>
      </w:r>
      <w:r w:rsidR="00177136" w:rsidRPr="005C5E31">
        <w:rPr>
          <w:rFonts w:eastAsia="標楷體" w:hint="eastAsia"/>
          <w:spacing w:val="20"/>
          <w:sz w:val="30"/>
        </w:rPr>
        <w:t>億餘元，占可分配盈餘總額</w:t>
      </w:r>
      <w:r w:rsidR="00297894">
        <w:rPr>
          <w:rFonts w:eastAsia="標楷體"/>
          <w:spacing w:val="20"/>
          <w:sz w:val="30"/>
        </w:rPr>
        <w:t>20.5</w:t>
      </w:r>
      <w:r w:rsidR="00177136" w:rsidRPr="005C5E31">
        <w:rPr>
          <w:rFonts w:eastAsia="標楷體" w:hint="eastAsia"/>
          <w:spacing w:val="20"/>
          <w:sz w:val="30"/>
        </w:rPr>
        <w:t>％</w:t>
      </w:r>
      <w:r w:rsidR="00177136" w:rsidRPr="005C5E31">
        <w:rPr>
          <w:rFonts w:ascii="標楷體" w:eastAsia="標楷體" w:hAnsi="標楷體" w:hint="eastAsia"/>
          <w:spacing w:val="20"/>
          <w:sz w:val="30"/>
        </w:rPr>
        <w:t>，</w:t>
      </w:r>
      <w:r w:rsidR="00177136" w:rsidRPr="005C5E31">
        <w:rPr>
          <w:rFonts w:eastAsia="標楷體" w:hint="eastAsia"/>
          <w:spacing w:val="20"/>
          <w:sz w:val="30"/>
        </w:rPr>
        <w:t>較預算數</w:t>
      </w:r>
      <w:r w:rsidR="002067BC" w:rsidRPr="005C5E31">
        <w:rPr>
          <w:rFonts w:eastAsia="標楷體"/>
          <w:spacing w:val="20"/>
          <w:sz w:val="30"/>
        </w:rPr>
        <w:t>1</w:t>
      </w:r>
      <w:r w:rsidR="00297894">
        <w:rPr>
          <w:rFonts w:eastAsia="標楷體"/>
          <w:spacing w:val="20"/>
          <w:sz w:val="30"/>
        </w:rPr>
        <w:t>92</w:t>
      </w:r>
      <w:r w:rsidR="00177136" w:rsidRPr="005C5E31">
        <w:rPr>
          <w:rFonts w:eastAsia="標楷體" w:hint="eastAsia"/>
          <w:spacing w:val="20"/>
          <w:sz w:val="30"/>
        </w:rPr>
        <w:t>億餘元，計增加</w:t>
      </w:r>
      <w:r w:rsidR="00745E17">
        <w:rPr>
          <w:rFonts w:eastAsia="標楷體"/>
          <w:spacing w:val="20"/>
          <w:sz w:val="30"/>
        </w:rPr>
        <w:t>5</w:t>
      </w:r>
      <w:r w:rsidR="00297894">
        <w:rPr>
          <w:rFonts w:eastAsia="標楷體"/>
          <w:spacing w:val="20"/>
          <w:sz w:val="30"/>
        </w:rPr>
        <w:t>46</w:t>
      </w:r>
      <w:r w:rsidR="00177136" w:rsidRPr="005C5E31">
        <w:rPr>
          <w:rFonts w:eastAsia="標楷體" w:hint="eastAsia"/>
          <w:spacing w:val="20"/>
          <w:sz w:val="30"/>
        </w:rPr>
        <w:t>億餘元，約</w:t>
      </w:r>
      <w:r w:rsidR="00297894">
        <w:rPr>
          <w:rFonts w:eastAsia="標楷體"/>
          <w:spacing w:val="20"/>
          <w:sz w:val="30"/>
        </w:rPr>
        <w:t>284</w:t>
      </w:r>
      <w:r w:rsidR="00177136"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177136" w:rsidP="0065555C">
      <w:pPr>
        <w:adjustRightInd w:val="0"/>
        <w:spacing w:afterLines="100" w:after="240" w:line="620" w:lineRule="exact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3.</w:t>
      </w:r>
      <w:r w:rsidR="002B3858" w:rsidRPr="005C5E31">
        <w:rPr>
          <w:rFonts w:eastAsia="標楷體" w:hint="eastAsia"/>
          <w:spacing w:val="20"/>
          <w:sz w:val="30"/>
        </w:rPr>
        <w:t>按所得對象分配之情形</w:t>
      </w:r>
    </w:p>
    <w:p w:rsidR="00177136" w:rsidRPr="005C5E31" w:rsidRDefault="00177136" w:rsidP="004F23CB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(1</w:t>
      </w:r>
      <w:r w:rsidRPr="005C5E31">
        <w:rPr>
          <w:rFonts w:eastAsia="標楷體" w:hint="eastAsia"/>
          <w:spacing w:val="20"/>
          <w:sz w:val="30"/>
        </w:rPr>
        <w:t>)</w:t>
      </w:r>
      <w:r w:rsidRPr="005C5E31">
        <w:rPr>
          <w:rFonts w:eastAsia="標楷體" w:hint="eastAsia"/>
          <w:spacing w:val="20"/>
          <w:sz w:val="30"/>
        </w:rPr>
        <w:t>中央政府及地方政府股（官）息紅利共</w:t>
      </w:r>
      <w:r w:rsidR="0088715E" w:rsidRPr="0088715E">
        <w:rPr>
          <w:rFonts w:eastAsia="標楷體"/>
          <w:spacing w:val="20"/>
          <w:sz w:val="30"/>
        </w:rPr>
        <w:t>1,893</w:t>
      </w:r>
      <w:r w:rsidRPr="005C5E31">
        <w:rPr>
          <w:rFonts w:eastAsia="標楷體" w:hint="eastAsia"/>
          <w:spacing w:val="20"/>
          <w:sz w:val="30"/>
        </w:rPr>
        <w:t>億餘元，占可分配盈餘總額</w:t>
      </w:r>
      <w:r w:rsidR="00400380" w:rsidRPr="005C5E31">
        <w:rPr>
          <w:rFonts w:eastAsia="標楷體"/>
          <w:spacing w:val="20"/>
          <w:sz w:val="30"/>
        </w:rPr>
        <w:t>5</w:t>
      </w:r>
      <w:r w:rsidR="0088715E">
        <w:rPr>
          <w:rFonts w:eastAsia="標楷體"/>
          <w:spacing w:val="20"/>
          <w:sz w:val="30"/>
        </w:rPr>
        <w:t>2</w:t>
      </w:r>
      <w:r w:rsidR="00745E17">
        <w:rPr>
          <w:rFonts w:eastAsia="標楷體"/>
          <w:spacing w:val="20"/>
          <w:sz w:val="30"/>
        </w:rPr>
        <w:t>.5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177136" w:rsidP="004F23CB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(2)</w:t>
      </w:r>
      <w:r w:rsidRPr="005C5E31">
        <w:rPr>
          <w:rFonts w:eastAsia="標楷體" w:hint="eastAsia"/>
          <w:spacing w:val="20"/>
          <w:sz w:val="30"/>
        </w:rPr>
        <w:t>其他政府機關及民股股東股（官）息紅利共</w:t>
      </w:r>
      <w:r w:rsidR="0088715E">
        <w:rPr>
          <w:rFonts w:eastAsia="標楷體" w:hint="eastAsia"/>
          <w:spacing w:val="20"/>
          <w:sz w:val="30"/>
        </w:rPr>
        <w:t>2</w:t>
      </w:r>
      <w:r w:rsidRPr="005C5E31">
        <w:rPr>
          <w:rFonts w:eastAsia="標楷體" w:hint="eastAsia"/>
          <w:spacing w:val="20"/>
          <w:sz w:val="30"/>
        </w:rPr>
        <w:t>億餘元，占可分配盈餘總額</w:t>
      </w:r>
      <w:r w:rsidR="00DD3375" w:rsidRPr="005C5E31">
        <w:rPr>
          <w:rFonts w:eastAsia="標楷體" w:hint="eastAsia"/>
          <w:spacing w:val="20"/>
          <w:sz w:val="30"/>
        </w:rPr>
        <w:t>0.</w:t>
      </w:r>
      <w:r w:rsidR="001906BC" w:rsidRPr="005C5E31">
        <w:rPr>
          <w:rFonts w:eastAsia="標楷體"/>
          <w:spacing w:val="20"/>
          <w:sz w:val="30"/>
        </w:rPr>
        <w:t>1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177136" w:rsidP="004F23CB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(3)</w:t>
      </w:r>
      <w:r w:rsidRPr="005C5E31">
        <w:rPr>
          <w:rFonts w:eastAsia="標楷體" w:hint="eastAsia"/>
          <w:spacing w:val="20"/>
          <w:sz w:val="30"/>
        </w:rPr>
        <w:t>依法分配航港建設基金及提撥地方政府共</w:t>
      </w:r>
      <w:r w:rsidR="0088715E">
        <w:rPr>
          <w:rFonts w:eastAsia="標楷體"/>
          <w:spacing w:val="20"/>
          <w:sz w:val="30"/>
        </w:rPr>
        <w:t>39</w:t>
      </w:r>
      <w:r w:rsidRPr="005C5E31">
        <w:rPr>
          <w:rFonts w:eastAsia="標楷體" w:hint="eastAsia"/>
          <w:spacing w:val="20"/>
          <w:sz w:val="30"/>
        </w:rPr>
        <w:t>億餘元，占可分配盈餘總額</w:t>
      </w:r>
      <w:r w:rsidR="0088715E">
        <w:rPr>
          <w:rFonts w:eastAsia="標楷體"/>
          <w:spacing w:val="20"/>
          <w:sz w:val="30"/>
        </w:rPr>
        <w:t>1.1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864F3F" w:rsidRDefault="00177136" w:rsidP="004F23CB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(</w:t>
      </w:r>
      <w:r w:rsidRPr="005C5E31">
        <w:rPr>
          <w:rFonts w:eastAsia="標楷體" w:hint="eastAsia"/>
          <w:spacing w:val="20"/>
          <w:sz w:val="30"/>
        </w:rPr>
        <w:t>4</w:t>
      </w:r>
      <w:r w:rsidRPr="005C5E31">
        <w:rPr>
          <w:rFonts w:eastAsia="標楷體"/>
          <w:spacing w:val="20"/>
          <w:sz w:val="30"/>
        </w:rPr>
        <w:t>)</w:t>
      </w:r>
      <w:r w:rsidRPr="005C5E31">
        <w:rPr>
          <w:rFonts w:eastAsia="標楷體" w:hint="eastAsia"/>
          <w:spacing w:val="20"/>
          <w:sz w:val="30"/>
        </w:rPr>
        <w:t>留存事業機</w:t>
      </w:r>
      <w:r w:rsidR="003E3DD9">
        <w:rPr>
          <w:rFonts w:eastAsia="標楷體" w:hint="eastAsia"/>
          <w:spacing w:val="20"/>
          <w:sz w:val="30"/>
        </w:rPr>
        <w:t>關</w:t>
      </w:r>
      <w:r w:rsidR="00DC26A8" w:rsidRPr="005C5E31">
        <w:rPr>
          <w:rFonts w:eastAsia="標楷體"/>
          <w:spacing w:val="20"/>
          <w:sz w:val="30"/>
        </w:rPr>
        <w:t>1,</w:t>
      </w:r>
      <w:r w:rsidR="0088715E">
        <w:rPr>
          <w:rFonts w:eastAsia="標楷體"/>
          <w:spacing w:val="20"/>
          <w:sz w:val="30"/>
        </w:rPr>
        <w:t>668</w:t>
      </w:r>
      <w:r w:rsidRPr="005C5E31">
        <w:rPr>
          <w:rFonts w:eastAsia="標楷體" w:hint="eastAsia"/>
          <w:spacing w:val="20"/>
          <w:sz w:val="30"/>
        </w:rPr>
        <w:t>億餘元，占可分配盈餘總額</w:t>
      </w:r>
      <w:r w:rsidR="001906BC" w:rsidRPr="005C5E31">
        <w:rPr>
          <w:rFonts w:eastAsia="標楷體"/>
          <w:spacing w:val="20"/>
          <w:sz w:val="30"/>
        </w:rPr>
        <w:t>4</w:t>
      </w:r>
      <w:r w:rsidR="0088715E">
        <w:rPr>
          <w:rFonts w:eastAsia="標楷體"/>
          <w:spacing w:val="20"/>
          <w:sz w:val="30"/>
        </w:rPr>
        <w:t>6.3</w:t>
      </w:r>
      <w:r w:rsidRPr="005C5E31">
        <w:rPr>
          <w:rFonts w:eastAsia="標楷體" w:hint="eastAsia"/>
          <w:spacing w:val="20"/>
          <w:sz w:val="30"/>
        </w:rPr>
        <w:t>％，</w:t>
      </w:r>
      <w:r w:rsidR="007B1924">
        <w:rPr>
          <w:rFonts w:eastAsia="標楷體" w:hint="eastAsia"/>
          <w:spacing w:val="20"/>
          <w:sz w:val="30"/>
        </w:rPr>
        <w:t>包含</w:t>
      </w:r>
      <w:r w:rsidRPr="005C5E31">
        <w:rPr>
          <w:rFonts w:eastAsia="標楷體" w:hint="eastAsia"/>
          <w:spacing w:val="20"/>
          <w:sz w:val="30"/>
        </w:rPr>
        <w:t>填補虧損</w:t>
      </w:r>
      <w:r w:rsidR="0088715E" w:rsidRPr="0088715E">
        <w:rPr>
          <w:rFonts w:eastAsia="標楷體"/>
          <w:spacing w:val="20"/>
          <w:sz w:val="30"/>
        </w:rPr>
        <w:t>260</w:t>
      </w:r>
      <w:r w:rsidRPr="005C5E31">
        <w:rPr>
          <w:rFonts w:eastAsia="標楷體" w:hint="eastAsia"/>
          <w:spacing w:val="20"/>
          <w:sz w:val="30"/>
        </w:rPr>
        <w:t>億餘元</w:t>
      </w:r>
      <w:r w:rsidR="0088715E">
        <w:rPr>
          <w:rFonts w:eastAsia="標楷體" w:hint="eastAsia"/>
          <w:spacing w:val="20"/>
          <w:sz w:val="30"/>
        </w:rPr>
        <w:t>，</w:t>
      </w:r>
      <w:r w:rsidRPr="005C5E31">
        <w:rPr>
          <w:rFonts w:eastAsia="標楷體" w:hint="eastAsia"/>
          <w:spacing w:val="20"/>
          <w:sz w:val="30"/>
        </w:rPr>
        <w:t>提存</w:t>
      </w:r>
      <w:r w:rsidR="00C71CF6" w:rsidRPr="00F95E28">
        <w:rPr>
          <w:rFonts w:eastAsia="標楷體" w:hint="eastAsia"/>
          <w:spacing w:val="20"/>
          <w:sz w:val="30"/>
        </w:rPr>
        <w:t>資本公積、</w:t>
      </w:r>
      <w:r w:rsidRPr="00F95E28">
        <w:rPr>
          <w:rFonts w:eastAsia="標楷體" w:hint="eastAsia"/>
          <w:spacing w:val="20"/>
          <w:sz w:val="30"/>
        </w:rPr>
        <w:t>法定公積</w:t>
      </w:r>
      <w:r w:rsidR="00C71CF6" w:rsidRPr="00F95E28">
        <w:rPr>
          <w:rFonts w:eastAsia="標楷體" w:hint="eastAsia"/>
          <w:spacing w:val="20"/>
          <w:sz w:val="30"/>
        </w:rPr>
        <w:t>及特別公積</w:t>
      </w:r>
      <w:r w:rsidR="00F95E28">
        <w:rPr>
          <w:rFonts w:eastAsia="標楷體" w:hint="eastAsia"/>
          <w:spacing w:val="20"/>
          <w:sz w:val="30"/>
        </w:rPr>
        <w:t>合計</w:t>
      </w:r>
      <w:r w:rsidR="00C71CF6">
        <w:rPr>
          <w:rFonts w:eastAsia="標楷體"/>
          <w:spacing w:val="20"/>
          <w:sz w:val="30"/>
        </w:rPr>
        <w:t>668</w:t>
      </w:r>
      <w:r w:rsidRPr="005C5E31">
        <w:rPr>
          <w:rFonts w:eastAsia="標楷體" w:hint="eastAsia"/>
          <w:spacing w:val="20"/>
          <w:sz w:val="30"/>
        </w:rPr>
        <w:t>億餘元，未分配盈餘</w:t>
      </w:r>
      <w:r w:rsidR="0088715E" w:rsidRPr="0088715E">
        <w:rPr>
          <w:rFonts w:eastAsia="標楷體"/>
          <w:spacing w:val="20"/>
          <w:sz w:val="30"/>
        </w:rPr>
        <w:t>739</w:t>
      </w:r>
      <w:r w:rsidRPr="005C5E31">
        <w:rPr>
          <w:rFonts w:eastAsia="標楷體" w:hint="eastAsia"/>
          <w:spacing w:val="20"/>
          <w:sz w:val="30"/>
        </w:rPr>
        <w:t>億餘元。</w:t>
      </w:r>
    </w:p>
    <w:p w:rsidR="0041030E" w:rsidRPr="005C5E31" w:rsidRDefault="0041030E" w:rsidP="00F7223A">
      <w:pPr>
        <w:tabs>
          <w:tab w:val="center" w:pos="5287"/>
        </w:tabs>
        <w:spacing w:beforeLines="150" w:before="360" w:afterLines="50" w:after="12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二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Pr="005C5E31">
        <w:rPr>
          <w:rFonts w:eastAsia="標楷體" w:hint="eastAsia"/>
          <w:b/>
          <w:spacing w:val="20"/>
          <w:sz w:val="30"/>
          <w:szCs w:val="30"/>
        </w:rPr>
        <w:t>虧損填補</w:t>
      </w:r>
    </w:p>
    <w:p w:rsidR="0065555C" w:rsidRDefault="0041030E" w:rsidP="0065555C">
      <w:pPr>
        <w:adjustRightInd w:val="0"/>
        <w:spacing w:beforeLines="50" w:before="120" w:line="360" w:lineRule="auto"/>
        <w:ind w:left="1021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本年度決算列有虧損者，計有</w:t>
      </w:r>
      <w:r w:rsidR="00B022DC" w:rsidRPr="008165E0">
        <w:rPr>
          <w:rFonts w:eastAsia="標楷體" w:hint="eastAsia"/>
          <w:spacing w:val="20"/>
          <w:sz w:val="30"/>
        </w:rPr>
        <w:t>台灣中油股份有限公司、台灣自來水股份有限公司、</w:t>
      </w:r>
      <w:r w:rsidRPr="008165E0">
        <w:rPr>
          <w:rFonts w:eastAsia="標楷體"/>
          <w:spacing w:val="20"/>
          <w:sz w:val="30"/>
        </w:rPr>
        <w:t>交通部臺灣鐵路管理局</w:t>
      </w:r>
      <w:r w:rsidR="00B022DC" w:rsidRPr="008165E0">
        <w:rPr>
          <w:rFonts w:eastAsia="標楷體" w:hint="eastAsia"/>
          <w:spacing w:val="20"/>
          <w:sz w:val="30"/>
        </w:rPr>
        <w:t>及桃園國際機場股份有限公司</w:t>
      </w:r>
      <w:r w:rsidR="00B022DC" w:rsidRPr="008165E0">
        <w:rPr>
          <w:rFonts w:eastAsia="標楷體"/>
          <w:spacing w:val="10"/>
          <w:sz w:val="30"/>
        </w:rPr>
        <w:t>4</w:t>
      </w:r>
      <w:r w:rsidRPr="008165E0">
        <w:rPr>
          <w:rFonts w:eastAsia="標楷體" w:hint="eastAsia"/>
          <w:spacing w:val="20"/>
          <w:sz w:val="30"/>
        </w:rPr>
        <w:t>單位。本</w:t>
      </w:r>
      <w:r w:rsidRPr="008165E0">
        <w:rPr>
          <w:rFonts w:eastAsia="標楷體"/>
          <w:spacing w:val="20"/>
          <w:sz w:val="30"/>
        </w:rPr>
        <w:t>年度決算淨損</w:t>
      </w:r>
      <w:r w:rsidR="000A5927" w:rsidRPr="000A5927">
        <w:rPr>
          <w:rFonts w:eastAsia="標楷體"/>
          <w:spacing w:val="20"/>
          <w:sz w:val="30"/>
        </w:rPr>
        <w:t>556</w:t>
      </w:r>
      <w:r w:rsidRPr="008165E0">
        <w:rPr>
          <w:rFonts w:eastAsia="標楷體" w:hint="eastAsia"/>
          <w:spacing w:val="20"/>
          <w:sz w:val="30"/>
        </w:rPr>
        <w:t>億餘元，累積虧損</w:t>
      </w:r>
      <w:r w:rsidR="000A5927" w:rsidRPr="000A5927">
        <w:rPr>
          <w:rFonts w:eastAsia="標楷體"/>
          <w:spacing w:val="20"/>
          <w:sz w:val="30"/>
        </w:rPr>
        <w:t>1</w:t>
      </w:r>
      <w:r w:rsidR="000A5927">
        <w:rPr>
          <w:rFonts w:eastAsia="標楷體"/>
          <w:spacing w:val="20"/>
          <w:sz w:val="30"/>
        </w:rPr>
        <w:t>,</w:t>
      </w:r>
      <w:r w:rsidR="000A5927" w:rsidRPr="000A5927">
        <w:rPr>
          <w:rFonts w:eastAsia="標楷體"/>
          <w:spacing w:val="20"/>
          <w:sz w:val="30"/>
        </w:rPr>
        <w:t>940</w:t>
      </w:r>
      <w:r w:rsidRPr="008165E0">
        <w:rPr>
          <w:rFonts w:eastAsia="標楷體" w:hint="eastAsia"/>
          <w:spacing w:val="20"/>
          <w:sz w:val="30"/>
        </w:rPr>
        <w:t>億餘元及其他綜合損益轉入數</w:t>
      </w:r>
      <w:r w:rsidR="000A5927" w:rsidRPr="000A5927">
        <w:rPr>
          <w:rFonts w:eastAsia="標楷體"/>
          <w:spacing w:val="20"/>
          <w:sz w:val="30"/>
        </w:rPr>
        <w:t>38</w:t>
      </w:r>
      <w:r w:rsidRPr="008165E0">
        <w:rPr>
          <w:rFonts w:eastAsia="標楷體" w:hint="eastAsia"/>
          <w:spacing w:val="20"/>
          <w:sz w:val="30"/>
        </w:rPr>
        <w:t>億餘元，合計</w:t>
      </w:r>
      <w:r w:rsidRPr="008165E0">
        <w:rPr>
          <w:rFonts w:eastAsia="標楷體" w:hint="eastAsia"/>
          <w:spacing w:val="20"/>
          <w:sz w:val="30"/>
        </w:rPr>
        <w:t>2,</w:t>
      </w:r>
      <w:r w:rsidR="008E0718">
        <w:rPr>
          <w:rFonts w:eastAsia="標楷體"/>
          <w:spacing w:val="20"/>
          <w:sz w:val="30"/>
        </w:rPr>
        <w:t>534</w:t>
      </w:r>
      <w:r w:rsidRPr="008165E0">
        <w:rPr>
          <w:rFonts w:eastAsia="標楷體" w:hint="eastAsia"/>
          <w:spacing w:val="20"/>
          <w:sz w:val="30"/>
        </w:rPr>
        <w:t>億餘元，除撥用盈餘</w:t>
      </w:r>
      <w:r w:rsidR="008E0718" w:rsidRPr="008E0718">
        <w:rPr>
          <w:rFonts w:eastAsia="標楷體"/>
          <w:spacing w:val="20"/>
          <w:sz w:val="30"/>
        </w:rPr>
        <w:t>260</w:t>
      </w:r>
      <w:r w:rsidRPr="008165E0">
        <w:rPr>
          <w:rFonts w:eastAsia="標楷體" w:hint="eastAsia"/>
          <w:spacing w:val="20"/>
          <w:sz w:val="30"/>
        </w:rPr>
        <w:t>億餘元填</w:t>
      </w:r>
      <w:r w:rsidRPr="008165E0">
        <w:rPr>
          <w:rFonts w:eastAsia="標楷體"/>
          <w:spacing w:val="20"/>
          <w:sz w:val="30"/>
        </w:rPr>
        <w:t>補</w:t>
      </w:r>
      <w:r w:rsidRPr="008165E0">
        <w:rPr>
          <w:rFonts w:eastAsia="標楷體" w:hint="eastAsia"/>
          <w:spacing w:val="20"/>
          <w:sz w:val="30"/>
        </w:rPr>
        <w:t>外，尚有待填補之虧損</w:t>
      </w:r>
      <w:r w:rsidRPr="008165E0">
        <w:rPr>
          <w:rFonts w:eastAsia="標楷體" w:hint="eastAsia"/>
          <w:spacing w:val="20"/>
          <w:sz w:val="30"/>
        </w:rPr>
        <w:t>2,</w:t>
      </w:r>
      <w:r w:rsidR="008E0718">
        <w:rPr>
          <w:rFonts w:eastAsia="標楷體"/>
          <w:spacing w:val="20"/>
          <w:sz w:val="30"/>
        </w:rPr>
        <w:t>273</w:t>
      </w:r>
      <w:r w:rsidRPr="008165E0">
        <w:rPr>
          <w:rFonts w:eastAsia="標楷體" w:hint="eastAsia"/>
          <w:spacing w:val="20"/>
          <w:sz w:val="30"/>
        </w:rPr>
        <w:t>億餘元，</w:t>
      </w:r>
      <w:r w:rsidRPr="008165E0">
        <w:rPr>
          <w:rFonts w:eastAsia="標楷體"/>
          <w:spacing w:val="20"/>
          <w:sz w:val="30"/>
        </w:rPr>
        <w:t>包括</w:t>
      </w:r>
      <w:r w:rsidR="00816D51" w:rsidRPr="008165E0">
        <w:rPr>
          <w:rFonts w:eastAsia="標楷體" w:hint="eastAsia"/>
          <w:spacing w:val="20"/>
          <w:sz w:val="30"/>
        </w:rPr>
        <w:t>台灣中油股份有限公司</w:t>
      </w:r>
      <w:r w:rsidR="008E0718" w:rsidRPr="008E0718">
        <w:rPr>
          <w:rFonts w:eastAsia="標楷體"/>
          <w:spacing w:val="20"/>
          <w:sz w:val="30"/>
        </w:rPr>
        <w:t>418</w:t>
      </w:r>
      <w:r w:rsidR="00816D51" w:rsidRPr="008165E0">
        <w:rPr>
          <w:rFonts w:eastAsia="標楷體" w:hint="eastAsia"/>
          <w:spacing w:val="20"/>
          <w:sz w:val="30"/>
        </w:rPr>
        <w:t>億</w:t>
      </w:r>
      <w:r w:rsidR="00816D51" w:rsidRPr="008165E0">
        <w:rPr>
          <w:rFonts w:eastAsia="標楷體"/>
          <w:spacing w:val="20"/>
          <w:sz w:val="30"/>
        </w:rPr>
        <w:t>餘元</w:t>
      </w:r>
      <w:r w:rsidR="00816D51" w:rsidRPr="008165E0">
        <w:rPr>
          <w:rFonts w:eastAsia="標楷體" w:hint="eastAsia"/>
          <w:spacing w:val="20"/>
          <w:sz w:val="30"/>
        </w:rPr>
        <w:t>、</w:t>
      </w:r>
      <w:r w:rsidR="00386000" w:rsidRPr="008165E0">
        <w:rPr>
          <w:rFonts w:eastAsia="標楷體"/>
          <w:spacing w:val="20"/>
          <w:sz w:val="30"/>
        </w:rPr>
        <w:t>台灣電力股份有限公司</w:t>
      </w:r>
      <w:r w:rsidR="00060090" w:rsidRPr="00060090">
        <w:rPr>
          <w:rFonts w:eastAsia="標楷體"/>
          <w:spacing w:val="20"/>
          <w:sz w:val="30"/>
        </w:rPr>
        <w:t>416</w:t>
      </w:r>
      <w:r w:rsidR="00386000" w:rsidRPr="008165E0">
        <w:rPr>
          <w:rFonts w:eastAsia="標楷體" w:hint="eastAsia"/>
          <w:spacing w:val="20"/>
          <w:sz w:val="30"/>
        </w:rPr>
        <w:t>億</w:t>
      </w:r>
      <w:r w:rsidR="00386000" w:rsidRPr="008165E0">
        <w:rPr>
          <w:rFonts w:eastAsia="標楷體"/>
          <w:spacing w:val="20"/>
          <w:sz w:val="30"/>
        </w:rPr>
        <w:t>餘元</w:t>
      </w:r>
      <w:r w:rsidR="00386000" w:rsidRPr="008165E0">
        <w:rPr>
          <w:rFonts w:eastAsia="標楷體" w:hint="eastAsia"/>
          <w:spacing w:val="20"/>
          <w:sz w:val="30"/>
        </w:rPr>
        <w:t>、</w:t>
      </w:r>
      <w:r w:rsidR="00816D51" w:rsidRPr="008165E0">
        <w:rPr>
          <w:rFonts w:eastAsia="標楷體" w:hint="eastAsia"/>
          <w:spacing w:val="20"/>
          <w:sz w:val="30"/>
        </w:rPr>
        <w:t>台灣自來水股份有限公司</w:t>
      </w:r>
      <w:r w:rsidR="00060090" w:rsidRPr="00060090">
        <w:rPr>
          <w:rFonts w:eastAsia="標楷體"/>
          <w:spacing w:val="20"/>
          <w:sz w:val="30"/>
        </w:rPr>
        <w:t>17</w:t>
      </w:r>
      <w:r w:rsidR="00386000" w:rsidRPr="008165E0">
        <w:rPr>
          <w:rFonts w:eastAsia="標楷體" w:hint="eastAsia"/>
          <w:spacing w:val="20"/>
          <w:sz w:val="30"/>
        </w:rPr>
        <w:t>億餘元</w:t>
      </w:r>
      <w:r w:rsidR="00816D51" w:rsidRPr="008165E0">
        <w:rPr>
          <w:rFonts w:eastAsia="標楷體" w:hint="eastAsia"/>
          <w:spacing w:val="20"/>
          <w:sz w:val="30"/>
        </w:rPr>
        <w:t>、</w:t>
      </w:r>
      <w:r w:rsidR="00816D51" w:rsidRPr="008165E0">
        <w:rPr>
          <w:rFonts w:eastAsia="標楷體"/>
          <w:spacing w:val="20"/>
          <w:sz w:val="30"/>
        </w:rPr>
        <w:t>交通部臺灣鐵路管理局</w:t>
      </w:r>
      <w:r w:rsidR="00060090" w:rsidRPr="00060090">
        <w:rPr>
          <w:rFonts w:eastAsia="標楷體"/>
          <w:spacing w:val="20"/>
          <w:sz w:val="30"/>
        </w:rPr>
        <w:t>1</w:t>
      </w:r>
      <w:r w:rsidR="00060090">
        <w:rPr>
          <w:rFonts w:eastAsia="標楷體"/>
          <w:spacing w:val="20"/>
          <w:sz w:val="30"/>
        </w:rPr>
        <w:t>,</w:t>
      </w:r>
      <w:r w:rsidR="00060090" w:rsidRPr="00060090">
        <w:rPr>
          <w:rFonts w:eastAsia="標楷體"/>
          <w:spacing w:val="20"/>
          <w:sz w:val="30"/>
        </w:rPr>
        <w:t>369</w:t>
      </w:r>
      <w:r w:rsidR="00386000" w:rsidRPr="008165E0">
        <w:rPr>
          <w:rFonts w:eastAsia="標楷體" w:hint="eastAsia"/>
          <w:spacing w:val="20"/>
          <w:sz w:val="30"/>
        </w:rPr>
        <w:t>億</w:t>
      </w:r>
      <w:r w:rsidR="00386000" w:rsidRPr="008165E0">
        <w:rPr>
          <w:rFonts w:eastAsia="標楷體"/>
          <w:spacing w:val="20"/>
          <w:sz w:val="30"/>
        </w:rPr>
        <w:t>餘元</w:t>
      </w:r>
      <w:r w:rsidR="00816D51" w:rsidRPr="008165E0">
        <w:rPr>
          <w:rFonts w:eastAsia="標楷體" w:hint="eastAsia"/>
          <w:spacing w:val="20"/>
          <w:sz w:val="30"/>
        </w:rPr>
        <w:t>及桃園國際機場股份有限公司</w:t>
      </w:r>
      <w:r w:rsidR="00060090" w:rsidRPr="00060090">
        <w:rPr>
          <w:rFonts w:eastAsia="標楷體"/>
          <w:spacing w:val="20"/>
          <w:sz w:val="30"/>
        </w:rPr>
        <w:t>50</w:t>
      </w:r>
      <w:r w:rsidRPr="005C5E31">
        <w:rPr>
          <w:rFonts w:eastAsia="標楷體" w:hint="eastAsia"/>
          <w:spacing w:val="20"/>
          <w:sz w:val="30"/>
        </w:rPr>
        <w:t>億</w:t>
      </w:r>
      <w:r w:rsidRPr="005C5E31">
        <w:rPr>
          <w:rFonts w:eastAsia="標楷體"/>
          <w:spacing w:val="20"/>
          <w:sz w:val="30"/>
        </w:rPr>
        <w:t>餘元</w:t>
      </w:r>
      <w:r w:rsidR="000469FD" w:rsidRPr="008165E0">
        <w:rPr>
          <w:rFonts w:eastAsia="標楷體" w:hint="eastAsia"/>
          <w:spacing w:val="20"/>
          <w:sz w:val="30"/>
        </w:rPr>
        <w:t>，留待以後年度填補</w:t>
      </w:r>
      <w:r w:rsidRPr="005C5E31">
        <w:rPr>
          <w:rFonts w:eastAsia="標楷體" w:hint="eastAsia"/>
          <w:spacing w:val="20"/>
          <w:sz w:val="30"/>
        </w:rPr>
        <w:t>。</w:t>
      </w:r>
    </w:p>
    <w:p w:rsidR="00177136" w:rsidRPr="004A0AB4" w:rsidRDefault="00177136" w:rsidP="00DE6D6C">
      <w:pPr>
        <w:spacing w:beforeLines="150" w:before="360" w:line="580" w:lineRule="exact"/>
        <w:ind w:left="1548" w:hanging="425"/>
        <w:jc w:val="center"/>
        <w:rPr>
          <w:rFonts w:eastAsia="標楷體"/>
          <w:b/>
          <w:spacing w:val="20"/>
          <w:sz w:val="28"/>
          <w:szCs w:val="28"/>
        </w:rPr>
      </w:pPr>
      <w:r w:rsidRPr="004A0AB4">
        <w:rPr>
          <w:rFonts w:eastAsia="標楷體" w:hint="eastAsia"/>
          <w:b/>
          <w:spacing w:val="20"/>
          <w:sz w:val="28"/>
          <w:szCs w:val="28"/>
        </w:rPr>
        <w:lastRenderedPageBreak/>
        <w:t>表</w:t>
      </w:r>
      <w:r w:rsidRPr="004A0AB4">
        <w:rPr>
          <w:rFonts w:eastAsia="標楷體" w:hint="eastAsia"/>
          <w:b/>
          <w:spacing w:val="20"/>
          <w:sz w:val="28"/>
          <w:szCs w:val="28"/>
        </w:rPr>
        <w:t xml:space="preserve">2 </w:t>
      </w:r>
      <w:r w:rsidRPr="004A0AB4">
        <w:rPr>
          <w:rFonts w:eastAsia="標楷體" w:hint="eastAsia"/>
          <w:b/>
          <w:spacing w:val="20"/>
          <w:sz w:val="28"/>
          <w:szCs w:val="28"/>
        </w:rPr>
        <w:t>國營事業</w:t>
      </w:r>
      <w:r w:rsidR="00B31455">
        <w:rPr>
          <w:rFonts w:eastAsia="標楷體" w:hint="eastAsia"/>
          <w:b/>
          <w:spacing w:val="20"/>
          <w:sz w:val="28"/>
          <w:szCs w:val="28"/>
        </w:rPr>
        <w:t>110</w:t>
      </w:r>
      <w:r w:rsidR="00B31455">
        <w:rPr>
          <w:rFonts w:eastAsia="標楷體" w:hint="eastAsia"/>
          <w:b/>
          <w:spacing w:val="20"/>
          <w:sz w:val="28"/>
          <w:szCs w:val="28"/>
        </w:rPr>
        <w:t>年度</w:t>
      </w:r>
      <w:r w:rsidRPr="004A0AB4">
        <w:rPr>
          <w:rFonts w:eastAsia="標楷體" w:hint="eastAsia"/>
          <w:b/>
          <w:spacing w:val="20"/>
          <w:sz w:val="28"/>
          <w:szCs w:val="28"/>
        </w:rPr>
        <w:t>決算盈餘分配情形</w:t>
      </w:r>
    </w:p>
    <w:p w:rsidR="00177136" w:rsidRPr="005C5E31" w:rsidRDefault="00177136" w:rsidP="00734286">
      <w:pPr>
        <w:kinsoku w:val="0"/>
        <w:overflowPunct w:val="0"/>
        <w:autoSpaceDE w:val="0"/>
        <w:autoSpaceDN w:val="0"/>
        <w:spacing w:line="300" w:lineRule="exact"/>
        <w:ind w:leftChars="50" w:left="120" w:rightChars="11" w:right="26" w:firstLineChars="50" w:firstLine="130"/>
        <w:jc w:val="right"/>
        <w:rPr>
          <w:rFonts w:eastAsia="標楷體"/>
          <w:spacing w:val="20"/>
          <w:sz w:val="36"/>
        </w:rPr>
      </w:pPr>
      <w:r w:rsidRPr="0065555C">
        <w:rPr>
          <w:rFonts w:eastAsia="標楷體" w:hint="eastAsia"/>
          <w:spacing w:val="20"/>
          <w:sz w:val="22"/>
          <w:szCs w:val="18"/>
        </w:rPr>
        <w:t>單</w:t>
      </w:r>
      <w:r w:rsidRPr="0065555C">
        <w:rPr>
          <w:rFonts w:eastAsia="標楷體"/>
          <w:spacing w:val="20"/>
          <w:sz w:val="22"/>
          <w:szCs w:val="18"/>
        </w:rPr>
        <w:t>位：</w:t>
      </w:r>
      <w:r w:rsidR="00734286" w:rsidRPr="00734286">
        <w:rPr>
          <w:rFonts w:eastAsia="標楷體" w:hAnsi="標楷體" w:cs="Arial" w:hint="eastAsia"/>
          <w:sz w:val="22"/>
          <w:szCs w:val="22"/>
        </w:rPr>
        <w:t>新臺幣億元</w:t>
      </w:r>
    </w:p>
    <w:tbl>
      <w:tblPr>
        <w:tblW w:w="459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6"/>
        <w:gridCol w:w="951"/>
        <w:gridCol w:w="3657"/>
        <w:gridCol w:w="1003"/>
      </w:tblGrid>
      <w:tr w:rsidR="00B2520F" w:rsidRPr="005C5E31" w:rsidTr="00C4042C">
        <w:trPr>
          <w:trHeight w:val="339"/>
        </w:trPr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7136" w:rsidRPr="006F2008" w:rsidRDefault="00177136" w:rsidP="00326D9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按分配項目分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7136" w:rsidRPr="006F2008" w:rsidRDefault="00177136" w:rsidP="00326D9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決算</w:t>
            </w:r>
            <w:r w:rsidR="00CE7D7D" w:rsidRPr="00CE7D7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數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7136" w:rsidRPr="006F2008" w:rsidRDefault="00177136" w:rsidP="00326D9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按所得對象分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7136" w:rsidRPr="006F2008" w:rsidRDefault="00177136" w:rsidP="00326D9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決算</w:t>
            </w:r>
            <w:r w:rsidR="00CE7D7D" w:rsidRPr="00CE7D7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數</w:t>
            </w:r>
          </w:p>
        </w:tc>
      </w:tr>
      <w:tr w:rsidR="007F613E" w:rsidRPr="005C5E31" w:rsidTr="00C4042C">
        <w:trPr>
          <w:trHeight w:val="339"/>
        </w:trPr>
        <w:tc>
          <w:tcPr>
            <w:tcW w:w="19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kern w:val="0"/>
                <w:szCs w:val="24"/>
              </w:rPr>
              <w:t>填補虧損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widowControl/>
              <w:jc w:val="right"/>
              <w:rPr>
                <w:rFonts w:eastAsia="新細明體"/>
                <w:szCs w:val="24"/>
              </w:rPr>
            </w:pPr>
            <w:r w:rsidRPr="006F2008">
              <w:rPr>
                <w:szCs w:val="24"/>
              </w:rPr>
              <w:t xml:space="preserve">260.49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kern w:val="0"/>
                <w:szCs w:val="24"/>
              </w:rPr>
              <w:t>中央政府及地方政府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widowControl/>
              <w:jc w:val="right"/>
              <w:rPr>
                <w:rFonts w:eastAsia="新細明體"/>
                <w:szCs w:val="24"/>
              </w:rPr>
            </w:pPr>
            <w:r w:rsidRPr="006F2008">
              <w:rPr>
                <w:szCs w:val="24"/>
              </w:rPr>
              <w:t xml:space="preserve">1,893.39 </w:t>
            </w:r>
          </w:p>
        </w:tc>
      </w:tr>
      <w:tr w:rsidR="007F613E" w:rsidRPr="005C5E31" w:rsidTr="00C4042C">
        <w:trPr>
          <w:trHeight w:val="339"/>
        </w:trPr>
        <w:tc>
          <w:tcPr>
            <w:tcW w:w="1973" w:type="pct"/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kern w:val="0"/>
                <w:szCs w:val="24"/>
              </w:rPr>
              <w:t>提存公積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 xml:space="preserve">668.23 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kern w:val="0"/>
                <w:szCs w:val="24"/>
              </w:rPr>
              <w:t>其他政府機關及民股股東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 xml:space="preserve">2.62 </w:t>
            </w:r>
          </w:p>
        </w:tc>
      </w:tr>
      <w:tr w:rsidR="007F613E" w:rsidRPr="005C5E31" w:rsidTr="00C4042C">
        <w:trPr>
          <w:trHeight w:val="339"/>
        </w:trPr>
        <w:tc>
          <w:tcPr>
            <w:tcW w:w="1973" w:type="pct"/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kern w:val="0"/>
                <w:szCs w:val="24"/>
              </w:rPr>
              <w:t>分配航港建設基金及提撥地方政府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 xml:space="preserve">39.32 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kern w:val="0"/>
                <w:szCs w:val="24"/>
              </w:rPr>
              <w:t>分配航港建設基金及提撥地方政府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 xml:space="preserve">39.32 </w:t>
            </w:r>
          </w:p>
        </w:tc>
      </w:tr>
      <w:tr w:rsidR="007F613E" w:rsidRPr="005C5E31" w:rsidTr="00C4042C">
        <w:trPr>
          <w:trHeight w:val="339"/>
        </w:trPr>
        <w:tc>
          <w:tcPr>
            <w:tcW w:w="1973" w:type="pct"/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kern w:val="0"/>
                <w:szCs w:val="24"/>
              </w:rPr>
              <w:t>撥付股（官）息紅利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widowControl/>
              <w:jc w:val="right"/>
              <w:rPr>
                <w:rFonts w:eastAsia="新細明體"/>
                <w:szCs w:val="24"/>
              </w:rPr>
            </w:pPr>
            <w:r w:rsidRPr="006F2008">
              <w:rPr>
                <w:szCs w:val="24"/>
              </w:rPr>
              <w:t xml:space="preserve">1,896.02 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kern w:val="0"/>
                <w:szCs w:val="24"/>
              </w:rPr>
              <w:t>留存事業機關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widowControl/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>1,668.03</w:t>
            </w:r>
          </w:p>
        </w:tc>
      </w:tr>
      <w:tr w:rsidR="007F613E" w:rsidRPr="005C5E31" w:rsidTr="00C4042C">
        <w:trPr>
          <w:trHeight w:val="339"/>
        </w:trPr>
        <w:tc>
          <w:tcPr>
            <w:tcW w:w="19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kern w:val="0"/>
                <w:szCs w:val="24"/>
              </w:rPr>
              <w:t>未分配盈餘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 xml:space="preserve">739.30 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0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3E" w:rsidRPr="006F2008" w:rsidRDefault="007F613E" w:rsidP="007F613E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 xml:space="preserve">　</w:t>
            </w:r>
          </w:p>
        </w:tc>
      </w:tr>
      <w:tr w:rsidR="000226CF" w:rsidRPr="005C5E31" w:rsidTr="00C4042C">
        <w:trPr>
          <w:trHeight w:val="339"/>
        </w:trPr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26CF" w:rsidRPr="006F2008" w:rsidRDefault="000226CF" w:rsidP="000226C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合     計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CF" w:rsidRPr="006F2008" w:rsidRDefault="007F613E" w:rsidP="000226CF">
            <w:pPr>
              <w:jc w:val="right"/>
              <w:rPr>
                <w:b/>
                <w:bCs/>
                <w:szCs w:val="24"/>
              </w:rPr>
            </w:pPr>
            <w:r w:rsidRPr="006F2008">
              <w:rPr>
                <w:b/>
                <w:bCs/>
                <w:szCs w:val="24"/>
              </w:rPr>
              <w:t>3,603.36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26CF" w:rsidRPr="006F2008" w:rsidRDefault="000226CF" w:rsidP="000226CF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合     計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CF" w:rsidRPr="006F2008" w:rsidRDefault="007F613E" w:rsidP="000226CF">
            <w:pPr>
              <w:jc w:val="right"/>
              <w:rPr>
                <w:b/>
                <w:bCs/>
                <w:szCs w:val="24"/>
              </w:rPr>
            </w:pPr>
            <w:r w:rsidRPr="006F2008">
              <w:rPr>
                <w:b/>
                <w:bCs/>
                <w:szCs w:val="24"/>
              </w:rPr>
              <w:t>3,603.36</w:t>
            </w:r>
          </w:p>
        </w:tc>
      </w:tr>
    </w:tbl>
    <w:p w:rsidR="00B8550D" w:rsidRDefault="00B8550D" w:rsidP="006446EF">
      <w:pPr>
        <w:spacing w:afterLines="50" w:after="120" w:line="360" w:lineRule="auto"/>
        <w:ind w:left="624" w:firstLineChars="94" w:firstLine="263"/>
        <w:jc w:val="center"/>
        <w:outlineLvl w:val="0"/>
        <w:rPr>
          <w:rFonts w:eastAsia="標楷體"/>
          <w:noProof/>
          <w:spacing w:val="20"/>
        </w:rPr>
      </w:pPr>
    </w:p>
    <w:p w:rsidR="00B8550D" w:rsidRDefault="00FA370F" w:rsidP="00FA370F">
      <w:pPr>
        <w:spacing w:afterLines="50" w:after="120" w:line="360" w:lineRule="auto"/>
        <w:ind w:firstLineChars="708" w:firstLine="1699"/>
        <w:outlineLvl w:val="0"/>
        <w:rPr>
          <w:rFonts w:eastAsia="標楷體"/>
          <w:noProof/>
          <w:spacing w:val="20"/>
        </w:rPr>
      </w:pPr>
      <w:r>
        <w:rPr>
          <w:rFonts w:eastAsia="標楷體"/>
          <w:noProof/>
          <w:spacing w:val="20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875665</wp:posOffset>
            </wp:positionV>
            <wp:extent cx="1524000" cy="1292225"/>
            <wp:effectExtent l="0" t="0" r="0" b="317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1342390</wp:posOffset>
                </wp:positionV>
                <wp:extent cx="371475" cy="9525"/>
                <wp:effectExtent l="0" t="0" r="28575" b="28575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DE156" id="直線接點 23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105.7pt" to="342.4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" strokecolor="#c3d69b [3206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1790065</wp:posOffset>
                </wp:positionV>
                <wp:extent cx="371475" cy="123825"/>
                <wp:effectExtent l="0" t="0" r="28575" b="2857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E4876" id="直線接點 24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140.95pt" to="342.4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" strokecolor="#c3d69b [3206]" strokeweight=".5pt">
                <v:stroke joinstyle="miter"/>
              </v:line>
            </w:pict>
          </mc:Fallback>
        </mc:AlternateContent>
      </w:r>
      <w:r w:rsidR="00C4042C" w:rsidRPr="000B259A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812F2EC" wp14:editId="19FE1211">
                <wp:simplePos x="0" y="0"/>
                <wp:positionH relativeFrom="column">
                  <wp:posOffset>4457700</wp:posOffset>
                </wp:positionH>
                <wp:positionV relativeFrom="paragraph">
                  <wp:posOffset>2168525</wp:posOffset>
                </wp:positionV>
                <wp:extent cx="1329690" cy="408305"/>
                <wp:effectExtent l="0" t="0" r="0" b="0"/>
                <wp:wrapNone/>
                <wp:docPr id="54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08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042C" w:rsidRPr="00124E29" w:rsidRDefault="00C4042C" w:rsidP="00C404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124E29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1"/>
                              </w:rPr>
                              <w:t>分配航港建設基金及提撥地方政府</w:t>
                            </w:r>
                            <w:r w:rsidRPr="00124E29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1"/>
                              </w:rPr>
                              <w:t>1.1</w:t>
                            </w:r>
                            <w:r w:rsidRPr="00124E29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1"/>
                              </w:rPr>
                              <w:t>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F2EC" id="文字方塊 1" o:spid="_x0000_s1028" type="#_x0000_t202" style="position:absolute;left:0;text-align:left;margin-left:351pt;margin-top:170.75pt;width:104.7pt;height:32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" filled="f" stroked="f">
                <v:textbox>
                  <w:txbxContent>
                    <w:p w:rsidR="00C4042C" w:rsidRPr="00124E29" w:rsidRDefault="00C4042C" w:rsidP="00C404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124E29">
                        <w:rPr>
                          <w:rFonts w:ascii="Times New Roman" w:eastAsia="標楷體" w:hAnsi="標楷體" w:cs="Times New Roman" w:hint="eastAsia"/>
                          <w:sz w:val="20"/>
                          <w:szCs w:val="21"/>
                        </w:rPr>
                        <w:t>分配航港建設基金及提撥地方政府</w:t>
                      </w:r>
                      <w:r w:rsidRPr="00124E29">
                        <w:rPr>
                          <w:rFonts w:ascii="Times New Roman" w:eastAsia="標楷體" w:hAnsi="標楷體" w:cs="Times New Roman" w:hint="eastAsia"/>
                          <w:sz w:val="20"/>
                          <w:szCs w:val="21"/>
                        </w:rPr>
                        <w:t>1.1</w:t>
                      </w:r>
                      <w:r w:rsidRPr="00124E29">
                        <w:rPr>
                          <w:rFonts w:ascii="Times New Roman" w:eastAsia="標楷體" w:hAnsi="標楷體" w:cs="Times New Roman" w:hint="eastAsia"/>
                          <w:sz w:val="20"/>
                          <w:szCs w:val="21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C4042C">
        <w:rPr>
          <w:rFonts w:eastAsia="標楷體"/>
          <w:noProof/>
          <w:spacing w:val="20"/>
        </w:rPr>
        <w:drawing>
          <wp:inline distT="0" distB="0" distL="0" distR="0" wp14:anchorId="178907C5" wp14:editId="7EFBD187">
            <wp:extent cx="4054475" cy="271907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50D" w:rsidRDefault="00B8550D" w:rsidP="006446EF">
      <w:pPr>
        <w:spacing w:afterLines="50" w:after="120" w:line="360" w:lineRule="auto"/>
        <w:ind w:left="624" w:firstLineChars="94" w:firstLine="263"/>
        <w:jc w:val="center"/>
        <w:outlineLvl w:val="0"/>
        <w:rPr>
          <w:rFonts w:eastAsia="標楷體"/>
          <w:noProof/>
          <w:spacing w:val="20"/>
        </w:rPr>
      </w:pPr>
    </w:p>
    <w:p w:rsidR="00B8550D" w:rsidRDefault="00FA370F" w:rsidP="006446EF">
      <w:pPr>
        <w:spacing w:afterLines="50" w:after="120" w:line="360" w:lineRule="auto"/>
        <w:ind w:left="624" w:firstLineChars="94" w:firstLine="226"/>
        <w:jc w:val="center"/>
        <w:outlineLvl w:val="0"/>
        <w:rPr>
          <w:rFonts w:eastAsia="標楷體"/>
          <w:noProof/>
          <w:spacing w:val="20"/>
        </w:rPr>
      </w:pPr>
      <w:r>
        <w:rPr>
          <w:rFonts w:eastAsia="標楷體"/>
          <w:noProof/>
          <w:spacing w:val="20"/>
        </w:rPr>
        <w:drawing>
          <wp:inline distT="0" distB="0" distL="0" distR="0" wp14:anchorId="152A6401">
            <wp:extent cx="4511675" cy="2646045"/>
            <wp:effectExtent l="0" t="0" r="3175" b="190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136" w:rsidRPr="00963D26" w:rsidRDefault="00177136" w:rsidP="000C07F5">
      <w:pPr>
        <w:spacing w:afterLines="50" w:after="120" w:line="360" w:lineRule="auto"/>
        <w:ind w:left="624" w:firstLineChars="94" w:firstLine="301"/>
        <w:jc w:val="center"/>
        <w:outlineLvl w:val="0"/>
        <w:rPr>
          <w:rFonts w:eastAsia="標楷體"/>
          <w:b/>
          <w:spacing w:val="20"/>
          <w:sz w:val="18"/>
          <w:szCs w:val="18"/>
        </w:rPr>
      </w:pPr>
      <w:r w:rsidRPr="00963D26">
        <w:rPr>
          <w:rFonts w:eastAsia="標楷體" w:hint="eastAsia"/>
          <w:b/>
          <w:spacing w:val="20"/>
          <w:sz w:val="28"/>
          <w:szCs w:val="28"/>
        </w:rPr>
        <w:t>圖</w:t>
      </w:r>
      <w:r w:rsidR="00CD2FC4" w:rsidRPr="00963D26">
        <w:rPr>
          <w:rFonts w:eastAsia="標楷體" w:hint="eastAsia"/>
          <w:b/>
          <w:spacing w:val="20"/>
          <w:sz w:val="28"/>
          <w:szCs w:val="28"/>
        </w:rPr>
        <w:t>2</w:t>
      </w:r>
      <w:r w:rsidRPr="00963D26">
        <w:rPr>
          <w:rFonts w:eastAsia="標楷體" w:hint="eastAsia"/>
          <w:b/>
          <w:spacing w:val="20"/>
          <w:sz w:val="28"/>
          <w:szCs w:val="28"/>
        </w:rPr>
        <w:t xml:space="preserve"> </w:t>
      </w:r>
      <w:r w:rsidRPr="00963D26">
        <w:rPr>
          <w:rFonts w:eastAsia="標楷體" w:hint="eastAsia"/>
          <w:b/>
          <w:spacing w:val="20"/>
          <w:sz w:val="28"/>
          <w:szCs w:val="28"/>
        </w:rPr>
        <w:t>國營事業</w:t>
      </w:r>
      <w:r w:rsidR="00B31455">
        <w:rPr>
          <w:rFonts w:eastAsia="標楷體" w:hint="eastAsia"/>
          <w:b/>
          <w:spacing w:val="20"/>
          <w:sz w:val="28"/>
          <w:szCs w:val="28"/>
        </w:rPr>
        <w:t>110</w:t>
      </w:r>
      <w:r w:rsidR="00B31455">
        <w:rPr>
          <w:rFonts w:eastAsia="標楷體" w:hint="eastAsia"/>
          <w:b/>
          <w:spacing w:val="20"/>
          <w:sz w:val="28"/>
          <w:szCs w:val="28"/>
        </w:rPr>
        <w:t>年度</w:t>
      </w:r>
      <w:r w:rsidRPr="00963D26">
        <w:rPr>
          <w:rFonts w:eastAsia="標楷體" w:hint="eastAsia"/>
          <w:b/>
          <w:spacing w:val="20"/>
          <w:sz w:val="28"/>
          <w:szCs w:val="28"/>
        </w:rPr>
        <w:t>決算盈餘分配</w:t>
      </w:r>
      <w:r w:rsidRPr="00963D26">
        <w:rPr>
          <w:rFonts w:eastAsia="標楷體" w:hint="eastAsia"/>
          <w:b/>
          <w:spacing w:val="20"/>
          <w:sz w:val="18"/>
          <w:szCs w:val="18"/>
        </w:rPr>
        <w:t xml:space="preserve">                                                         </w:t>
      </w:r>
    </w:p>
    <w:p w:rsidR="0065555C" w:rsidRPr="005C5E31" w:rsidRDefault="0065555C" w:rsidP="0065555C">
      <w:pPr>
        <w:spacing w:beforeLines="150" w:before="360" w:afterLines="50" w:after="12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lastRenderedPageBreak/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三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Pr="005C5E31">
        <w:rPr>
          <w:rFonts w:eastAsia="標楷體" w:hint="eastAsia"/>
          <w:b/>
          <w:spacing w:val="20"/>
          <w:sz w:val="30"/>
          <w:szCs w:val="30"/>
        </w:rPr>
        <w:t>繳庫盈餘</w:t>
      </w:r>
    </w:p>
    <w:p w:rsidR="0065555C" w:rsidRPr="005C5E31" w:rsidRDefault="0065555C" w:rsidP="00681544">
      <w:pPr>
        <w:adjustRightInd w:val="0"/>
        <w:spacing w:line="360" w:lineRule="auto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1.</w:t>
      </w:r>
      <w:r w:rsidRPr="005C5E31">
        <w:rPr>
          <w:rFonts w:eastAsia="標楷體" w:hint="eastAsia"/>
          <w:spacing w:val="20"/>
          <w:sz w:val="30"/>
        </w:rPr>
        <w:t>應繳納</w:t>
      </w:r>
      <w:r w:rsidRPr="005C5E31">
        <w:rPr>
          <w:rFonts w:eastAsia="標楷體"/>
          <w:spacing w:val="20"/>
          <w:sz w:val="30"/>
        </w:rPr>
        <w:t>國</w:t>
      </w:r>
      <w:r w:rsidRPr="005C5E31">
        <w:rPr>
          <w:rFonts w:eastAsia="標楷體" w:hint="eastAsia"/>
          <w:spacing w:val="20"/>
          <w:sz w:val="30"/>
        </w:rPr>
        <w:t>庫盈餘</w:t>
      </w:r>
    </w:p>
    <w:p w:rsidR="0065555C" w:rsidRPr="005C5E31" w:rsidRDefault="0065555C" w:rsidP="00681544">
      <w:pPr>
        <w:spacing w:line="360" w:lineRule="auto"/>
        <w:ind w:left="1321"/>
        <w:jc w:val="both"/>
        <w:rPr>
          <w:rFonts w:eastAsia="標楷體"/>
          <w:spacing w:val="14"/>
          <w:sz w:val="30"/>
        </w:rPr>
      </w:pPr>
      <w:r w:rsidRPr="005C5E31">
        <w:rPr>
          <w:rFonts w:eastAsia="標楷體" w:hint="eastAsia"/>
          <w:spacing w:val="14"/>
          <w:sz w:val="30"/>
        </w:rPr>
        <w:t>本年度</w:t>
      </w:r>
      <w:r w:rsidR="00721577">
        <w:rPr>
          <w:rFonts w:eastAsia="標楷體" w:hint="eastAsia"/>
          <w:spacing w:val="14"/>
          <w:sz w:val="30"/>
        </w:rPr>
        <w:t>決算</w:t>
      </w:r>
      <w:r w:rsidRPr="005C5E31">
        <w:rPr>
          <w:rFonts w:eastAsia="標楷體" w:hint="eastAsia"/>
          <w:spacing w:val="14"/>
          <w:sz w:val="30"/>
        </w:rPr>
        <w:t>國營事業繳庫盈餘共</w:t>
      </w:r>
      <w:r w:rsidR="00C71CF6" w:rsidRPr="00C71CF6">
        <w:rPr>
          <w:rFonts w:eastAsia="標楷體"/>
          <w:spacing w:val="14"/>
          <w:sz w:val="30"/>
        </w:rPr>
        <w:t>1,893</w:t>
      </w:r>
      <w:r w:rsidRPr="005C5E31">
        <w:rPr>
          <w:rFonts w:eastAsia="標楷體" w:hint="eastAsia"/>
          <w:spacing w:val="14"/>
          <w:sz w:val="30"/>
        </w:rPr>
        <w:t>億餘元，</w:t>
      </w:r>
      <w:r w:rsidR="00420504" w:rsidRPr="005C5E31">
        <w:rPr>
          <w:rFonts w:eastAsia="標楷體" w:hint="eastAsia"/>
          <w:spacing w:val="14"/>
          <w:sz w:val="30"/>
        </w:rPr>
        <w:t>占中央政府投資資本額</w:t>
      </w:r>
      <w:r w:rsidR="00420504" w:rsidRPr="005C5E31">
        <w:rPr>
          <w:rFonts w:eastAsia="標楷體"/>
          <w:spacing w:val="14"/>
          <w:sz w:val="30"/>
        </w:rPr>
        <w:t>1</w:t>
      </w:r>
      <w:r w:rsidR="00420504" w:rsidRPr="005C5E31">
        <w:rPr>
          <w:rFonts w:eastAsia="標楷體" w:hint="eastAsia"/>
          <w:spacing w:val="14"/>
          <w:sz w:val="30"/>
        </w:rPr>
        <w:t>兆</w:t>
      </w:r>
      <w:r w:rsidR="00420504" w:rsidRPr="00314D3B">
        <w:rPr>
          <w:rFonts w:eastAsia="標楷體"/>
          <w:spacing w:val="14"/>
          <w:sz w:val="30"/>
        </w:rPr>
        <w:t>3</w:t>
      </w:r>
      <w:r w:rsidR="00420504">
        <w:rPr>
          <w:rFonts w:eastAsia="標楷體"/>
          <w:spacing w:val="14"/>
          <w:sz w:val="30"/>
        </w:rPr>
        <w:t>,632</w:t>
      </w:r>
      <w:r w:rsidR="00420504" w:rsidRPr="005C5E31">
        <w:rPr>
          <w:rFonts w:eastAsia="標楷體" w:hint="eastAsia"/>
          <w:spacing w:val="14"/>
          <w:sz w:val="30"/>
        </w:rPr>
        <w:t>億餘元之</w:t>
      </w:r>
      <w:r w:rsidR="00420504" w:rsidRPr="005C5E31">
        <w:rPr>
          <w:rFonts w:eastAsia="標楷體" w:hint="eastAsia"/>
          <w:spacing w:val="14"/>
          <w:sz w:val="30"/>
        </w:rPr>
        <w:t>1</w:t>
      </w:r>
      <w:r w:rsidR="00420504">
        <w:rPr>
          <w:rFonts w:eastAsia="標楷體"/>
          <w:spacing w:val="14"/>
          <w:sz w:val="30"/>
        </w:rPr>
        <w:t>3.9</w:t>
      </w:r>
      <w:r w:rsidR="00420504" w:rsidRPr="005C5E31">
        <w:rPr>
          <w:rFonts w:eastAsia="標楷體" w:hint="eastAsia"/>
          <w:spacing w:val="14"/>
          <w:sz w:val="30"/>
        </w:rPr>
        <w:t>％</w:t>
      </w:r>
      <w:r w:rsidR="00420504">
        <w:rPr>
          <w:rFonts w:eastAsia="標楷體" w:hint="eastAsia"/>
          <w:spacing w:val="14"/>
          <w:sz w:val="30"/>
        </w:rPr>
        <w:t>；</w:t>
      </w:r>
      <w:r w:rsidRPr="005C5E31">
        <w:rPr>
          <w:rFonts w:eastAsia="標楷體" w:hint="eastAsia"/>
          <w:spacing w:val="14"/>
          <w:sz w:val="30"/>
        </w:rPr>
        <w:t>較預算數</w:t>
      </w:r>
      <w:r w:rsidR="00C71CF6" w:rsidRPr="00C71CF6">
        <w:rPr>
          <w:rFonts w:eastAsia="標楷體"/>
          <w:spacing w:val="14"/>
          <w:sz w:val="30"/>
        </w:rPr>
        <w:t>1,939</w:t>
      </w:r>
      <w:r w:rsidRPr="005C5E31">
        <w:rPr>
          <w:rFonts w:eastAsia="標楷體" w:hint="eastAsia"/>
          <w:spacing w:val="14"/>
          <w:sz w:val="30"/>
        </w:rPr>
        <w:t>億餘元，計</w:t>
      </w:r>
      <w:r w:rsidR="00314D3B">
        <w:rPr>
          <w:rFonts w:eastAsia="標楷體" w:hint="eastAsia"/>
          <w:spacing w:val="14"/>
          <w:sz w:val="30"/>
        </w:rPr>
        <w:t>減少</w:t>
      </w:r>
      <w:r w:rsidR="00C71CF6">
        <w:rPr>
          <w:rFonts w:eastAsia="標楷體"/>
          <w:spacing w:val="14"/>
          <w:sz w:val="30"/>
        </w:rPr>
        <w:t>45</w:t>
      </w:r>
      <w:r w:rsidRPr="005C5E31">
        <w:rPr>
          <w:rFonts w:eastAsia="標楷體" w:hint="eastAsia"/>
          <w:spacing w:val="14"/>
          <w:sz w:val="30"/>
        </w:rPr>
        <w:t>億餘元，約</w:t>
      </w:r>
      <w:r w:rsidR="001C64F2">
        <w:rPr>
          <w:rFonts w:eastAsia="標楷體"/>
          <w:spacing w:val="14"/>
          <w:sz w:val="30"/>
        </w:rPr>
        <w:t>2.4</w:t>
      </w:r>
      <w:r w:rsidRPr="005C5E31">
        <w:rPr>
          <w:rFonts w:eastAsia="標楷體" w:hint="eastAsia"/>
          <w:spacing w:val="14"/>
          <w:sz w:val="30"/>
        </w:rPr>
        <w:t>％。</w:t>
      </w:r>
    </w:p>
    <w:p w:rsidR="0065555C" w:rsidRPr="005C5E31" w:rsidRDefault="0065555C" w:rsidP="00681544">
      <w:pPr>
        <w:adjustRightInd w:val="0"/>
        <w:spacing w:line="360" w:lineRule="auto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2.</w:t>
      </w:r>
      <w:r w:rsidRPr="005C5E31">
        <w:rPr>
          <w:rFonts w:eastAsia="標楷體" w:hint="eastAsia"/>
          <w:spacing w:val="20"/>
          <w:sz w:val="30"/>
        </w:rPr>
        <w:t>各國營事業盈餘繳庫之情形</w:t>
      </w:r>
    </w:p>
    <w:p w:rsidR="0065555C" w:rsidRPr="005C5E31" w:rsidRDefault="0065555C" w:rsidP="00681544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(1</w:t>
      </w:r>
      <w:r w:rsidRPr="005C5E31">
        <w:rPr>
          <w:rFonts w:eastAsia="標楷體" w:hint="eastAsia"/>
          <w:spacing w:val="20"/>
          <w:sz w:val="30"/>
        </w:rPr>
        <w:t>)</w:t>
      </w:r>
      <w:r w:rsidRPr="005C5E31">
        <w:rPr>
          <w:rFonts w:eastAsia="標楷體" w:hint="eastAsia"/>
          <w:spacing w:val="16"/>
          <w:sz w:val="30"/>
        </w:rPr>
        <w:t>中央銀行繳庫盈餘為</w:t>
      </w:r>
      <w:r w:rsidRPr="005C5E31">
        <w:rPr>
          <w:rFonts w:eastAsia="標楷體" w:hint="eastAsia"/>
          <w:spacing w:val="16"/>
          <w:sz w:val="30"/>
        </w:rPr>
        <w:t>1,</w:t>
      </w:r>
      <w:r w:rsidR="00C71CF6">
        <w:rPr>
          <w:rFonts w:eastAsia="標楷體"/>
          <w:spacing w:val="16"/>
          <w:sz w:val="30"/>
        </w:rPr>
        <w:t>651</w:t>
      </w:r>
      <w:r w:rsidRPr="005C5E31">
        <w:rPr>
          <w:rFonts w:eastAsia="標楷體" w:hint="eastAsia"/>
          <w:spacing w:val="16"/>
          <w:sz w:val="30"/>
        </w:rPr>
        <w:t>億餘元，占繳庫盈餘總額</w:t>
      </w:r>
      <w:r w:rsidR="00C71CF6">
        <w:rPr>
          <w:rFonts w:eastAsia="標楷體"/>
          <w:spacing w:val="16"/>
          <w:sz w:val="30"/>
        </w:rPr>
        <w:t>87.2</w:t>
      </w:r>
      <w:r w:rsidRPr="005C5E31">
        <w:rPr>
          <w:rFonts w:eastAsia="標楷體" w:hint="eastAsia"/>
          <w:spacing w:val="16"/>
          <w:sz w:val="30"/>
        </w:rPr>
        <w:t>％</w:t>
      </w:r>
      <w:r w:rsidR="000469FD">
        <w:rPr>
          <w:rFonts w:eastAsia="標楷體" w:hint="eastAsia"/>
          <w:spacing w:val="16"/>
          <w:sz w:val="30"/>
        </w:rPr>
        <w:t>；</w:t>
      </w:r>
      <w:r w:rsidRPr="005C5E31">
        <w:rPr>
          <w:rFonts w:eastAsia="標楷體" w:hint="eastAsia"/>
          <w:spacing w:val="12"/>
          <w:sz w:val="30"/>
        </w:rPr>
        <w:t>較預算數</w:t>
      </w:r>
      <w:r w:rsidRPr="005C5E31">
        <w:rPr>
          <w:rFonts w:eastAsia="標楷體" w:hint="eastAsia"/>
          <w:spacing w:val="12"/>
          <w:sz w:val="30"/>
        </w:rPr>
        <w:t>1</w:t>
      </w:r>
      <w:r w:rsidRPr="005C5E31">
        <w:rPr>
          <w:rFonts w:eastAsia="標楷體"/>
          <w:spacing w:val="12"/>
          <w:sz w:val="30"/>
        </w:rPr>
        <w:t>,</w:t>
      </w:r>
      <w:r w:rsidR="00C71CF6">
        <w:rPr>
          <w:rFonts w:eastAsia="標楷體"/>
          <w:spacing w:val="12"/>
          <w:sz w:val="30"/>
        </w:rPr>
        <w:t>651</w:t>
      </w:r>
      <w:r w:rsidRPr="005C5E31">
        <w:rPr>
          <w:rFonts w:eastAsia="標楷體" w:hint="eastAsia"/>
          <w:spacing w:val="12"/>
          <w:sz w:val="30"/>
        </w:rPr>
        <w:t>億餘元</w:t>
      </w:r>
      <w:r w:rsidRPr="002E27A2">
        <w:rPr>
          <w:rFonts w:ascii="標楷體" w:eastAsia="標楷體" w:hAnsi="標楷體" w:hint="eastAsia"/>
          <w:spacing w:val="12"/>
          <w:sz w:val="30"/>
        </w:rPr>
        <w:t>，</w:t>
      </w:r>
      <w:r w:rsidRPr="005C5E31">
        <w:rPr>
          <w:rFonts w:eastAsia="標楷體" w:hint="eastAsia"/>
          <w:spacing w:val="12"/>
          <w:sz w:val="30"/>
        </w:rPr>
        <w:t>計增加</w:t>
      </w:r>
      <w:r w:rsidR="00C71CF6">
        <w:rPr>
          <w:rFonts w:eastAsia="標楷體"/>
          <w:spacing w:val="12"/>
          <w:sz w:val="30"/>
        </w:rPr>
        <w:t>45</w:t>
      </w:r>
      <w:r w:rsidRPr="005C5E31">
        <w:rPr>
          <w:rFonts w:eastAsia="標楷體" w:hint="eastAsia"/>
          <w:spacing w:val="12"/>
          <w:sz w:val="30"/>
        </w:rPr>
        <w:t>萬餘元。</w:t>
      </w:r>
    </w:p>
    <w:p w:rsidR="0065555C" w:rsidRPr="005C5E31" w:rsidRDefault="0065555C" w:rsidP="00681544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12"/>
          <w:sz w:val="30"/>
        </w:rPr>
        <w:t>(2)</w:t>
      </w:r>
      <w:r w:rsidRPr="005C5E31">
        <w:rPr>
          <w:rFonts w:eastAsia="標楷體" w:hint="eastAsia"/>
          <w:spacing w:val="4"/>
          <w:sz w:val="30"/>
        </w:rPr>
        <w:t>台灣糖業股份有限公司繳庫盈餘為</w:t>
      </w:r>
      <w:r w:rsidR="00C71CF6">
        <w:rPr>
          <w:rFonts w:eastAsia="標楷體"/>
          <w:spacing w:val="4"/>
          <w:sz w:val="30"/>
        </w:rPr>
        <w:t>36</w:t>
      </w:r>
      <w:r w:rsidRPr="005C5E31">
        <w:rPr>
          <w:rFonts w:eastAsia="標楷體" w:hint="eastAsia"/>
          <w:spacing w:val="4"/>
          <w:sz w:val="30"/>
        </w:rPr>
        <w:t>億餘元，占繳庫盈餘總額</w:t>
      </w:r>
      <w:r w:rsidR="00420504">
        <w:rPr>
          <w:rFonts w:eastAsia="標楷體"/>
          <w:spacing w:val="-2"/>
          <w:sz w:val="30"/>
        </w:rPr>
        <w:t>2</w:t>
      </w:r>
      <w:r w:rsidRPr="005C5E31">
        <w:rPr>
          <w:rFonts w:eastAsia="標楷體" w:hint="eastAsia"/>
          <w:spacing w:val="4"/>
          <w:sz w:val="30"/>
        </w:rPr>
        <w:t>％</w:t>
      </w:r>
      <w:r w:rsidR="000469FD">
        <w:rPr>
          <w:rFonts w:eastAsia="標楷體" w:hint="eastAsia"/>
          <w:spacing w:val="16"/>
          <w:sz w:val="30"/>
        </w:rPr>
        <w:t>；</w:t>
      </w:r>
      <w:r w:rsidRPr="005C5E31">
        <w:rPr>
          <w:rFonts w:eastAsia="標楷體" w:hint="eastAsia"/>
          <w:spacing w:val="-2"/>
          <w:sz w:val="30"/>
        </w:rPr>
        <w:t>較預算數</w:t>
      </w:r>
      <w:r w:rsidR="00C71CF6">
        <w:rPr>
          <w:rFonts w:eastAsia="標楷體"/>
          <w:spacing w:val="-2"/>
          <w:sz w:val="30"/>
        </w:rPr>
        <w:t>47</w:t>
      </w:r>
      <w:r w:rsidRPr="005C5E31">
        <w:rPr>
          <w:rFonts w:eastAsia="標楷體" w:hint="eastAsia"/>
          <w:spacing w:val="-2"/>
          <w:sz w:val="30"/>
        </w:rPr>
        <w:t>億餘元，計</w:t>
      </w:r>
      <w:r w:rsidR="00440DB6">
        <w:rPr>
          <w:rFonts w:eastAsia="標楷體" w:hint="eastAsia"/>
          <w:spacing w:val="-2"/>
          <w:sz w:val="30"/>
        </w:rPr>
        <w:t>減少</w:t>
      </w:r>
      <w:r w:rsidR="00440DB6">
        <w:rPr>
          <w:rFonts w:eastAsia="標楷體" w:hint="eastAsia"/>
          <w:spacing w:val="-2"/>
          <w:sz w:val="30"/>
        </w:rPr>
        <w:t>11</w:t>
      </w:r>
      <w:r w:rsidRPr="005C5E31">
        <w:rPr>
          <w:rFonts w:eastAsia="標楷體" w:hint="eastAsia"/>
          <w:spacing w:val="-2"/>
          <w:sz w:val="30"/>
        </w:rPr>
        <w:t>億餘元，約</w:t>
      </w:r>
      <w:r w:rsidR="00440DB6">
        <w:rPr>
          <w:rFonts w:eastAsia="標楷體"/>
          <w:spacing w:val="-2"/>
          <w:sz w:val="30"/>
        </w:rPr>
        <w:t>23.1</w:t>
      </w:r>
      <w:r w:rsidRPr="005C5E31">
        <w:rPr>
          <w:rFonts w:eastAsia="標楷體" w:hint="eastAsia"/>
          <w:spacing w:val="-2"/>
          <w:sz w:val="30"/>
        </w:rPr>
        <w:t>％。</w:t>
      </w:r>
    </w:p>
    <w:p w:rsidR="0065555C" w:rsidRPr="005C5E31" w:rsidRDefault="0065555C" w:rsidP="00681544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(3)</w:t>
      </w:r>
      <w:r w:rsidR="004E20E0" w:rsidRPr="004E20E0">
        <w:rPr>
          <w:rFonts w:eastAsia="標楷體" w:hint="eastAsia"/>
          <w:spacing w:val="10"/>
          <w:sz w:val="30"/>
        </w:rPr>
        <w:t>中國輸出入銀行</w:t>
      </w:r>
      <w:r w:rsidRPr="005C5E31">
        <w:rPr>
          <w:rFonts w:eastAsia="標楷體" w:hint="eastAsia"/>
          <w:spacing w:val="10"/>
          <w:sz w:val="30"/>
        </w:rPr>
        <w:t>繳庫盈餘為</w:t>
      </w:r>
      <w:r w:rsidR="00440DB6">
        <w:rPr>
          <w:rFonts w:eastAsia="標楷體"/>
          <w:spacing w:val="10"/>
          <w:sz w:val="30"/>
        </w:rPr>
        <w:t>3</w:t>
      </w:r>
      <w:r w:rsidR="00440DB6">
        <w:rPr>
          <w:rFonts w:eastAsia="標楷體" w:hint="eastAsia"/>
          <w:spacing w:val="10"/>
          <w:sz w:val="30"/>
        </w:rPr>
        <w:t>億</w:t>
      </w:r>
      <w:r w:rsidRPr="005C5E31">
        <w:rPr>
          <w:rFonts w:eastAsia="標楷體" w:hint="eastAsia"/>
          <w:spacing w:val="10"/>
          <w:sz w:val="30"/>
        </w:rPr>
        <w:t>餘元，占繳庫盈餘總額</w:t>
      </w:r>
      <w:r w:rsidR="00440DB6">
        <w:rPr>
          <w:rFonts w:eastAsia="標楷體"/>
          <w:spacing w:val="10"/>
          <w:sz w:val="30"/>
        </w:rPr>
        <w:t>0.2</w:t>
      </w:r>
      <w:r w:rsidR="004E20E0" w:rsidRPr="005C5E31">
        <w:rPr>
          <w:rFonts w:eastAsia="標楷體" w:hint="eastAsia"/>
          <w:spacing w:val="6"/>
          <w:sz w:val="30"/>
        </w:rPr>
        <w:t>％</w:t>
      </w:r>
      <w:r w:rsidR="000469FD">
        <w:rPr>
          <w:rFonts w:eastAsia="標楷體" w:hint="eastAsia"/>
          <w:spacing w:val="16"/>
          <w:sz w:val="30"/>
        </w:rPr>
        <w:t>；</w:t>
      </w:r>
      <w:r w:rsidR="00440DB6" w:rsidRPr="005C5E31">
        <w:rPr>
          <w:rFonts w:eastAsia="標楷體" w:hint="eastAsia"/>
          <w:spacing w:val="-2"/>
          <w:sz w:val="30"/>
        </w:rPr>
        <w:t>較預算數</w:t>
      </w:r>
      <w:r w:rsidR="00440DB6">
        <w:rPr>
          <w:rFonts w:eastAsia="標楷體"/>
          <w:spacing w:val="-2"/>
          <w:sz w:val="30"/>
        </w:rPr>
        <w:t>3</w:t>
      </w:r>
      <w:r w:rsidR="00440DB6" w:rsidRPr="005C5E31">
        <w:rPr>
          <w:rFonts w:eastAsia="標楷體" w:hint="eastAsia"/>
          <w:spacing w:val="-2"/>
          <w:sz w:val="30"/>
        </w:rPr>
        <w:t>億餘元，計</w:t>
      </w:r>
      <w:r w:rsidR="00440DB6">
        <w:rPr>
          <w:rFonts w:eastAsia="標楷體" w:hint="eastAsia"/>
          <w:spacing w:val="-2"/>
          <w:sz w:val="30"/>
        </w:rPr>
        <w:t>增加</w:t>
      </w:r>
      <w:r w:rsidR="00440DB6">
        <w:rPr>
          <w:rFonts w:eastAsia="標楷體" w:hint="eastAsia"/>
          <w:spacing w:val="-2"/>
          <w:sz w:val="30"/>
        </w:rPr>
        <w:t>95</w:t>
      </w:r>
      <w:r w:rsidR="00440DB6">
        <w:rPr>
          <w:rFonts w:eastAsia="標楷體" w:hint="eastAsia"/>
          <w:spacing w:val="-2"/>
          <w:sz w:val="30"/>
        </w:rPr>
        <w:t>萬</w:t>
      </w:r>
      <w:r w:rsidR="00440DB6" w:rsidRPr="005C5E31">
        <w:rPr>
          <w:rFonts w:eastAsia="標楷體" w:hint="eastAsia"/>
          <w:spacing w:val="-2"/>
          <w:sz w:val="30"/>
        </w:rPr>
        <w:t>餘元，約</w:t>
      </w:r>
      <w:r w:rsidR="00440DB6">
        <w:rPr>
          <w:rFonts w:eastAsia="標楷體"/>
          <w:spacing w:val="-2"/>
          <w:sz w:val="30"/>
        </w:rPr>
        <w:t>0.3</w:t>
      </w:r>
      <w:r w:rsidR="00440DB6" w:rsidRPr="005C5E31">
        <w:rPr>
          <w:rFonts w:eastAsia="標楷體" w:hint="eastAsia"/>
          <w:spacing w:val="-2"/>
          <w:sz w:val="30"/>
        </w:rPr>
        <w:t>％</w:t>
      </w:r>
      <w:r w:rsidRPr="005C5E31">
        <w:rPr>
          <w:rFonts w:eastAsia="標楷體" w:hint="eastAsia"/>
          <w:spacing w:val="20"/>
          <w:sz w:val="30"/>
        </w:rPr>
        <w:t>。</w:t>
      </w:r>
    </w:p>
    <w:p w:rsidR="003831CC" w:rsidRDefault="0065555C" w:rsidP="00681544">
      <w:pPr>
        <w:spacing w:line="360" w:lineRule="auto"/>
        <w:ind w:left="1548" w:hanging="624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 xml:space="preserve"> (</w:t>
      </w:r>
      <w:r w:rsidRPr="005C5E31">
        <w:rPr>
          <w:rFonts w:eastAsia="標楷體"/>
          <w:spacing w:val="20"/>
          <w:sz w:val="30"/>
        </w:rPr>
        <w:t>4</w:t>
      </w:r>
      <w:r w:rsidRPr="005C5E31">
        <w:rPr>
          <w:rFonts w:eastAsia="標楷體" w:hint="eastAsia"/>
          <w:spacing w:val="20"/>
          <w:sz w:val="30"/>
        </w:rPr>
        <w:t>)</w:t>
      </w:r>
      <w:r w:rsidR="003831CC" w:rsidRPr="003831CC">
        <w:rPr>
          <w:rFonts w:eastAsia="標楷體" w:hint="eastAsia"/>
          <w:spacing w:val="20"/>
          <w:sz w:val="30"/>
        </w:rPr>
        <w:t>臺灣金融控股股份有限公司</w:t>
      </w:r>
      <w:r w:rsidR="003831CC" w:rsidRPr="005C5E31">
        <w:rPr>
          <w:rFonts w:eastAsia="標楷體" w:hint="eastAsia"/>
          <w:spacing w:val="4"/>
          <w:sz w:val="30"/>
        </w:rPr>
        <w:t>繳庫盈餘為</w:t>
      </w:r>
      <w:r w:rsidR="003831CC">
        <w:rPr>
          <w:rFonts w:eastAsia="標楷體"/>
          <w:spacing w:val="4"/>
          <w:sz w:val="30"/>
        </w:rPr>
        <w:t>1</w:t>
      </w:r>
      <w:r w:rsidR="00440DB6">
        <w:rPr>
          <w:rFonts w:eastAsia="標楷體"/>
          <w:spacing w:val="4"/>
          <w:sz w:val="30"/>
        </w:rPr>
        <w:t>5</w:t>
      </w:r>
      <w:r w:rsidR="003831CC" w:rsidRPr="005C5E31">
        <w:rPr>
          <w:rFonts w:eastAsia="標楷體" w:hint="eastAsia"/>
          <w:spacing w:val="4"/>
          <w:sz w:val="30"/>
        </w:rPr>
        <w:t>億餘元，占繳庫盈餘總額</w:t>
      </w:r>
      <w:r w:rsidR="00440DB6">
        <w:rPr>
          <w:rFonts w:eastAsia="標楷體"/>
          <w:spacing w:val="-2"/>
          <w:sz w:val="30"/>
        </w:rPr>
        <w:t>0.8</w:t>
      </w:r>
      <w:r w:rsidR="003831CC" w:rsidRPr="005C5E31">
        <w:rPr>
          <w:rFonts w:eastAsia="標楷體" w:hint="eastAsia"/>
          <w:spacing w:val="4"/>
          <w:sz w:val="30"/>
        </w:rPr>
        <w:t>％</w:t>
      </w:r>
      <w:r w:rsidR="000469FD">
        <w:rPr>
          <w:rFonts w:eastAsia="標楷體" w:hint="eastAsia"/>
          <w:spacing w:val="16"/>
          <w:sz w:val="30"/>
        </w:rPr>
        <w:t>；</w:t>
      </w:r>
      <w:r w:rsidR="003831CC" w:rsidRPr="005C5E31">
        <w:rPr>
          <w:rFonts w:eastAsia="標楷體" w:hint="eastAsia"/>
          <w:spacing w:val="20"/>
          <w:sz w:val="30"/>
        </w:rPr>
        <w:t>與</w:t>
      </w:r>
      <w:r w:rsidR="003831CC" w:rsidRPr="005C5E31">
        <w:rPr>
          <w:rFonts w:eastAsia="標楷體" w:hint="eastAsia"/>
          <w:spacing w:val="4"/>
          <w:sz w:val="30"/>
        </w:rPr>
        <w:t>預算數相同</w:t>
      </w:r>
      <w:r w:rsidR="003831CC" w:rsidRPr="005C5E31">
        <w:rPr>
          <w:rFonts w:eastAsia="標楷體" w:hint="eastAsia"/>
          <w:spacing w:val="-2"/>
          <w:sz w:val="30"/>
        </w:rPr>
        <w:t>。</w:t>
      </w:r>
    </w:p>
    <w:p w:rsidR="00440DB6" w:rsidRDefault="00900988" w:rsidP="00900988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(5)</w:t>
      </w:r>
      <w:r w:rsidR="00440DB6" w:rsidRPr="00440DB6">
        <w:rPr>
          <w:rFonts w:eastAsia="標楷體" w:hint="eastAsia"/>
          <w:spacing w:val="20"/>
          <w:sz w:val="30"/>
        </w:rPr>
        <w:t>臺灣土地銀行股份有限公司</w:t>
      </w:r>
      <w:r w:rsidR="00440DB6" w:rsidRPr="005C5E31">
        <w:rPr>
          <w:rFonts w:eastAsia="標楷體" w:hint="eastAsia"/>
          <w:spacing w:val="4"/>
          <w:sz w:val="30"/>
        </w:rPr>
        <w:t>繳庫盈餘為</w:t>
      </w:r>
      <w:r w:rsidR="00440DB6">
        <w:rPr>
          <w:rFonts w:eastAsia="標楷體"/>
          <w:spacing w:val="4"/>
          <w:sz w:val="30"/>
        </w:rPr>
        <w:t>10</w:t>
      </w:r>
      <w:r w:rsidR="00440DB6" w:rsidRPr="005C5E31">
        <w:rPr>
          <w:rFonts w:eastAsia="標楷體" w:hint="eastAsia"/>
          <w:spacing w:val="4"/>
          <w:sz w:val="30"/>
        </w:rPr>
        <w:t>億元，占繳庫盈餘總額</w:t>
      </w:r>
      <w:r w:rsidR="00440DB6">
        <w:rPr>
          <w:rFonts w:eastAsia="標楷體"/>
          <w:spacing w:val="-2"/>
          <w:sz w:val="30"/>
        </w:rPr>
        <w:t>0.5</w:t>
      </w:r>
      <w:r w:rsidR="00440DB6" w:rsidRPr="005C5E31">
        <w:rPr>
          <w:rFonts w:eastAsia="標楷體" w:hint="eastAsia"/>
          <w:spacing w:val="4"/>
          <w:sz w:val="30"/>
        </w:rPr>
        <w:t>％</w:t>
      </w:r>
      <w:r w:rsidR="000469FD">
        <w:rPr>
          <w:rFonts w:eastAsia="標楷體" w:hint="eastAsia"/>
          <w:spacing w:val="16"/>
          <w:sz w:val="30"/>
        </w:rPr>
        <w:t>；</w:t>
      </w:r>
      <w:r w:rsidR="00440DB6" w:rsidRPr="005C5E31">
        <w:rPr>
          <w:rFonts w:eastAsia="標楷體" w:hint="eastAsia"/>
          <w:spacing w:val="20"/>
          <w:sz w:val="30"/>
        </w:rPr>
        <w:t>與</w:t>
      </w:r>
      <w:r w:rsidR="00440DB6" w:rsidRPr="005C5E31">
        <w:rPr>
          <w:rFonts w:eastAsia="標楷體" w:hint="eastAsia"/>
          <w:spacing w:val="4"/>
          <w:sz w:val="30"/>
        </w:rPr>
        <w:t>預算數相同</w:t>
      </w:r>
      <w:r w:rsidR="00440DB6" w:rsidRPr="005C5E31">
        <w:rPr>
          <w:rFonts w:eastAsia="標楷體" w:hint="eastAsia"/>
          <w:spacing w:val="-2"/>
          <w:sz w:val="30"/>
        </w:rPr>
        <w:t>。</w:t>
      </w:r>
    </w:p>
    <w:p w:rsidR="0065555C" w:rsidRPr="005C5E31" w:rsidRDefault="00440DB6" w:rsidP="00900988">
      <w:pPr>
        <w:spacing w:line="360" w:lineRule="auto"/>
        <w:ind w:left="1548" w:hanging="425"/>
        <w:jc w:val="both"/>
        <w:rPr>
          <w:rFonts w:eastAsia="標楷體"/>
          <w:spacing w:val="12"/>
          <w:sz w:val="30"/>
        </w:rPr>
      </w:pPr>
      <w:r w:rsidRPr="005C5E31">
        <w:rPr>
          <w:rFonts w:eastAsia="標楷體" w:hint="eastAsia"/>
          <w:spacing w:val="20"/>
          <w:sz w:val="30"/>
        </w:rPr>
        <w:t>(</w:t>
      </w:r>
      <w:r>
        <w:rPr>
          <w:rFonts w:eastAsia="標楷體"/>
          <w:spacing w:val="20"/>
          <w:sz w:val="30"/>
        </w:rPr>
        <w:t>6</w:t>
      </w:r>
      <w:r w:rsidRPr="005C5E31">
        <w:rPr>
          <w:rFonts w:eastAsia="標楷體" w:hint="eastAsia"/>
          <w:spacing w:val="20"/>
          <w:sz w:val="30"/>
        </w:rPr>
        <w:t>)</w:t>
      </w:r>
      <w:r w:rsidR="0065555C" w:rsidRPr="005C5E31">
        <w:rPr>
          <w:rFonts w:eastAsia="標楷體" w:hint="eastAsia"/>
          <w:spacing w:val="6"/>
          <w:sz w:val="30"/>
        </w:rPr>
        <w:t>財政部印刷廠繳庫盈餘為</w:t>
      </w:r>
      <w:r>
        <w:rPr>
          <w:rFonts w:eastAsia="標楷體"/>
          <w:spacing w:val="6"/>
          <w:sz w:val="30"/>
        </w:rPr>
        <w:t>4,872</w:t>
      </w:r>
      <w:r w:rsidR="0065555C" w:rsidRPr="005C5E31">
        <w:rPr>
          <w:rFonts w:eastAsia="標楷體" w:hint="eastAsia"/>
          <w:spacing w:val="6"/>
          <w:sz w:val="30"/>
        </w:rPr>
        <w:t>萬餘元，占繳庫盈餘總額未及</w:t>
      </w:r>
      <w:r w:rsidR="0065555C" w:rsidRPr="005C5E31">
        <w:rPr>
          <w:rFonts w:eastAsia="標楷體" w:hint="eastAsia"/>
          <w:spacing w:val="6"/>
          <w:sz w:val="30"/>
        </w:rPr>
        <w:t>0.1</w:t>
      </w:r>
      <w:r w:rsidR="0065555C" w:rsidRPr="005C5E31">
        <w:rPr>
          <w:rFonts w:eastAsia="標楷體" w:hint="eastAsia"/>
          <w:spacing w:val="6"/>
          <w:sz w:val="30"/>
        </w:rPr>
        <w:t>％</w:t>
      </w:r>
      <w:r w:rsidR="000469FD">
        <w:rPr>
          <w:rFonts w:eastAsia="標楷體" w:hint="eastAsia"/>
          <w:spacing w:val="16"/>
          <w:sz w:val="30"/>
        </w:rPr>
        <w:t>；</w:t>
      </w:r>
      <w:r w:rsidR="0065555C" w:rsidRPr="005C5E31">
        <w:rPr>
          <w:rFonts w:eastAsia="標楷體" w:hint="eastAsia"/>
          <w:spacing w:val="20"/>
          <w:sz w:val="30"/>
        </w:rPr>
        <w:t>與</w:t>
      </w:r>
      <w:r w:rsidR="0065555C" w:rsidRPr="005C5E31">
        <w:rPr>
          <w:rFonts w:eastAsia="標楷體" w:hint="eastAsia"/>
          <w:spacing w:val="4"/>
          <w:sz w:val="30"/>
        </w:rPr>
        <w:t>預算數相同。</w:t>
      </w:r>
    </w:p>
    <w:p w:rsidR="0065555C" w:rsidRPr="005C5E31" w:rsidRDefault="0065555C" w:rsidP="00681544">
      <w:pPr>
        <w:spacing w:line="360" w:lineRule="auto"/>
        <w:ind w:left="1548" w:hanging="425"/>
        <w:jc w:val="both"/>
        <w:rPr>
          <w:rFonts w:eastAsia="標楷體"/>
          <w:spacing w:val="10"/>
          <w:sz w:val="30"/>
        </w:rPr>
      </w:pPr>
      <w:r w:rsidRPr="005C5E31">
        <w:rPr>
          <w:rFonts w:eastAsia="標楷體" w:hint="eastAsia"/>
          <w:spacing w:val="20"/>
          <w:sz w:val="30"/>
        </w:rPr>
        <w:t>(</w:t>
      </w:r>
      <w:r w:rsidR="00440DB6">
        <w:rPr>
          <w:rFonts w:eastAsia="標楷體"/>
          <w:spacing w:val="20"/>
          <w:sz w:val="30"/>
        </w:rPr>
        <w:t>7</w:t>
      </w:r>
      <w:r w:rsidRPr="005C5E31">
        <w:rPr>
          <w:rFonts w:eastAsia="標楷體" w:hint="eastAsia"/>
          <w:spacing w:val="20"/>
          <w:sz w:val="30"/>
        </w:rPr>
        <w:t>)</w:t>
      </w:r>
      <w:r w:rsidRPr="005C5E31">
        <w:rPr>
          <w:rFonts w:eastAsia="標楷體" w:hint="eastAsia"/>
          <w:spacing w:val="12"/>
          <w:sz w:val="30"/>
        </w:rPr>
        <w:t>臺灣菸酒股份有限公司繳庫盈餘為</w:t>
      </w:r>
      <w:r w:rsidR="00440DB6">
        <w:rPr>
          <w:rFonts w:eastAsia="標楷體"/>
          <w:spacing w:val="12"/>
          <w:sz w:val="30"/>
        </w:rPr>
        <w:t>59</w:t>
      </w:r>
      <w:r w:rsidRPr="005C5E31">
        <w:rPr>
          <w:rFonts w:eastAsia="標楷體" w:hint="eastAsia"/>
          <w:spacing w:val="12"/>
          <w:sz w:val="30"/>
        </w:rPr>
        <w:t>億餘元，占繳庫盈餘總額</w:t>
      </w:r>
      <w:r w:rsidR="00817704">
        <w:rPr>
          <w:rFonts w:eastAsia="標楷體" w:hint="eastAsia"/>
          <w:spacing w:val="12"/>
          <w:sz w:val="30"/>
        </w:rPr>
        <w:t>3.</w:t>
      </w:r>
      <w:r w:rsidR="00440DB6">
        <w:rPr>
          <w:rFonts w:eastAsia="標楷體"/>
          <w:spacing w:val="12"/>
          <w:sz w:val="30"/>
        </w:rPr>
        <w:t>1</w:t>
      </w:r>
      <w:r w:rsidRPr="005C5E31">
        <w:rPr>
          <w:rFonts w:eastAsia="標楷體" w:hint="eastAsia"/>
          <w:spacing w:val="12"/>
          <w:sz w:val="30"/>
        </w:rPr>
        <w:t>％</w:t>
      </w:r>
      <w:r w:rsidR="000469FD">
        <w:rPr>
          <w:rFonts w:eastAsia="標楷體" w:hint="eastAsia"/>
          <w:spacing w:val="16"/>
          <w:sz w:val="30"/>
        </w:rPr>
        <w:t>；</w:t>
      </w:r>
      <w:r w:rsidRPr="005C5E31">
        <w:rPr>
          <w:rFonts w:eastAsia="標楷體" w:hint="eastAsia"/>
          <w:spacing w:val="12"/>
          <w:sz w:val="30"/>
        </w:rPr>
        <w:t>較預算數</w:t>
      </w:r>
      <w:r w:rsidR="00440DB6">
        <w:rPr>
          <w:rFonts w:eastAsia="標楷體" w:hint="eastAsia"/>
          <w:spacing w:val="12"/>
          <w:sz w:val="30"/>
        </w:rPr>
        <w:t>58</w:t>
      </w:r>
      <w:r w:rsidRPr="005C5E31">
        <w:rPr>
          <w:rFonts w:eastAsia="標楷體" w:hint="eastAsia"/>
          <w:spacing w:val="12"/>
          <w:sz w:val="30"/>
        </w:rPr>
        <w:t>億餘元，計增加</w:t>
      </w:r>
      <w:r w:rsidR="00440DB6">
        <w:rPr>
          <w:rFonts w:eastAsia="標楷體" w:hint="eastAsia"/>
          <w:spacing w:val="12"/>
          <w:sz w:val="30"/>
        </w:rPr>
        <w:t>9,399</w:t>
      </w:r>
      <w:r w:rsidR="00440DB6">
        <w:rPr>
          <w:rFonts w:eastAsia="標楷體" w:hint="eastAsia"/>
          <w:spacing w:val="12"/>
          <w:sz w:val="30"/>
        </w:rPr>
        <w:t>萬</w:t>
      </w:r>
      <w:r w:rsidRPr="005C5E31">
        <w:rPr>
          <w:rFonts w:eastAsia="標楷體" w:hint="eastAsia"/>
          <w:spacing w:val="12"/>
          <w:sz w:val="30"/>
        </w:rPr>
        <w:t>餘元，約</w:t>
      </w:r>
      <w:r w:rsidR="00440DB6">
        <w:rPr>
          <w:rFonts w:eastAsia="標楷體" w:hint="eastAsia"/>
          <w:spacing w:val="12"/>
          <w:sz w:val="30"/>
        </w:rPr>
        <w:t>1.6</w:t>
      </w:r>
      <w:r w:rsidRPr="005C5E31">
        <w:rPr>
          <w:rFonts w:eastAsia="標楷體" w:hint="eastAsia"/>
          <w:spacing w:val="12"/>
          <w:sz w:val="30"/>
        </w:rPr>
        <w:t>％</w:t>
      </w:r>
      <w:r w:rsidRPr="005C5E31">
        <w:rPr>
          <w:rFonts w:eastAsia="標楷體" w:hint="eastAsia"/>
          <w:spacing w:val="10"/>
          <w:sz w:val="30"/>
        </w:rPr>
        <w:t>。</w:t>
      </w:r>
    </w:p>
    <w:p w:rsidR="0065555C" w:rsidRPr="005C5E31" w:rsidRDefault="0065555C" w:rsidP="00681544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(</w:t>
      </w:r>
      <w:r w:rsidR="00440DB6">
        <w:rPr>
          <w:rFonts w:eastAsia="標楷體"/>
          <w:spacing w:val="20"/>
          <w:sz w:val="30"/>
        </w:rPr>
        <w:t>8</w:t>
      </w:r>
      <w:r w:rsidRPr="005C5E31">
        <w:rPr>
          <w:rFonts w:eastAsia="標楷體" w:hint="eastAsia"/>
          <w:spacing w:val="20"/>
          <w:sz w:val="30"/>
        </w:rPr>
        <w:t>)</w:t>
      </w:r>
      <w:r w:rsidRPr="005C5E31">
        <w:rPr>
          <w:rFonts w:eastAsia="標楷體" w:hint="eastAsia"/>
          <w:spacing w:val="20"/>
          <w:sz w:val="30"/>
        </w:rPr>
        <w:t>中華郵政股份有限公司繳庫盈餘為</w:t>
      </w:r>
      <w:r w:rsidR="00440DB6">
        <w:rPr>
          <w:rFonts w:eastAsia="標楷體"/>
          <w:spacing w:val="20"/>
          <w:sz w:val="30"/>
        </w:rPr>
        <w:t>85</w:t>
      </w:r>
      <w:r w:rsidRPr="005C5E31">
        <w:rPr>
          <w:rFonts w:eastAsia="標楷體" w:hint="eastAsia"/>
          <w:spacing w:val="20"/>
          <w:sz w:val="30"/>
        </w:rPr>
        <w:t>億餘元，占繳庫盈餘總額</w:t>
      </w:r>
      <w:r w:rsidR="00440DB6">
        <w:rPr>
          <w:rFonts w:eastAsia="標楷體"/>
          <w:spacing w:val="20"/>
          <w:sz w:val="30"/>
        </w:rPr>
        <w:t>4.5</w:t>
      </w:r>
      <w:r w:rsidRPr="005C5E31">
        <w:rPr>
          <w:rFonts w:eastAsia="標楷體" w:hint="eastAsia"/>
          <w:spacing w:val="20"/>
          <w:sz w:val="30"/>
        </w:rPr>
        <w:t>％</w:t>
      </w:r>
      <w:r w:rsidR="000469FD">
        <w:rPr>
          <w:rFonts w:eastAsia="標楷體" w:hint="eastAsia"/>
          <w:spacing w:val="16"/>
          <w:sz w:val="30"/>
        </w:rPr>
        <w:t>；</w:t>
      </w:r>
      <w:r w:rsidRPr="005C5E31">
        <w:rPr>
          <w:rFonts w:eastAsia="標楷體" w:hint="eastAsia"/>
          <w:spacing w:val="6"/>
          <w:sz w:val="30"/>
        </w:rPr>
        <w:t>較預算數</w:t>
      </w:r>
      <w:r w:rsidRPr="005C5E31">
        <w:rPr>
          <w:rFonts w:eastAsia="標楷體" w:hint="eastAsia"/>
          <w:spacing w:val="6"/>
          <w:sz w:val="30"/>
        </w:rPr>
        <w:t>7</w:t>
      </w:r>
      <w:r w:rsidR="00440DB6">
        <w:rPr>
          <w:rFonts w:eastAsia="標楷體"/>
          <w:spacing w:val="6"/>
          <w:sz w:val="30"/>
        </w:rPr>
        <w:t>6</w:t>
      </w:r>
      <w:r w:rsidRPr="005C5E31">
        <w:rPr>
          <w:rFonts w:eastAsia="標楷體" w:hint="eastAsia"/>
          <w:spacing w:val="6"/>
          <w:sz w:val="30"/>
        </w:rPr>
        <w:t>億餘元</w:t>
      </w:r>
      <w:r w:rsidR="00804FD6" w:rsidRPr="005C5E31">
        <w:rPr>
          <w:rFonts w:eastAsia="標楷體" w:hint="eastAsia"/>
          <w:spacing w:val="12"/>
          <w:sz w:val="30"/>
        </w:rPr>
        <w:t>，</w:t>
      </w:r>
      <w:r w:rsidRPr="005C5E31">
        <w:rPr>
          <w:rFonts w:eastAsia="標楷體" w:hint="eastAsia"/>
          <w:spacing w:val="6"/>
          <w:sz w:val="30"/>
        </w:rPr>
        <w:t>計增加</w:t>
      </w:r>
      <w:r w:rsidR="00440DB6">
        <w:rPr>
          <w:rFonts w:eastAsia="標楷體"/>
          <w:spacing w:val="6"/>
          <w:sz w:val="30"/>
        </w:rPr>
        <w:t>9</w:t>
      </w:r>
      <w:r w:rsidRPr="005C5E31">
        <w:rPr>
          <w:rFonts w:eastAsia="標楷體" w:hint="eastAsia"/>
          <w:spacing w:val="6"/>
          <w:sz w:val="30"/>
        </w:rPr>
        <w:t>億餘元</w:t>
      </w:r>
      <w:r w:rsidR="00064288" w:rsidRPr="005C5E31">
        <w:rPr>
          <w:rFonts w:eastAsia="標楷體" w:hint="eastAsia"/>
          <w:spacing w:val="12"/>
          <w:sz w:val="30"/>
        </w:rPr>
        <w:t>，</w:t>
      </w:r>
      <w:r w:rsidRPr="005C5E31">
        <w:rPr>
          <w:rFonts w:eastAsia="標楷體" w:hint="eastAsia"/>
          <w:spacing w:val="6"/>
          <w:sz w:val="30"/>
        </w:rPr>
        <w:t>約</w:t>
      </w:r>
      <w:r w:rsidR="00440DB6">
        <w:rPr>
          <w:rFonts w:eastAsia="標楷體"/>
          <w:spacing w:val="6"/>
          <w:sz w:val="30"/>
        </w:rPr>
        <w:t>12.3</w:t>
      </w:r>
      <w:r w:rsidRPr="005C5E31">
        <w:rPr>
          <w:rFonts w:ascii="標楷體" w:eastAsia="標楷體" w:hAnsi="標楷體" w:hint="eastAsia"/>
          <w:spacing w:val="6"/>
          <w:sz w:val="30"/>
        </w:rPr>
        <w:t>％</w:t>
      </w:r>
      <w:r w:rsidRPr="005C5E31">
        <w:rPr>
          <w:rFonts w:eastAsia="標楷體" w:hint="eastAsia"/>
          <w:spacing w:val="20"/>
          <w:sz w:val="30"/>
        </w:rPr>
        <w:t>。</w:t>
      </w:r>
      <w:r w:rsidRPr="005C5E31">
        <w:rPr>
          <w:rFonts w:eastAsia="標楷體" w:hint="eastAsia"/>
          <w:spacing w:val="20"/>
          <w:sz w:val="30"/>
        </w:rPr>
        <w:t xml:space="preserve"> </w:t>
      </w:r>
    </w:p>
    <w:p w:rsidR="0065555C" w:rsidRPr="0065555C" w:rsidRDefault="0065555C" w:rsidP="00C92B16">
      <w:pPr>
        <w:spacing w:afterLines="300" w:after="720" w:line="360" w:lineRule="auto"/>
        <w:ind w:left="1548" w:hanging="425"/>
        <w:jc w:val="both"/>
        <w:rPr>
          <w:rFonts w:eastAsia="標楷體"/>
          <w:spacing w:val="6"/>
          <w:sz w:val="30"/>
        </w:rPr>
      </w:pPr>
      <w:r w:rsidRPr="005C5E31">
        <w:rPr>
          <w:rFonts w:eastAsia="標楷體" w:hint="eastAsia"/>
          <w:spacing w:val="20"/>
          <w:sz w:val="30"/>
        </w:rPr>
        <w:t>(</w:t>
      </w:r>
      <w:r w:rsidR="00440DB6">
        <w:rPr>
          <w:rFonts w:eastAsia="標楷體"/>
          <w:spacing w:val="20"/>
          <w:sz w:val="30"/>
        </w:rPr>
        <w:t>9</w:t>
      </w:r>
      <w:r w:rsidRPr="005C5E31">
        <w:rPr>
          <w:rFonts w:eastAsia="標楷體" w:hint="eastAsia"/>
          <w:spacing w:val="20"/>
          <w:sz w:val="30"/>
        </w:rPr>
        <w:t>)</w:t>
      </w:r>
      <w:r w:rsidRPr="005C5E31">
        <w:rPr>
          <w:rFonts w:eastAsia="標楷體" w:hint="eastAsia"/>
          <w:spacing w:val="6"/>
          <w:sz w:val="30"/>
        </w:rPr>
        <w:t>臺灣港務股份有</w:t>
      </w:r>
      <w:r w:rsidRPr="005C5E31">
        <w:rPr>
          <w:rFonts w:eastAsia="標楷體" w:hint="eastAsia"/>
          <w:spacing w:val="20"/>
          <w:sz w:val="30"/>
        </w:rPr>
        <w:t>限公司</w:t>
      </w:r>
      <w:r w:rsidRPr="005C5E31">
        <w:rPr>
          <w:rFonts w:eastAsia="標楷體" w:hint="eastAsia"/>
          <w:spacing w:val="6"/>
          <w:sz w:val="30"/>
        </w:rPr>
        <w:t>繳庫盈餘為</w:t>
      </w:r>
      <w:r w:rsidR="00440DB6">
        <w:rPr>
          <w:rFonts w:eastAsia="標楷體"/>
          <w:spacing w:val="6"/>
          <w:sz w:val="30"/>
        </w:rPr>
        <w:t>3</w:t>
      </w:r>
      <w:r w:rsidR="00817704">
        <w:rPr>
          <w:rFonts w:eastAsia="標楷體"/>
          <w:spacing w:val="6"/>
          <w:sz w:val="30"/>
        </w:rPr>
        <w:t>0</w:t>
      </w:r>
      <w:r w:rsidRPr="005C5E31">
        <w:rPr>
          <w:rFonts w:eastAsia="標楷體" w:hint="eastAsia"/>
          <w:spacing w:val="6"/>
          <w:sz w:val="30"/>
        </w:rPr>
        <w:t>億餘元，占繳庫盈餘總額</w:t>
      </w:r>
      <w:r w:rsidR="00817704">
        <w:rPr>
          <w:rFonts w:eastAsia="標楷體"/>
          <w:spacing w:val="6"/>
          <w:sz w:val="30"/>
        </w:rPr>
        <w:lastRenderedPageBreak/>
        <w:t>1</w:t>
      </w:r>
      <w:r w:rsidR="00440DB6">
        <w:rPr>
          <w:rFonts w:eastAsia="標楷體"/>
          <w:spacing w:val="6"/>
          <w:sz w:val="30"/>
        </w:rPr>
        <w:t>.6</w:t>
      </w:r>
      <w:r w:rsidRPr="005C5E31">
        <w:rPr>
          <w:rFonts w:eastAsia="標楷體" w:hint="eastAsia"/>
          <w:spacing w:val="6"/>
          <w:sz w:val="30"/>
        </w:rPr>
        <w:t>％</w:t>
      </w:r>
      <w:r w:rsidR="000469FD">
        <w:rPr>
          <w:rFonts w:eastAsia="標楷體" w:hint="eastAsia"/>
          <w:spacing w:val="16"/>
          <w:sz w:val="30"/>
        </w:rPr>
        <w:t>；</w:t>
      </w:r>
      <w:r w:rsidRPr="005C5E31">
        <w:rPr>
          <w:rFonts w:eastAsia="標楷體" w:hint="eastAsia"/>
          <w:spacing w:val="6"/>
          <w:sz w:val="30"/>
        </w:rPr>
        <w:t>較預算數</w:t>
      </w:r>
      <w:r w:rsidRPr="005C5E31">
        <w:rPr>
          <w:rFonts w:eastAsia="標楷體"/>
          <w:spacing w:val="6"/>
          <w:sz w:val="30"/>
        </w:rPr>
        <w:t>18</w:t>
      </w:r>
      <w:r w:rsidRPr="005C5E31">
        <w:rPr>
          <w:rFonts w:eastAsia="標楷體" w:hint="eastAsia"/>
          <w:spacing w:val="6"/>
          <w:sz w:val="30"/>
        </w:rPr>
        <w:t>億餘元，計增加</w:t>
      </w:r>
      <w:r w:rsidR="00440DB6">
        <w:rPr>
          <w:rFonts w:eastAsia="標楷體" w:hint="eastAsia"/>
          <w:spacing w:val="6"/>
          <w:sz w:val="30"/>
        </w:rPr>
        <w:t>11</w:t>
      </w:r>
      <w:r w:rsidR="00817704" w:rsidRPr="005C5E31">
        <w:rPr>
          <w:rFonts w:eastAsia="標楷體" w:hint="eastAsia"/>
          <w:spacing w:val="6"/>
          <w:sz w:val="30"/>
        </w:rPr>
        <w:t>億餘元</w:t>
      </w:r>
      <w:r w:rsidRPr="005C5E31">
        <w:rPr>
          <w:rFonts w:eastAsia="標楷體" w:hint="eastAsia"/>
          <w:spacing w:val="6"/>
          <w:sz w:val="30"/>
        </w:rPr>
        <w:t>，約</w:t>
      </w:r>
      <w:r w:rsidR="00440DB6">
        <w:rPr>
          <w:rFonts w:eastAsia="標楷體"/>
          <w:spacing w:val="6"/>
          <w:sz w:val="30"/>
        </w:rPr>
        <w:t>60.2</w:t>
      </w:r>
      <w:r w:rsidRPr="005C5E31">
        <w:rPr>
          <w:rFonts w:eastAsia="標楷體" w:hint="eastAsia"/>
          <w:spacing w:val="6"/>
          <w:sz w:val="30"/>
        </w:rPr>
        <w:t>％。</w:t>
      </w:r>
    </w:p>
    <w:p w:rsidR="00177136" w:rsidRPr="005C5E31" w:rsidRDefault="00177136" w:rsidP="00681544">
      <w:pPr>
        <w:spacing w:beforeLines="150" w:before="360" w:line="360" w:lineRule="auto"/>
        <w:outlineLvl w:val="0"/>
        <w:rPr>
          <w:rFonts w:eastAsia="標楷體"/>
          <w:b/>
          <w:spacing w:val="20"/>
          <w:sz w:val="40"/>
        </w:rPr>
      </w:pPr>
      <w:bookmarkStart w:id="7" w:name="壹、五"/>
      <w:r w:rsidRPr="005C5E31">
        <w:rPr>
          <w:rFonts w:eastAsia="標楷體" w:hint="eastAsia"/>
          <w:b/>
          <w:spacing w:val="20"/>
          <w:sz w:val="40"/>
        </w:rPr>
        <w:t>四、</w:t>
      </w:r>
      <w:bookmarkEnd w:id="7"/>
      <w:r w:rsidRPr="005C5E31">
        <w:rPr>
          <w:rFonts w:eastAsia="標楷體" w:hint="eastAsia"/>
          <w:b/>
          <w:spacing w:val="20"/>
          <w:sz w:val="40"/>
        </w:rPr>
        <w:t>現金流量情形</w:t>
      </w:r>
    </w:p>
    <w:p w:rsidR="00177136" w:rsidRPr="005C5E31" w:rsidRDefault="00177136" w:rsidP="00177136">
      <w:pPr>
        <w:spacing w:beforeLines="50" w:before="120" w:afterLines="50" w:after="12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bookmarkStart w:id="8" w:name="貳"/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一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9A498D" w:rsidRPr="005C5E31">
        <w:rPr>
          <w:rFonts w:eastAsia="標楷體" w:hint="eastAsia"/>
          <w:b/>
          <w:spacing w:val="20"/>
          <w:sz w:val="30"/>
          <w:szCs w:val="30"/>
        </w:rPr>
        <w:t>現金之流量</w:t>
      </w:r>
    </w:p>
    <w:p w:rsidR="00177136" w:rsidRPr="005C5E31" w:rsidRDefault="00177136" w:rsidP="00177136">
      <w:pPr>
        <w:pStyle w:val="21"/>
        <w:adjustRightInd w:val="0"/>
        <w:ind w:left="1021"/>
        <w:rPr>
          <w:rFonts w:ascii="Times New Roman"/>
        </w:rPr>
      </w:pPr>
      <w:r w:rsidRPr="005C5E31">
        <w:rPr>
          <w:rFonts w:ascii="Times New Roman" w:hint="eastAsia"/>
        </w:rPr>
        <w:t>本年度決算國營事業現金之運用，分別按營業、投資及籌資等活動，表達現金及約當現金之流量情形如下：</w:t>
      </w:r>
    </w:p>
    <w:p w:rsidR="00177136" w:rsidRPr="005C5E31" w:rsidRDefault="00177136" w:rsidP="00177136">
      <w:pPr>
        <w:adjustRightInd w:val="0"/>
        <w:spacing w:line="360" w:lineRule="auto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1.</w:t>
      </w:r>
      <w:r w:rsidRPr="005C5E31">
        <w:rPr>
          <w:rFonts w:eastAsia="標楷體" w:hint="eastAsia"/>
          <w:spacing w:val="20"/>
          <w:sz w:val="30"/>
        </w:rPr>
        <w:t>營業活動之淨現金流入</w:t>
      </w:r>
      <w:r w:rsidR="00DD4E40">
        <w:rPr>
          <w:rFonts w:eastAsia="標楷體"/>
          <w:spacing w:val="20"/>
          <w:sz w:val="30"/>
        </w:rPr>
        <w:t>7,908</w:t>
      </w:r>
      <w:r w:rsidRPr="005C5E31">
        <w:rPr>
          <w:rFonts w:eastAsia="標楷體" w:hint="eastAsia"/>
          <w:spacing w:val="20"/>
          <w:sz w:val="30"/>
        </w:rPr>
        <w:t>億餘元。</w:t>
      </w:r>
    </w:p>
    <w:p w:rsidR="00177136" w:rsidRPr="005C5E31" w:rsidRDefault="00177136" w:rsidP="00177136">
      <w:pPr>
        <w:adjustRightInd w:val="0"/>
        <w:spacing w:line="360" w:lineRule="auto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2.</w:t>
      </w:r>
      <w:r w:rsidRPr="005C5E31">
        <w:rPr>
          <w:rFonts w:eastAsia="標楷體" w:hint="eastAsia"/>
          <w:spacing w:val="20"/>
          <w:sz w:val="30"/>
        </w:rPr>
        <w:t>投資活動之淨現金流出</w:t>
      </w:r>
      <w:r w:rsidR="00EA008D" w:rsidRPr="005C5E31">
        <w:rPr>
          <w:rFonts w:eastAsia="標楷體"/>
          <w:spacing w:val="20"/>
          <w:sz w:val="30"/>
        </w:rPr>
        <w:t>1</w:t>
      </w:r>
      <w:r w:rsidR="00EA008D" w:rsidRPr="005C5E31">
        <w:rPr>
          <w:rFonts w:eastAsia="標楷體" w:hint="eastAsia"/>
          <w:spacing w:val="20"/>
          <w:sz w:val="30"/>
        </w:rPr>
        <w:t>兆</w:t>
      </w:r>
      <w:r w:rsidR="00DD4E40" w:rsidRPr="00DD4E40">
        <w:rPr>
          <w:rFonts w:eastAsia="標楷體"/>
          <w:spacing w:val="20"/>
          <w:sz w:val="30"/>
        </w:rPr>
        <w:t>1,479</w:t>
      </w:r>
      <w:r w:rsidRPr="005C5E31">
        <w:rPr>
          <w:rFonts w:eastAsia="標楷體" w:hint="eastAsia"/>
          <w:spacing w:val="20"/>
          <w:sz w:val="30"/>
        </w:rPr>
        <w:t>億餘元，其中：</w:t>
      </w:r>
    </w:p>
    <w:p w:rsidR="00177136" w:rsidRPr="005C5E31" w:rsidRDefault="00177136" w:rsidP="00177136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(1)</w:t>
      </w:r>
      <w:r w:rsidRPr="005C5E31">
        <w:rPr>
          <w:rFonts w:eastAsia="標楷體" w:hint="eastAsia"/>
          <w:spacing w:val="20"/>
          <w:sz w:val="30"/>
        </w:rPr>
        <w:t>現金流入</w:t>
      </w:r>
      <w:r w:rsidR="00DD4E40" w:rsidRPr="00DD4E40">
        <w:rPr>
          <w:rFonts w:eastAsia="標楷體"/>
          <w:spacing w:val="20"/>
          <w:sz w:val="30"/>
        </w:rPr>
        <w:t>3</w:t>
      </w:r>
      <w:r w:rsidR="0015068E">
        <w:rPr>
          <w:rFonts w:eastAsia="標楷體" w:hint="eastAsia"/>
          <w:spacing w:val="20"/>
          <w:sz w:val="30"/>
        </w:rPr>
        <w:t>兆</w:t>
      </w:r>
      <w:r w:rsidR="00DD4E40" w:rsidRPr="00DD4E40">
        <w:rPr>
          <w:rFonts w:eastAsia="標楷體"/>
          <w:spacing w:val="20"/>
          <w:sz w:val="30"/>
        </w:rPr>
        <w:t>6,951</w:t>
      </w:r>
      <w:r w:rsidRPr="005C5E31">
        <w:rPr>
          <w:rFonts w:eastAsia="標楷體" w:hint="eastAsia"/>
          <w:spacing w:val="20"/>
          <w:sz w:val="30"/>
        </w:rPr>
        <w:t>億餘元，包括減少投資</w:t>
      </w:r>
      <w:r w:rsidR="0015068E">
        <w:rPr>
          <w:rFonts w:eastAsia="標楷體"/>
          <w:spacing w:val="20"/>
          <w:sz w:val="30"/>
        </w:rPr>
        <w:t>3</w:t>
      </w:r>
      <w:r w:rsidR="0015068E">
        <w:rPr>
          <w:rFonts w:eastAsia="標楷體" w:hint="eastAsia"/>
          <w:spacing w:val="20"/>
          <w:sz w:val="30"/>
        </w:rPr>
        <w:t>兆</w:t>
      </w:r>
      <w:r w:rsidR="0015068E" w:rsidRPr="0015068E">
        <w:rPr>
          <w:rFonts w:eastAsia="標楷體"/>
          <w:spacing w:val="20"/>
          <w:sz w:val="30"/>
        </w:rPr>
        <w:t>6</w:t>
      </w:r>
      <w:r w:rsidR="0015068E">
        <w:rPr>
          <w:rFonts w:eastAsia="標楷體"/>
          <w:spacing w:val="20"/>
          <w:sz w:val="30"/>
        </w:rPr>
        <w:t>,</w:t>
      </w:r>
      <w:r w:rsidR="0015068E" w:rsidRPr="0015068E">
        <w:rPr>
          <w:rFonts w:eastAsia="標楷體"/>
          <w:spacing w:val="20"/>
          <w:sz w:val="30"/>
        </w:rPr>
        <w:t>661</w:t>
      </w:r>
      <w:r w:rsidRPr="005C5E31">
        <w:rPr>
          <w:rFonts w:eastAsia="標楷體" w:hint="eastAsia"/>
          <w:spacing w:val="20"/>
          <w:sz w:val="30"/>
        </w:rPr>
        <w:t>億餘元，減少基金及長期應收款</w:t>
      </w:r>
      <w:r w:rsidR="0015068E" w:rsidRPr="0015068E">
        <w:rPr>
          <w:rFonts w:eastAsia="標楷體"/>
          <w:spacing w:val="20"/>
          <w:sz w:val="30"/>
        </w:rPr>
        <w:t>17</w:t>
      </w:r>
      <w:r w:rsidR="00EA008D">
        <w:rPr>
          <w:rFonts w:eastAsia="標楷體" w:hint="eastAsia"/>
          <w:spacing w:val="20"/>
          <w:sz w:val="30"/>
        </w:rPr>
        <w:t>億</w:t>
      </w:r>
      <w:r w:rsidRPr="005C5E31">
        <w:rPr>
          <w:rFonts w:eastAsia="標楷體" w:hint="eastAsia"/>
          <w:spacing w:val="20"/>
          <w:sz w:val="30"/>
        </w:rPr>
        <w:t>餘元，減少不動產、廠房及設備</w:t>
      </w:r>
      <w:r w:rsidR="0015068E">
        <w:rPr>
          <w:rFonts w:eastAsia="標楷體"/>
          <w:spacing w:val="20"/>
          <w:sz w:val="30"/>
        </w:rPr>
        <w:t>14</w:t>
      </w:r>
      <w:r w:rsidRPr="005C5E31">
        <w:rPr>
          <w:rFonts w:eastAsia="標楷體" w:hint="eastAsia"/>
          <w:spacing w:val="20"/>
          <w:sz w:val="30"/>
        </w:rPr>
        <w:t>億餘元，減少投資性不動產</w:t>
      </w:r>
      <w:r w:rsidR="0015068E">
        <w:rPr>
          <w:rFonts w:eastAsia="標楷體"/>
          <w:spacing w:val="20"/>
          <w:sz w:val="30"/>
        </w:rPr>
        <w:t>36</w:t>
      </w:r>
      <w:r w:rsidRPr="005C5E31">
        <w:rPr>
          <w:rFonts w:eastAsia="標楷體" w:hint="eastAsia"/>
          <w:spacing w:val="20"/>
          <w:sz w:val="30"/>
        </w:rPr>
        <w:t>億餘元，收取利息</w:t>
      </w:r>
      <w:r w:rsidR="00AE35E9" w:rsidRPr="005C5E31">
        <w:rPr>
          <w:rFonts w:eastAsia="標楷體" w:hint="eastAsia"/>
          <w:spacing w:val="20"/>
          <w:sz w:val="30"/>
        </w:rPr>
        <w:t>2</w:t>
      </w:r>
      <w:r w:rsidR="0015068E">
        <w:rPr>
          <w:rFonts w:eastAsia="標楷體"/>
          <w:spacing w:val="20"/>
          <w:sz w:val="30"/>
        </w:rPr>
        <w:t>01</w:t>
      </w:r>
      <w:r w:rsidRPr="005C5E31">
        <w:rPr>
          <w:rFonts w:eastAsia="標楷體" w:hint="eastAsia"/>
          <w:spacing w:val="20"/>
          <w:sz w:val="30"/>
        </w:rPr>
        <w:t>億餘元，收取股利</w:t>
      </w:r>
      <w:r w:rsidR="0015068E">
        <w:rPr>
          <w:rFonts w:eastAsia="標楷體"/>
          <w:spacing w:val="20"/>
          <w:sz w:val="30"/>
        </w:rPr>
        <w:t>20</w:t>
      </w:r>
      <w:r w:rsidRPr="005C5E31">
        <w:rPr>
          <w:rFonts w:eastAsia="標楷體" w:hint="eastAsia"/>
          <w:spacing w:val="20"/>
          <w:sz w:val="30"/>
        </w:rPr>
        <w:t>億餘元。</w:t>
      </w:r>
    </w:p>
    <w:p w:rsidR="00177136" w:rsidRPr="005C5E31" w:rsidRDefault="00177136" w:rsidP="00177136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(2)</w:t>
      </w:r>
      <w:r w:rsidRPr="005C5E31">
        <w:rPr>
          <w:rFonts w:eastAsia="標楷體" w:hint="eastAsia"/>
          <w:spacing w:val="20"/>
          <w:sz w:val="30"/>
        </w:rPr>
        <w:t>現金流出</w:t>
      </w:r>
      <w:r w:rsidR="0015068E" w:rsidRPr="0015068E">
        <w:rPr>
          <w:rFonts w:eastAsia="標楷體"/>
          <w:spacing w:val="20"/>
          <w:sz w:val="30"/>
        </w:rPr>
        <w:t>4</w:t>
      </w:r>
      <w:r w:rsidR="0015068E">
        <w:rPr>
          <w:rFonts w:eastAsia="標楷體" w:hint="eastAsia"/>
          <w:spacing w:val="20"/>
          <w:sz w:val="30"/>
        </w:rPr>
        <w:t>兆</w:t>
      </w:r>
      <w:r w:rsidR="0015068E" w:rsidRPr="0015068E">
        <w:rPr>
          <w:rFonts w:eastAsia="標楷體"/>
          <w:spacing w:val="20"/>
          <w:sz w:val="30"/>
        </w:rPr>
        <w:t>8,430</w:t>
      </w:r>
      <w:r w:rsidRPr="005C5E31">
        <w:rPr>
          <w:rFonts w:eastAsia="標楷體" w:hint="eastAsia"/>
          <w:spacing w:val="20"/>
          <w:sz w:val="30"/>
        </w:rPr>
        <w:t>億餘元，包括</w:t>
      </w:r>
      <w:r w:rsidR="00EA008D" w:rsidRPr="005C5E31">
        <w:rPr>
          <w:rFonts w:eastAsia="標楷體" w:hint="eastAsia"/>
          <w:spacing w:val="20"/>
          <w:sz w:val="30"/>
        </w:rPr>
        <w:t>流動金融資產淨</w:t>
      </w:r>
      <w:r w:rsidR="00EA008D">
        <w:rPr>
          <w:rFonts w:eastAsia="標楷體" w:hint="eastAsia"/>
          <w:spacing w:val="20"/>
          <w:sz w:val="30"/>
        </w:rPr>
        <w:t>增</w:t>
      </w:r>
      <w:r w:rsidR="0015068E">
        <w:rPr>
          <w:rFonts w:eastAsia="標楷體"/>
          <w:spacing w:val="20"/>
          <w:sz w:val="30"/>
        </w:rPr>
        <w:t>664</w:t>
      </w:r>
      <w:r w:rsidR="00EA008D" w:rsidRPr="005C5E31">
        <w:rPr>
          <w:rFonts w:eastAsia="標楷體" w:hint="eastAsia"/>
          <w:spacing w:val="20"/>
          <w:sz w:val="30"/>
        </w:rPr>
        <w:t>億餘元，</w:t>
      </w:r>
      <w:r w:rsidRPr="005C5E31">
        <w:rPr>
          <w:rFonts w:eastAsia="標楷體" w:hint="eastAsia"/>
          <w:spacing w:val="20"/>
          <w:sz w:val="30"/>
        </w:rPr>
        <w:t>無形資產及其他資產淨增</w:t>
      </w:r>
      <w:r w:rsidR="006F295C">
        <w:rPr>
          <w:rFonts w:eastAsia="標楷體"/>
          <w:spacing w:val="20"/>
          <w:sz w:val="30"/>
        </w:rPr>
        <w:t>4</w:t>
      </w:r>
      <w:r w:rsidR="0015068E">
        <w:rPr>
          <w:rFonts w:eastAsia="標楷體"/>
          <w:spacing w:val="20"/>
          <w:sz w:val="30"/>
        </w:rPr>
        <w:t>4</w:t>
      </w:r>
      <w:r w:rsidRPr="005C5E31">
        <w:rPr>
          <w:rFonts w:eastAsia="標楷體" w:hint="eastAsia"/>
          <w:spacing w:val="20"/>
          <w:sz w:val="30"/>
        </w:rPr>
        <w:t>億餘元，增加投資</w:t>
      </w:r>
      <w:r w:rsidR="0015068E" w:rsidRPr="0015068E">
        <w:rPr>
          <w:rFonts w:eastAsia="標楷體"/>
          <w:spacing w:val="20"/>
          <w:sz w:val="30"/>
        </w:rPr>
        <w:t>4</w:t>
      </w:r>
      <w:r w:rsidR="0015068E">
        <w:rPr>
          <w:rFonts w:eastAsia="標楷體" w:hint="eastAsia"/>
          <w:spacing w:val="20"/>
          <w:sz w:val="30"/>
        </w:rPr>
        <w:t>兆</w:t>
      </w:r>
      <w:r w:rsidR="0015068E" w:rsidRPr="0015068E">
        <w:rPr>
          <w:rFonts w:eastAsia="標楷體"/>
          <w:spacing w:val="20"/>
          <w:sz w:val="30"/>
        </w:rPr>
        <w:t>5,244</w:t>
      </w:r>
      <w:r w:rsidRPr="005C5E31">
        <w:rPr>
          <w:rFonts w:eastAsia="標楷體" w:hint="eastAsia"/>
          <w:spacing w:val="20"/>
          <w:sz w:val="30"/>
        </w:rPr>
        <w:t>億餘元，增加基金及長期應收款</w:t>
      </w:r>
      <w:r w:rsidR="0015068E">
        <w:rPr>
          <w:rFonts w:eastAsia="標楷體" w:hint="eastAsia"/>
          <w:spacing w:val="20"/>
          <w:sz w:val="30"/>
        </w:rPr>
        <w:t>3</w:t>
      </w:r>
      <w:r w:rsidRPr="005C5E31">
        <w:rPr>
          <w:rFonts w:eastAsia="標楷體" w:hint="eastAsia"/>
          <w:spacing w:val="20"/>
          <w:sz w:val="30"/>
        </w:rPr>
        <w:t>億餘元，增加不動產、廠房及設備</w:t>
      </w:r>
      <w:r w:rsidR="006F295C">
        <w:rPr>
          <w:rFonts w:eastAsia="標楷體" w:hint="eastAsia"/>
          <w:spacing w:val="20"/>
          <w:sz w:val="30"/>
        </w:rPr>
        <w:t>2</w:t>
      </w:r>
      <w:r w:rsidR="00567FB8" w:rsidRPr="005C5E31">
        <w:rPr>
          <w:rFonts w:eastAsia="標楷體" w:hint="eastAsia"/>
          <w:spacing w:val="20"/>
          <w:sz w:val="30"/>
        </w:rPr>
        <w:t>,</w:t>
      </w:r>
      <w:r w:rsidR="006F295C">
        <w:rPr>
          <w:rFonts w:eastAsia="標楷體"/>
          <w:spacing w:val="20"/>
          <w:sz w:val="30"/>
        </w:rPr>
        <w:t>2</w:t>
      </w:r>
      <w:r w:rsidR="0015068E">
        <w:rPr>
          <w:rFonts w:eastAsia="標楷體"/>
          <w:spacing w:val="20"/>
          <w:sz w:val="30"/>
        </w:rPr>
        <w:t>23</w:t>
      </w:r>
      <w:r w:rsidRPr="005C5E31">
        <w:rPr>
          <w:rFonts w:eastAsia="標楷體" w:hint="eastAsia"/>
          <w:spacing w:val="20"/>
          <w:sz w:val="30"/>
        </w:rPr>
        <w:t>億餘元，</w:t>
      </w:r>
      <w:r w:rsidR="006F295C" w:rsidRPr="005C5E31">
        <w:rPr>
          <w:rFonts w:eastAsia="標楷體" w:hint="eastAsia"/>
          <w:spacing w:val="20"/>
          <w:sz w:val="30"/>
        </w:rPr>
        <w:t>增加</w:t>
      </w:r>
      <w:r w:rsidR="006F295C" w:rsidRPr="006F295C">
        <w:rPr>
          <w:rFonts w:eastAsia="標楷體" w:hint="eastAsia"/>
          <w:spacing w:val="20"/>
          <w:sz w:val="30"/>
        </w:rPr>
        <w:t>使用權資產</w:t>
      </w:r>
      <w:r w:rsidR="0015068E">
        <w:rPr>
          <w:rFonts w:eastAsia="標楷體"/>
          <w:spacing w:val="20"/>
          <w:sz w:val="30"/>
        </w:rPr>
        <w:t>1</w:t>
      </w:r>
      <w:r w:rsidR="0015068E">
        <w:rPr>
          <w:rFonts w:eastAsia="標楷體" w:hint="eastAsia"/>
          <w:spacing w:val="20"/>
          <w:sz w:val="30"/>
        </w:rPr>
        <w:t>億</w:t>
      </w:r>
      <w:r w:rsidR="006F295C" w:rsidRPr="005C5E31">
        <w:rPr>
          <w:rFonts w:eastAsia="標楷體" w:hint="eastAsia"/>
          <w:spacing w:val="20"/>
          <w:sz w:val="30"/>
        </w:rPr>
        <w:t>餘元，</w:t>
      </w:r>
      <w:r w:rsidRPr="005C5E31">
        <w:rPr>
          <w:rFonts w:eastAsia="標楷體" w:hint="eastAsia"/>
          <w:spacing w:val="20"/>
          <w:sz w:val="30"/>
        </w:rPr>
        <w:t>增加投資性不動產</w:t>
      </w:r>
      <w:r w:rsidR="0015068E">
        <w:rPr>
          <w:rFonts w:eastAsia="標楷體"/>
          <w:spacing w:val="20"/>
          <w:sz w:val="30"/>
        </w:rPr>
        <w:t>32</w:t>
      </w:r>
      <w:r w:rsidRPr="005C5E31">
        <w:rPr>
          <w:rFonts w:eastAsia="標楷體" w:hint="eastAsia"/>
          <w:spacing w:val="20"/>
          <w:sz w:val="30"/>
        </w:rPr>
        <w:t>億餘元，增加生物資產</w:t>
      </w:r>
      <w:r w:rsidR="0015068E">
        <w:rPr>
          <w:rFonts w:eastAsia="標楷體"/>
          <w:spacing w:val="20"/>
          <w:sz w:val="30"/>
        </w:rPr>
        <w:t>3,400</w:t>
      </w:r>
      <w:r w:rsidRPr="005C5E31">
        <w:rPr>
          <w:rFonts w:eastAsia="標楷體" w:hint="eastAsia"/>
          <w:spacing w:val="20"/>
          <w:sz w:val="30"/>
        </w:rPr>
        <w:t>萬餘元，其他投資活動之現金流出</w:t>
      </w:r>
      <w:r w:rsidR="0015068E">
        <w:rPr>
          <w:rFonts w:eastAsia="標楷體"/>
          <w:spacing w:val="20"/>
          <w:sz w:val="30"/>
        </w:rPr>
        <w:t>216</w:t>
      </w:r>
      <w:r w:rsidRPr="005C5E31">
        <w:rPr>
          <w:rFonts w:eastAsia="標楷體" w:hint="eastAsia"/>
          <w:spacing w:val="20"/>
          <w:sz w:val="30"/>
        </w:rPr>
        <w:t>億餘元。</w:t>
      </w:r>
    </w:p>
    <w:p w:rsidR="00177136" w:rsidRPr="005C5E31" w:rsidRDefault="00177136" w:rsidP="00177136">
      <w:pPr>
        <w:adjustRightInd w:val="0"/>
        <w:spacing w:line="360" w:lineRule="auto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3.</w:t>
      </w:r>
      <w:r w:rsidRPr="005C5E31">
        <w:rPr>
          <w:rFonts w:eastAsia="標楷體" w:hint="eastAsia"/>
          <w:spacing w:val="20"/>
          <w:sz w:val="30"/>
        </w:rPr>
        <w:t>籌資活動之淨現金流</w:t>
      </w:r>
      <w:r w:rsidR="00420504">
        <w:rPr>
          <w:rFonts w:eastAsia="標楷體" w:hint="eastAsia"/>
          <w:spacing w:val="20"/>
          <w:sz w:val="30"/>
        </w:rPr>
        <w:t>入</w:t>
      </w:r>
      <w:r w:rsidR="001C64F2">
        <w:rPr>
          <w:rFonts w:eastAsia="標楷體"/>
          <w:spacing w:val="20"/>
          <w:sz w:val="30"/>
        </w:rPr>
        <w:t>948</w:t>
      </w:r>
      <w:r w:rsidRPr="005C5E31">
        <w:rPr>
          <w:rFonts w:eastAsia="標楷體" w:hint="eastAsia"/>
          <w:spacing w:val="20"/>
          <w:sz w:val="30"/>
        </w:rPr>
        <w:t>億餘元，其中：</w:t>
      </w:r>
    </w:p>
    <w:p w:rsidR="00177136" w:rsidRPr="005C5E31" w:rsidRDefault="00177136" w:rsidP="00177136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(1)</w:t>
      </w:r>
      <w:r w:rsidRPr="005C5E31">
        <w:rPr>
          <w:rFonts w:eastAsia="標楷體" w:hint="eastAsia"/>
          <w:spacing w:val="20"/>
          <w:sz w:val="30"/>
        </w:rPr>
        <w:t>現金流入</w:t>
      </w:r>
      <w:r w:rsidR="0015068E" w:rsidRPr="0015068E">
        <w:rPr>
          <w:rFonts w:eastAsia="標楷體"/>
          <w:spacing w:val="20"/>
          <w:sz w:val="30"/>
        </w:rPr>
        <w:t>4,663</w:t>
      </w:r>
      <w:r w:rsidRPr="005C5E31">
        <w:rPr>
          <w:rFonts w:eastAsia="標楷體" w:hint="eastAsia"/>
          <w:spacing w:val="20"/>
          <w:sz w:val="30"/>
        </w:rPr>
        <w:t>億餘元，包括</w:t>
      </w:r>
      <w:r w:rsidR="00DF5A61">
        <w:rPr>
          <w:rFonts w:eastAsia="標楷體" w:hint="eastAsia"/>
          <w:spacing w:val="20"/>
          <w:sz w:val="30"/>
        </w:rPr>
        <w:t>短期債務淨增</w:t>
      </w:r>
      <w:r w:rsidR="00DF5A61">
        <w:rPr>
          <w:rFonts w:eastAsia="標楷體"/>
          <w:spacing w:val="20"/>
          <w:sz w:val="30"/>
        </w:rPr>
        <w:t>1,021</w:t>
      </w:r>
      <w:r w:rsidR="00DF5A61" w:rsidRPr="005C5E31">
        <w:rPr>
          <w:rFonts w:eastAsia="標楷體" w:hint="eastAsia"/>
          <w:spacing w:val="20"/>
          <w:sz w:val="30"/>
        </w:rPr>
        <w:t>億餘元</w:t>
      </w:r>
      <w:r w:rsidR="00DF5A61">
        <w:rPr>
          <w:rFonts w:eastAsia="標楷體" w:hint="eastAsia"/>
          <w:spacing w:val="20"/>
          <w:sz w:val="30"/>
        </w:rPr>
        <w:t>，</w:t>
      </w:r>
      <w:r w:rsidR="00DF5A61" w:rsidRPr="005C5E31">
        <w:rPr>
          <w:rFonts w:eastAsia="標楷體" w:hint="eastAsia"/>
          <w:spacing w:val="20"/>
          <w:sz w:val="30"/>
        </w:rPr>
        <w:t>流動金融負債淨</w:t>
      </w:r>
      <w:r w:rsidR="00DF5A61">
        <w:rPr>
          <w:rFonts w:eastAsia="標楷體" w:hint="eastAsia"/>
          <w:spacing w:val="20"/>
          <w:sz w:val="30"/>
        </w:rPr>
        <w:t>增</w:t>
      </w:r>
      <w:r w:rsidR="00DF5A61" w:rsidRPr="00DF5A61">
        <w:rPr>
          <w:rFonts w:eastAsia="標楷體"/>
          <w:spacing w:val="20"/>
          <w:sz w:val="30"/>
        </w:rPr>
        <w:t>1,210</w:t>
      </w:r>
      <w:r w:rsidR="00DF5A61" w:rsidRPr="005C5E31">
        <w:rPr>
          <w:rFonts w:eastAsia="標楷體" w:hint="eastAsia"/>
          <w:spacing w:val="20"/>
          <w:sz w:val="30"/>
        </w:rPr>
        <w:t>億餘元，</w:t>
      </w:r>
      <w:r w:rsidR="00DF5A61" w:rsidRPr="00DF5A61">
        <w:rPr>
          <w:rFonts w:eastAsia="標楷體" w:hint="eastAsia"/>
          <w:spacing w:val="20"/>
          <w:sz w:val="30"/>
        </w:rPr>
        <w:t>金融債券淨增</w:t>
      </w:r>
      <w:r w:rsidR="00DF5A61">
        <w:rPr>
          <w:rFonts w:eastAsia="標楷體"/>
          <w:spacing w:val="20"/>
          <w:sz w:val="30"/>
        </w:rPr>
        <w:t>126</w:t>
      </w:r>
      <w:r w:rsidR="00DF5A61" w:rsidRPr="005C5E31">
        <w:rPr>
          <w:rFonts w:eastAsia="標楷體" w:hint="eastAsia"/>
          <w:spacing w:val="20"/>
          <w:sz w:val="30"/>
        </w:rPr>
        <w:t>億餘元</w:t>
      </w:r>
      <w:r w:rsidR="00DF5A61">
        <w:rPr>
          <w:rFonts w:eastAsia="標楷體" w:hint="eastAsia"/>
          <w:spacing w:val="20"/>
          <w:sz w:val="30"/>
        </w:rPr>
        <w:t>，</w:t>
      </w:r>
      <w:r w:rsidR="0067070D" w:rsidRPr="005C5E31">
        <w:rPr>
          <w:rFonts w:eastAsia="標楷體" w:hint="eastAsia"/>
          <w:spacing w:val="20"/>
          <w:sz w:val="30"/>
        </w:rPr>
        <w:t>央行及同業融資淨增</w:t>
      </w:r>
      <w:r w:rsidR="00DF5A61" w:rsidRPr="00DF5A61">
        <w:rPr>
          <w:rFonts w:eastAsia="標楷體"/>
          <w:spacing w:val="20"/>
          <w:sz w:val="30"/>
        </w:rPr>
        <w:t>325</w:t>
      </w:r>
      <w:r w:rsidR="0067070D" w:rsidRPr="005C5E31">
        <w:rPr>
          <w:rFonts w:eastAsia="標楷體" w:hint="eastAsia"/>
          <w:spacing w:val="20"/>
          <w:sz w:val="30"/>
        </w:rPr>
        <w:t>億餘元</w:t>
      </w:r>
      <w:r w:rsidR="0067070D" w:rsidRPr="00287364">
        <w:rPr>
          <w:rFonts w:ascii="標楷體" w:eastAsia="標楷體" w:hAnsi="標楷體" w:hint="eastAsia"/>
          <w:spacing w:val="20"/>
          <w:sz w:val="30"/>
        </w:rPr>
        <w:t>，</w:t>
      </w:r>
      <w:r w:rsidRPr="005C5E31">
        <w:rPr>
          <w:rFonts w:eastAsia="標楷體" w:hint="eastAsia"/>
          <w:spacing w:val="20"/>
          <w:sz w:val="30"/>
        </w:rPr>
        <w:t>增加長期債務</w:t>
      </w:r>
      <w:r w:rsidR="00DF5A61" w:rsidRPr="00DF5A61">
        <w:rPr>
          <w:rFonts w:eastAsia="標楷體"/>
          <w:spacing w:val="20"/>
          <w:sz w:val="30"/>
        </w:rPr>
        <w:t>1,628</w:t>
      </w:r>
      <w:r w:rsidRPr="005C5E31">
        <w:rPr>
          <w:rFonts w:eastAsia="標楷體" w:hint="eastAsia"/>
          <w:spacing w:val="20"/>
          <w:sz w:val="30"/>
        </w:rPr>
        <w:t>億</w:t>
      </w:r>
      <w:r w:rsidR="0067070D" w:rsidRPr="005C5E31">
        <w:rPr>
          <w:rFonts w:eastAsia="標楷體" w:hint="eastAsia"/>
          <w:spacing w:val="20"/>
          <w:sz w:val="30"/>
        </w:rPr>
        <w:t>餘</w:t>
      </w:r>
      <w:r w:rsidRPr="005C5E31">
        <w:rPr>
          <w:rFonts w:eastAsia="標楷體" w:hint="eastAsia"/>
          <w:spacing w:val="20"/>
          <w:sz w:val="30"/>
        </w:rPr>
        <w:t>元，增加非流動金融負債</w:t>
      </w:r>
      <w:r w:rsidR="00DF5A61">
        <w:rPr>
          <w:rFonts w:eastAsia="標楷體"/>
          <w:spacing w:val="20"/>
          <w:sz w:val="30"/>
        </w:rPr>
        <w:t>10</w:t>
      </w:r>
      <w:r w:rsidR="00287364">
        <w:rPr>
          <w:rFonts w:eastAsia="標楷體"/>
          <w:spacing w:val="20"/>
          <w:sz w:val="30"/>
        </w:rPr>
        <w:t>1</w:t>
      </w:r>
      <w:r w:rsidRPr="005C5E31">
        <w:rPr>
          <w:rFonts w:eastAsia="標楷體" w:hint="eastAsia"/>
          <w:spacing w:val="20"/>
          <w:sz w:val="30"/>
        </w:rPr>
        <w:t>億餘元，</w:t>
      </w:r>
      <w:r w:rsidR="00DF5A61" w:rsidRPr="00DF5A61">
        <w:rPr>
          <w:rFonts w:eastAsia="標楷體" w:hint="eastAsia"/>
          <w:spacing w:val="20"/>
          <w:sz w:val="30"/>
        </w:rPr>
        <w:t>其他負債淨增</w:t>
      </w:r>
      <w:r w:rsidR="00DF5A61">
        <w:rPr>
          <w:rFonts w:eastAsia="標楷體" w:hint="eastAsia"/>
          <w:spacing w:val="20"/>
          <w:sz w:val="30"/>
        </w:rPr>
        <w:lastRenderedPageBreak/>
        <w:t>40</w:t>
      </w:r>
      <w:r w:rsidR="00DF5A61">
        <w:rPr>
          <w:rFonts w:eastAsia="標楷體" w:hint="eastAsia"/>
          <w:spacing w:val="20"/>
          <w:sz w:val="30"/>
        </w:rPr>
        <w:t>億餘元，</w:t>
      </w:r>
      <w:r w:rsidRPr="005C5E31">
        <w:rPr>
          <w:rFonts w:eastAsia="標楷體" w:hint="eastAsia"/>
          <w:spacing w:val="20"/>
          <w:sz w:val="30"/>
        </w:rPr>
        <w:t>增加資本、公積及填補虧損</w:t>
      </w:r>
      <w:r w:rsidR="00DF5A61">
        <w:rPr>
          <w:rFonts w:eastAsia="標楷體"/>
          <w:spacing w:val="20"/>
          <w:sz w:val="30"/>
        </w:rPr>
        <w:t>209</w:t>
      </w:r>
      <w:r w:rsidRPr="005C5E31">
        <w:rPr>
          <w:rFonts w:eastAsia="標楷體" w:hint="eastAsia"/>
          <w:spacing w:val="20"/>
          <w:sz w:val="30"/>
        </w:rPr>
        <w:t>億餘元。</w:t>
      </w:r>
    </w:p>
    <w:p w:rsidR="00177136" w:rsidRPr="005C5E31" w:rsidRDefault="00177136" w:rsidP="00177136">
      <w:pPr>
        <w:spacing w:line="360" w:lineRule="auto"/>
        <w:ind w:left="1548" w:hanging="425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(2)</w:t>
      </w:r>
      <w:r w:rsidRPr="005C5E31">
        <w:rPr>
          <w:rFonts w:eastAsia="標楷體" w:hint="eastAsia"/>
          <w:spacing w:val="14"/>
          <w:sz w:val="30"/>
        </w:rPr>
        <w:t>現金流出</w:t>
      </w:r>
      <w:r w:rsidR="0015068E" w:rsidRPr="0015068E">
        <w:rPr>
          <w:rFonts w:eastAsia="標楷體"/>
          <w:spacing w:val="14"/>
          <w:sz w:val="30"/>
        </w:rPr>
        <w:t>3,715</w:t>
      </w:r>
      <w:r w:rsidRPr="005C5E31">
        <w:rPr>
          <w:rFonts w:eastAsia="標楷體" w:hint="eastAsia"/>
          <w:spacing w:val="14"/>
          <w:sz w:val="30"/>
        </w:rPr>
        <w:t>億餘元，包括減少長期債務</w:t>
      </w:r>
      <w:r w:rsidR="00DF5A61" w:rsidRPr="00DF5A61">
        <w:rPr>
          <w:rFonts w:eastAsia="標楷體"/>
          <w:spacing w:val="14"/>
          <w:sz w:val="30"/>
        </w:rPr>
        <w:t>1,684</w:t>
      </w:r>
      <w:r w:rsidRPr="005C5E31">
        <w:rPr>
          <w:rFonts w:eastAsia="標楷體" w:hint="eastAsia"/>
          <w:spacing w:val="14"/>
          <w:sz w:val="30"/>
        </w:rPr>
        <w:t>億餘元，減少非流動金融負債</w:t>
      </w:r>
      <w:r w:rsidR="00287364">
        <w:rPr>
          <w:rFonts w:eastAsia="標楷體" w:hint="eastAsia"/>
          <w:spacing w:val="14"/>
          <w:sz w:val="30"/>
        </w:rPr>
        <w:t>2</w:t>
      </w:r>
      <w:r w:rsidR="00F154C2" w:rsidRPr="005C5E31">
        <w:rPr>
          <w:rFonts w:eastAsia="標楷體"/>
          <w:spacing w:val="14"/>
          <w:sz w:val="30"/>
        </w:rPr>
        <w:t>,</w:t>
      </w:r>
      <w:r w:rsidR="00DF5A61">
        <w:rPr>
          <w:rFonts w:eastAsia="標楷體"/>
          <w:spacing w:val="14"/>
          <w:sz w:val="30"/>
        </w:rPr>
        <w:t>707</w:t>
      </w:r>
      <w:r w:rsidR="00F154C2" w:rsidRPr="005C5E31">
        <w:rPr>
          <w:rFonts w:eastAsia="標楷體" w:hint="eastAsia"/>
          <w:spacing w:val="14"/>
          <w:sz w:val="30"/>
        </w:rPr>
        <w:t>萬</w:t>
      </w:r>
      <w:r w:rsidRPr="005C5E31">
        <w:rPr>
          <w:rFonts w:eastAsia="標楷體" w:hint="eastAsia"/>
          <w:spacing w:val="14"/>
          <w:sz w:val="30"/>
        </w:rPr>
        <w:t>餘元，支付利息</w:t>
      </w:r>
      <w:r w:rsidR="00DF5A61">
        <w:rPr>
          <w:rFonts w:eastAsia="標楷體" w:hint="eastAsia"/>
          <w:spacing w:val="14"/>
          <w:sz w:val="30"/>
        </w:rPr>
        <w:t>1</w:t>
      </w:r>
      <w:r w:rsidR="00287364">
        <w:rPr>
          <w:rFonts w:eastAsia="標楷體"/>
          <w:spacing w:val="14"/>
          <w:sz w:val="30"/>
        </w:rPr>
        <w:t>7</w:t>
      </w:r>
      <w:r w:rsidRPr="005C5E31">
        <w:rPr>
          <w:rFonts w:eastAsia="標楷體" w:hint="eastAsia"/>
          <w:spacing w:val="14"/>
          <w:sz w:val="30"/>
        </w:rPr>
        <w:t>億餘元，發放現金股利</w:t>
      </w:r>
      <w:r w:rsidR="00DF5A61" w:rsidRPr="00DF5A61">
        <w:rPr>
          <w:rFonts w:eastAsia="標楷體"/>
          <w:spacing w:val="14"/>
          <w:sz w:val="30"/>
        </w:rPr>
        <w:t>1,92</w:t>
      </w:r>
      <w:r w:rsidR="00420504">
        <w:rPr>
          <w:rFonts w:eastAsia="標楷體"/>
          <w:spacing w:val="14"/>
          <w:sz w:val="30"/>
        </w:rPr>
        <w:t>3</w:t>
      </w:r>
      <w:r w:rsidRPr="005C5E31">
        <w:rPr>
          <w:rFonts w:eastAsia="標楷體" w:hint="eastAsia"/>
          <w:spacing w:val="14"/>
          <w:sz w:val="30"/>
        </w:rPr>
        <w:t>億餘元，其他籌資活動之現金流出</w:t>
      </w:r>
      <w:r w:rsidR="00DF5A61">
        <w:rPr>
          <w:rFonts w:eastAsia="標楷體"/>
          <w:spacing w:val="14"/>
          <w:sz w:val="30"/>
        </w:rPr>
        <w:t>89</w:t>
      </w:r>
      <w:r w:rsidRPr="005C5E31">
        <w:rPr>
          <w:rFonts w:eastAsia="標楷體" w:hint="eastAsia"/>
          <w:spacing w:val="14"/>
          <w:sz w:val="30"/>
        </w:rPr>
        <w:t>億餘元。</w:t>
      </w:r>
    </w:p>
    <w:p w:rsidR="00177136" w:rsidRPr="005C5E31" w:rsidRDefault="00177136" w:rsidP="00177136">
      <w:pPr>
        <w:adjustRightInd w:val="0"/>
        <w:spacing w:line="360" w:lineRule="auto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4.</w:t>
      </w:r>
      <w:r w:rsidRPr="005C5E31">
        <w:rPr>
          <w:rFonts w:eastAsia="標楷體" w:hint="eastAsia"/>
          <w:spacing w:val="20"/>
          <w:sz w:val="30"/>
        </w:rPr>
        <w:t>匯率影響數之現金流</w:t>
      </w:r>
      <w:r w:rsidR="00C07C84">
        <w:rPr>
          <w:rFonts w:eastAsia="標楷體" w:hint="eastAsia"/>
          <w:spacing w:val="20"/>
          <w:sz w:val="30"/>
        </w:rPr>
        <w:t>出</w:t>
      </w:r>
      <w:r w:rsidR="00DF5A61">
        <w:rPr>
          <w:rFonts w:eastAsia="標楷體"/>
          <w:spacing w:val="20"/>
          <w:sz w:val="30"/>
        </w:rPr>
        <w:t>242</w:t>
      </w:r>
      <w:r w:rsidRPr="005C5E31">
        <w:rPr>
          <w:rFonts w:eastAsia="標楷體" w:hint="eastAsia"/>
          <w:spacing w:val="20"/>
          <w:sz w:val="30"/>
        </w:rPr>
        <w:t>億餘元。</w:t>
      </w:r>
    </w:p>
    <w:p w:rsidR="00177136" w:rsidRPr="005C5E31" w:rsidRDefault="00177136" w:rsidP="00177136">
      <w:pPr>
        <w:adjustRightInd w:val="0"/>
        <w:spacing w:line="360" w:lineRule="auto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5.</w:t>
      </w:r>
      <w:r w:rsidRPr="005C5E31">
        <w:rPr>
          <w:rFonts w:eastAsia="標楷體" w:hint="eastAsia"/>
          <w:spacing w:val="20"/>
          <w:sz w:val="30"/>
        </w:rPr>
        <w:t>現金及約當現金之淨</w:t>
      </w:r>
      <w:r w:rsidR="00591714">
        <w:rPr>
          <w:rFonts w:eastAsia="標楷體" w:hint="eastAsia"/>
          <w:spacing w:val="20"/>
          <w:sz w:val="30"/>
        </w:rPr>
        <w:t>減</w:t>
      </w:r>
      <w:r w:rsidR="00DF5A61">
        <w:rPr>
          <w:rFonts w:eastAsia="標楷體"/>
          <w:spacing w:val="20"/>
          <w:sz w:val="30"/>
        </w:rPr>
        <w:t>2,865</w:t>
      </w:r>
      <w:r w:rsidRPr="005C5E31">
        <w:rPr>
          <w:rFonts w:eastAsia="標楷體" w:hint="eastAsia"/>
          <w:spacing w:val="20"/>
          <w:sz w:val="30"/>
        </w:rPr>
        <w:t>億餘元，係期末現金及約當現金</w:t>
      </w:r>
      <w:r w:rsidRPr="005C5E31">
        <w:rPr>
          <w:rFonts w:eastAsia="標楷體" w:hint="eastAsia"/>
          <w:spacing w:val="20"/>
          <w:sz w:val="30"/>
        </w:rPr>
        <w:t>2</w:t>
      </w:r>
      <w:r w:rsidRPr="005C5E31">
        <w:rPr>
          <w:rFonts w:eastAsia="標楷體" w:hint="eastAsia"/>
          <w:spacing w:val="20"/>
          <w:sz w:val="30"/>
        </w:rPr>
        <w:t>兆</w:t>
      </w:r>
      <w:r w:rsidR="00591714" w:rsidRPr="00591714">
        <w:rPr>
          <w:rFonts w:eastAsia="標楷體"/>
          <w:spacing w:val="20"/>
          <w:sz w:val="30"/>
        </w:rPr>
        <w:t>6,280</w:t>
      </w:r>
      <w:r w:rsidRPr="005C5E31">
        <w:rPr>
          <w:rFonts w:eastAsia="標楷體" w:hint="eastAsia"/>
          <w:spacing w:val="20"/>
          <w:sz w:val="30"/>
        </w:rPr>
        <w:t>億餘元，較期初現金及約當現金</w:t>
      </w:r>
      <w:r w:rsidR="00C07C84" w:rsidRPr="005C5E31">
        <w:rPr>
          <w:rFonts w:eastAsia="標楷體" w:hint="eastAsia"/>
          <w:spacing w:val="20"/>
          <w:sz w:val="30"/>
        </w:rPr>
        <w:t>2</w:t>
      </w:r>
      <w:r w:rsidR="00C07C84" w:rsidRPr="005C5E31">
        <w:rPr>
          <w:rFonts w:eastAsia="標楷體" w:hint="eastAsia"/>
          <w:spacing w:val="20"/>
          <w:sz w:val="30"/>
        </w:rPr>
        <w:t>兆</w:t>
      </w:r>
      <w:r w:rsidR="00591714" w:rsidRPr="00591714">
        <w:rPr>
          <w:rFonts w:eastAsia="標楷體"/>
          <w:spacing w:val="20"/>
          <w:sz w:val="30"/>
        </w:rPr>
        <w:t>9,145</w:t>
      </w:r>
      <w:r w:rsidR="00C07C84" w:rsidRPr="005C5E31">
        <w:rPr>
          <w:rFonts w:eastAsia="標楷體" w:hint="eastAsia"/>
          <w:spacing w:val="20"/>
          <w:sz w:val="30"/>
        </w:rPr>
        <w:t>億</w:t>
      </w:r>
      <w:r w:rsidRPr="005C5E31">
        <w:rPr>
          <w:rFonts w:eastAsia="標楷體" w:hint="eastAsia"/>
          <w:spacing w:val="20"/>
          <w:sz w:val="30"/>
        </w:rPr>
        <w:t>餘元</w:t>
      </w:r>
      <w:r w:rsidR="00591714">
        <w:rPr>
          <w:rFonts w:eastAsia="標楷體" w:hint="eastAsia"/>
          <w:spacing w:val="20"/>
          <w:sz w:val="30"/>
        </w:rPr>
        <w:t>減少</w:t>
      </w:r>
      <w:r w:rsidRPr="005C5E31">
        <w:rPr>
          <w:rFonts w:eastAsia="標楷體" w:hint="eastAsia"/>
          <w:spacing w:val="20"/>
          <w:sz w:val="30"/>
        </w:rPr>
        <w:t>之數。</w:t>
      </w:r>
    </w:p>
    <w:p w:rsidR="00177136" w:rsidRPr="005C5E31" w:rsidRDefault="00177136" w:rsidP="006570FD">
      <w:pPr>
        <w:spacing w:beforeLines="50" w:before="120" w:afterLines="100" w:after="240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二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9A498D" w:rsidRPr="005C5E31">
        <w:rPr>
          <w:rFonts w:eastAsia="標楷體" w:hint="eastAsia"/>
          <w:b/>
          <w:spacing w:val="20"/>
          <w:sz w:val="30"/>
          <w:szCs w:val="30"/>
        </w:rPr>
        <w:t>固定資產之建設改良擴充</w:t>
      </w:r>
    </w:p>
    <w:p w:rsidR="00177136" w:rsidRPr="005C5E31" w:rsidRDefault="00177136" w:rsidP="0010644D">
      <w:pPr>
        <w:pStyle w:val="21"/>
        <w:adjustRightInd w:val="0"/>
        <w:ind w:left="1077"/>
      </w:pPr>
      <w:r w:rsidRPr="005C5E31">
        <w:rPr>
          <w:rFonts w:ascii="Times New Roman" w:hint="eastAsia"/>
          <w:spacing w:val="16"/>
        </w:rPr>
        <w:t>本年度</w:t>
      </w:r>
      <w:r w:rsidR="00E04D02">
        <w:rPr>
          <w:rFonts w:ascii="Times New Roman" w:hint="eastAsia"/>
          <w:spacing w:val="16"/>
        </w:rPr>
        <w:t>決算</w:t>
      </w:r>
      <w:r w:rsidRPr="005C5E31">
        <w:rPr>
          <w:rFonts w:ascii="Times New Roman" w:hint="eastAsia"/>
          <w:spacing w:val="16"/>
        </w:rPr>
        <w:t>國營事業</w:t>
      </w:r>
      <w:r w:rsidR="0010644D">
        <w:rPr>
          <w:rFonts w:ascii="Times New Roman" w:hint="eastAsia"/>
          <w:spacing w:val="16"/>
        </w:rPr>
        <w:t>投資</w:t>
      </w:r>
      <w:r w:rsidRPr="005C5E31">
        <w:rPr>
          <w:rFonts w:ascii="Times New Roman" w:hint="eastAsia"/>
          <w:spacing w:val="16"/>
        </w:rPr>
        <w:t>固定資產建設、改良及擴充為</w:t>
      </w:r>
      <w:r w:rsidR="003D0FE1" w:rsidRPr="005C5E31">
        <w:rPr>
          <w:rFonts w:ascii="Times New Roman"/>
          <w:spacing w:val="16"/>
        </w:rPr>
        <w:t>2,4</w:t>
      </w:r>
      <w:r w:rsidR="00591714">
        <w:rPr>
          <w:rFonts w:ascii="Times New Roman"/>
          <w:spacing w:val="16"/>
        </w:rPr>
        <w:t>58</w:t>
      </w:r>
      <w:r w:rsidRPr="005C5E31">
        <w:rPr>
          <w:rFonts w:ascii="Times New Roman" w:hint="eastAsia"/>
          <w:spacing w:val="16"/>
        </w:rPr>
        <w:t>億餘元，較可用預算數（含以前年度保留數、本年度預算數及本年度奉准先行辦理數）</w:t>
      </w:r>
      <w:r w:rsidR="003D0FE1" w:rsidRPr="005C5E31">
        <w:rPr>
          <w:rFonts w:ascii="Times New Roman"/>
          <w:spacing w:val="16"/>
        </w:rPr>
        <w:t>2,</w:t>
      </w:r>
      <w:r w:rsidR="00591714">
        <w:rPr>
          <w:rFonts w:ascii="Times New Roman"/>
          <w:spacing w:val="16"/>
        </w:rPr>
        <w:t>714</w:t>
      </w:r>
      <w:r w:rsidRPr="005C5E31">
        <w:rPr>
          <w:rFonts w:ascii="Times New Roman" w:hint="eastAsia"/>
          <w:spacing w:val="16"/>
        </w:rPr>
        <w:t>億餘元，計減少</w:t>
      </w:r>
      <w:r w:rsidR="00591714">
        <w:rPr>
          <w:rFonts w:ascii="Times New Roman"/>
          <w:spacing w:val="16"/>
        </w:rPr>
        <w:t>256</w:t>
      </w:r>
      <w:r w:rsidRPr="005C5E31">
        <w:rPr>
          <w:rFonts w:ascii="Times New Roman" w:hint="eastAsia"/>
          <w:spacing w:val="16"/>
        </w:rPr>
        <w:t>億餘元，約</w:t>
      </w:r>
      <w:r w:rsidR="00591714">
        <w:rPr>
          <w:rFonts w:ascii="Times New Roman"/>
          <w:spacing w:val="16"/>
        </w:rPr>
        <w:t>9.4</w:t>
      </w:r>
      <w:r w:rsidRPr="005C5E31">
        <w:rPr>
          <w:rFonts w:ascii="Times New Roman" w:hint="eastAsia"/>
          <w:spacing w:val="16"/>
        </w:rPr>
        <w:t>％</w:t>
      </w:r>
      <w:r w:rsidR="00D06438">
        <w:rPr>
          <w:rFonts w:ascii="Times New Roman" w:hint="eastAsia"/>
          <w:spacing w:val="16"/>
        </w:rPr>
        <w:t>；</w:t>
      </w:r>
      <w:r w:rsidR="00420504">
        <w:rPr>
          <w:rFonts w:ascii="Times New Roman" w:hint="eastAsia"/>
          <w:spacing w:val="16"/>
        </w:rPr>
        <w:t>惟其中台灣電力股份有限公司部分計畫修正完工期限展延</w:t>
      </w:r>
      <w:r w:rsidR="00D06438">
        <w:rPr>
          <w:rFonts w:ascii="Times New Roman" w:hint="eastAsia"/>
          <w:spacing w:val="16"/>
        </w:rPr>
        <w:t>、</w:t>
      </w:r>
      <w:r w:rsidR="00420504">
        <w:rPr>
          <w:rFonts w:ascii="Times New Roman" w:hint="eastAsia"/>
          <w:spacing w:val="16"/>
        </w:rPr>
        <w:t>臺灣鐵路管理局購置及汰換車輛</w:t>
      </w:r>
      <w:r w:rsidR="00F71566">
        <w:rPr>
          <w:rFonts w:ascii="Times New Roman" w:hint="eastAsia"/>
          <w:spacing w:val="16"/>
        </w:rPr>
        <w:t>計畫</w:t>
      </w:r>
      <w:r w:rsidR="00420504">
        <w:rPr>
          <w:rFonts w:ascii="Times New Roman" w:hint="eastAsia"/>
          <w:spacing w:val="16"/>
        </w:rPr>
        <w:t>受</w:t>
      </w:r>
      <w:r w:rsidR="009247FA">
        <w:rPr>
          <w:rFonts w:ascii="Times New Roman" w:hint="eastAsia"/>
          <w:spacing w:val="16"/>
        </w:rPr>
        <w:t>新冠肺炎</w:t>
      </w:r>
      <w:r w:rsidR="00420504">
        <w:rPr>
          <w:rFonts w:ascii="Times New Roman" w:hint="eastAsia"/>
          <w:spacing w:val="16"/>
        </w:rPr>
        <w:t>疫情影響交車時</w:t>
      </w:r>
      <w:r w:rsidR="00F71566">
        <w:rPr>
          <w:rFonts w:ascii="Times New Roman" w:hint="eastAsia"/>
          <w:spacing w:val="16"/>
        </w:rPr>
        <w:t>程</w:t>
      </w:r>
      <w:r w:rsidR="006D775D">
        <w:rPr>
          <w:rFonts w:ascii="Times New Roman" w:hint="eastAsia"/>
          <w:spacing w:val="16"/>
        </w:rPr>
        <w:t>，</w:t>
      </w:r>
      <w:r w:rsidR="004C55B2">
        <w:rPr>
          <w:rFonts w:ascii="Times New Roman" w:hint="eastAsia"/>
          <w:spacing w:val="16"/>
        </w:rPr>
        <w:t>致相關計畫</w:t>
      </w:r>
      <w:r w:rsidR="00A76A63">
        <w:rPr>
          <w:rFonts w:ascii="Times New Roman" w:hint="eastAsia"/>
          <w:spacing w:val="16"/>
        </w:rPr>
        <w:t>保</w:t>
      </w:r>
      <w:r w:rsidR="006D775D">
        <w:rPr>
          <w:rFonts w:ascii="Times New Roman" w:hint="eastAsia"/>
          <w:spacing w:val="16"/>
        </w:rPr>
        <w:t>留</w:t>
      </w:r>
      <w:r w:rsidR="00A76A63">
        <w:rPr>
          <w:rFonts w:ascii="Times New Roman" w:hint="eastAsia"/>
          <w:spacing w:val="16"/>
        </w:rPr>
        <w:t>至</w:t>
      </w:r>
      <w:r w:rsidR="006D775D">
        <w:rPr>
          <w:rFonts w:ascii="Times New Roman" w:hint="eastAsia"/>
          <w:spacing w:val="16"/>
        </w:rPr>
        <w:t>111</w:t>
      </w:r>
      <w:r w:rsidR="006D775D">
        <w:rPr>
          <w:rFonts w:ascii="Times New Roman" w:hint="eastAsia"/>
          <w:spacing w:val="16"/>
        </w:rPr>
        <w:t>年度繼續執行</w:t>
      </w:r>
      <w:r w:rsidR="00F5270E">
        <w:rPr>
          <w:rFonts w:hint="eastAsia"/>
        </w:rPr>
        <w:t>。</w:t>
      </w:r>
    </w:p>
    <w:p w:rsidR="00177136" w:rsidRPr="005C5E31" w:rsidRDefault="00177136" w:rsidP="00CD2FC4">
      <w:pPr>
        <w:spacing w:beforeLines="50" w:before="120" w:afterLines="50" w:after="120"/>
        <w:ind w:left="482"/>
        <w:outlineLvl w:val="0"/>
        <w:rPr>
          <w:rFonts w:eastAsia="標楷體"/>
          <w:b/>
          <w:spacing w:val="20"/>
          <w:sz w:val="28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三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Pr="005C5E31">
        <w:rPr>
          <w:rFonts w:eastAsia="標楷體" w:hint="eastAsia"/>
          <w:b/>
          <w:spacing w:val="20"/>
          <w:sz w:val="30"/>
          <w:szCs w:val="30"/>
        </w:rPr>
        <w:t>長期債務之舉借與償還</w:t>
      </w:r>
    </w:p>
    <w:p w:rsidR="00177136" w:rsidRPr="005C5E31" w:rsidRDefault="00177136" w:rsidP="0010644D">
      <w:pPr>
        <w:adjustRightInd w:val="0"/>
        <w:spacing w:line="560" w:lineRule="exact"/>
        <w:ind w:left="107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本年度決算國營事業舉借長期債務</w:t>
      </w:r>
      <w:r w:rsidRPr="005C5E31">
        <w:rPr>
          <w:rFonts w:eastAsia="標楷體" w:hint="eastAsia"/>
          <w:spacing w:val="20"/>
          <w:sz w:val="30"/>
        </w:rPr>
        <w:t>1</w:t>
      </w:r>
      <w:r w:rsidRPr="005C5E31">
        <w:rPr>
          <w:rFonts w:eastAsia="標楷體"/>
          <w:spacing w:val="20"/>
          <w:sz w:val="30"/>
        </w:rPr>
        <w:t>,</w:t>
      </w:r>
      <w:r w:rsidR="00B6102E">
        <w:rPr>
          <w:rFonts w:eastAsia="標楷體"/>
          <w:spacing w:val="20"/>
          <w:sz w:val="30"/>
        </w:rPr>
        <w:t>629</w:t>
      </w:r>
      <w:r w:rsidRPr="005C5E31">
        <w:rPr>
          <w:rFonts w:eastAsia="標楷體" w:hint="eastAsia"/>
          <w:spacing w:val="20"/>
          <w:sz w:val="30"/>
        </w:rPr>
        <w:t>億</w:t>
      </w:r>
      <w:r w:rsidR="00C6175F" w:rsidRPr="005C5E31">
        <w:rPr>
          <w:rFonts w:eastAsia="標楷體" w:hint="eastAsia"/>
          <w:spacing w:val="20"/>
          <w:sz w:val="30"/>
        </w:rPr>
        <w:t>餘</w:t>
      </w:r>
      <w:r w:rsidRPr="005C5E31">
        <w:rPr>
          <w:rFonts w:eastAsia="標楷體" w:hint="eastAsia"/>
          <w:spacing w:val="20"/>
          <w:sz w:val="30"/>
        </w:rPr>
        <w:t>元，較預算數</w:t>
      </w:r>
      <w:r w:rsidR="006A0C15">
        <w:rPr>
          <w:rFonts w:eastAsia="標楷體" w:hint="eastAsia"/>
          <w:spacing w:val="20"/>
          <w:sz w:val="30"/>
        </w:rPr>
        <w:t>3</w:t>
      </w:r>
      <w:r w:rsidRPr="005C5E31">
        <w:rPr>
          <w:rFonts w:eastAsia="標楷體" w:hint="eastAsia"/>
          <w:spacing w:val="20"/>
          <w:sz w:val="30"/>
        </w:rPr>
        <w:t>,</w:t>
      </w:r>
      <w:r w:rsidR="00B6102E">
        <w:rPr>
          <w:rFonts w:eastAsia="標楷體"/>
          <w:spacing w:val="20"/>
          <w:sz w:val="30"/>
        </w:rPr>
        <w:t>546</w:t>
      </w:r>
      <w:r w:rsidRPr="005C5E31">
        <w:rPr>
          <w:rFonts w:eastAsia="標楷體" w:hint="eastAsia"/>
          <w:spacing w:val="20"/>
          <w:sz w:val="30"/>
        </w:rPr>
        <w:t>億餘元，計減少</w:t>
      </w:r>
      <w:r w:rsidR="006A0C15">
        <w:rPr>
          <w:rFonts w:eastAsia="標楷體" w:hint="eastAsia"/>
          <w:spacing w:val="20"/>
          <w:sz w:val="30"/>
        </w:rPr>
        <w:t>1,</w:t>
      </w:r>
      <w:r w:rsidR="004F3A8E">
        <w:rPr>
          <w:rFonts w:eastAsia="標楷體"/>
          <w:spacing w:val="20"/>
          <w:sz w:val="30"/>
        </w:rPr>
        <w:t>917</w:t>
      </w:r>
      <w:r w:rsidRPr="005C5E31">
        <w:rPr>
          <w:rFonts w:eastAsia="標楷體" w:hint="eastAsia"/>
          <w:spacing w:val="20"/>
          <w:sz w:val="30"/>
        </w:rPr>
        <w:t>億餘元，約</w:t>
      </w:r>
      <w:r w:rsidR="004F3A8E">
        <w:rPr>
          <w:rFonts w:eastAsia="標楷體"/>
          <w:spacing w:val="20"/>
          <w:sz w:val="30"/>
        </w:rPr>
        <w:t>54.1</w:t>
      </w:r>
      <w:r w:rsidRPr="005C5E31">
        <w:rPr>
          <w:rFonts w:eastAsia="標楷體" w:hint="eastAsia"/>
          <w:spacing w:val="20"/>
          <w:sz w:val="30"/>
        </w:rPr>
        <w:t>％；償還長期債務</w:t>
      </w:r>
      <w:r w:rsidR="00C6175F" w:rsidRPr="005C5E31">
        <w:rPr>
          <w:rFonts w:eastAsia="標楷體" w:hint="eastAsia"/>
          <w:spacing w:val="20"/>
          <w:sz w:val="30"/>
        </w:rPr>
        <w:t>1,</w:t>
      </w:r>
      <w:r w:rsidR="004F3A8E">
        <w:rPr>
          <w:rFonts w:eastAsia="標楷體"/>
          <w:spacing w:val="20"/>
          <w:sz w:val="30"/>
        </w:rPr>
        <w:t>678</w:t>
      </w:r>
      <w:r w:rsidR="00C6175F" w:rsidRPr="005C5E31">
        <w:rPr>
          <w:rFonts w:eastAsia="標楷體" w:hint="eastAsia"/>
          <w:spacing w:val="20"/>
          <w:sz w:val="30"/>
        </w:rPr>
        <w:t>億餘元，</w:t>
      </w:r>
      <w:r w:rsidR="00E37090" w:rsidRPr="005C5E31">
        <w:rPr>
          <w:rFonts w:eastAsia="標楷體" w:hint="eastAsia"/>
          <w:spacing w:val="20"/>
          <w:sz w:val="30"/>
        </w:rPr>
        <w:t>與</w:t>
      </w:r>
      <w:r w:rsidR="00C6175F" w:rsidRPr="005C5E31">
        <w:rPr>
          <w:rFonts w:eastAsia="標楷體" w:hint="eastAsia"/>
          <w:spacing w:val="20"/>
          <w:sz w:val="30"/>
        </w:rPr>
        <w:t>預算數</w:t>
      </w:r>
      <w:r w:rsidR="00E37090" w:rsidRPr="005C5E31">
        <w:rPr>
          <w:rFonts w:eastAsia="標楷體" w:hint="eastAsia"/>
          <w:spacing w:val="20"/>
          <w:sz w:val="30"/>
        </w:rPr>
        <w:t>相當</w:t>
      </w:r>
      <w:r w:rsidRPr="005C5E31">
        <w:rPr>
          <w:rFonts w:eastAsia="標楷體" w:hint="eastAsia"/>
          <w:spacing w:val="20"/>
          <w:sz w:val="30"/>
        </w:rPr>
        <w:t>；兩者相抵後淨</w:t>
      </w:r>
      <w:r w:rsidR="001C64F2">
        <w:rPr>
          <w:rFonts w:eastAsia="標楷體" w:hint="eastAsia"/>
          <w:spacing w:val="20"/>
          <w:sz w:val="30"/>
        </w:rPr>
        <w:t>減</w:t>
      </w:r>
      <w:r w:rsidRPr="005C5E31">
        <w:rPr>
          <w:rFonts w:eastAsia="標楷體" w:hint="eastAsia"/>
          <w:spacing w:val="20"/>
          <w:sz w:val="30"/>
        </w:rPr>
        <w:t>長期債務</w:t>
      </w:r>
      <w:r w:rsidR="001C64F2">
        <w:rPr>
          <w:rFonts w:eastAsia="標楷體"/>
          <w:spacing w:val="20"/>
          <w:sz w:val="30"/>
        </w:rPr>
        <w:t>49</w:t>
      </w:r>
      <w:r w:rsidRPr="005C5E31">
        <w:rPr>
          <w:rFonts w:eastAsia="標楷體" w:hint="eastAsia"/>
          <w:spacing w:val="20"/>
          <w:sz w:val="30"/>
        </w:rPr>
        <w:t>億餘元。以上舉借及償還債務均為國內部分</w:t>
      </w:r>
      <w:r w:rsidR="0018059E">
        <w:rPr>
          <w:rFonts w:eastAsia="標楷體" w:hint="eastAsia"/>
          <w:spacing w:val="20"/>
          <w:sz w:val="30"/>
        </w:rPr>
        <w:t>，</w:t>
      </w:r>
      <w:r w:rsidRPr="005C5E31">
        <w:rPr>
          <w:rFonts w:eastAsia="標楷體" w:hint="eastAsia"/>
          <w:spacing w:val="20"/>
          <w:sz w:val="30"/>
        </w:rPr>
        <w:t>茲按舉債對象分析如下</w:t>
      </w:r>
      <w:r w:rsidR="00775D69" w:rsidRPr="005C5E31">
        <w:rPr>
          <w:rFonts w:eastAsia="標楷體" w:hint="eastAsia"/>
          <w:spacing w:val="20"/>
          <w:sz w:val="28"/>
          <w:szCs w:val="28"/>
        </w:rPr>
        <w:t>（詳表</w:t>
      </w:r>
      <w:r w:rsidR="00775D69" w:rsidRPr="005C5E31">
        <w:rPr>
          <w:rFonts w:eastAsia="標楷體" w:hint="eastAsia"/>
          <w:spacing w:val="20"/>
          <w:sz w:val="28"/>
          <w:szCs w:val="28"/>
        </w:rPr>
        <w:t>3</w:t>
      </w:r>
      <w:r w:rsidR="00775D69" w:rsidRPr="005C5E31">
        <w:rPr>
          <w:rFonts w:eastAsia="標楷體" w:hint="eastAsia"/>
          <w:spacing w:val="20"/>
          <w:sz w:val="28"/>
          <w:szCs w:val="28"/>
        </w:rPr>
        <w:t>及圖</w:t>
      </w:r>
      <w:r w:rsidR="00CD2FC4" w:rsidRPr="005C5E31">
        <w:rPr>
          <w:rFonts w:eastAsia="標楷體" w:hint="eastAsia"/>
          <w:spacing w:val="20"/>
          <w:sz w:val="28"/>
          <w:szCs w:val="28"/>
        </w:rPr>
        <w:t>3</w:t>
      </w:r>
      <w:r w:rsidR="00CD2FC4" w:rsidRPr="005C5E31">
        <w:rPr>
          <w:rFonts w:ascii="標楷體" w:eastAsia="標楷體" w:hAnsi="標楷體" w:hint="eastAsia"/>
          <w:spacing w:val="20"/>
          <w:sz w:val="28"/>
          <w:szCs w:val="28"/>
        </w:rPr>
        <w:t>）</w:t>
      </w:r>
      <w:r w:rsidR="00CD2FC4" w:rsidRPr="005C5E31">
        <w:rPr>
          <w:rFonts w:ascii="新細明體" w:eastAsia="新細明體" w:hAnsi="新細明體" w:hint="eastAsia"/>
          <w:spacing w:val="20"/>
          <w:sz w:val="28"/>
          <w:szCs w:val="28"/>
        </w:rPr>
        <w:t>：</w:t>
      </w:r>
    </w:p>
    <w:p w:rsidR="00177136" w:rsidRPr="005C5E31" w:rsidRDefault="00177136" w:rsidP="0010644D">
      <w:pPr>
        <w:spacing w:line="560" w:lineRule="exact"/>
        <w:ind w:leftChars="475" w:left="1378" w:hangingChars="70" w:hanging="238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1.</w:t>
      </w:r>
      <w:r w:rsidRPr="005C5E31">
        <w:rPr>
          <w:rFonts w:eastAsia="標楷體" w:hint="eastAsia"/>
          <w:spacing w:val="6"/>
          <w:sz w:val="30"/>
        </w:rPr>
        <w:t>金融機構：</w:t>
      </w:r>
      <w:bookmarkStart w:id="9" w:name="OLE_LINK5"/>
      <w:bookmarkStart w:id="10" w:name="OLE_LINK8"/>
      <w:r w:rsidRPr="005C5E31">
        <w:rPr>
          <w:rFonts w:eastAsia="標楷體" w:hint="eastAsia"/>
          <w:spacing w:val="6"/>
          <w:sz w:val="30"/>
        </w:rPr>
        <w:t>舉借</w:t>
      </w:r>
      <w:r w:rsidR="004F3A8E">
        <w:rPr>
          <w:rFonts w:eastAsia="標楷體"/>
          <w:spacing w:val="6"/>
          <w:sz w:val="30"/>
        </w:rPr>
        <w:t>536</w:t>
      </w:r>
      <w:r w:rsidRPr="005C5E31">
        <w:rPr>
          <w:rFonts w:eastAsia="標楷體" w:hint="eastAsia"/>
          <w:spacing w:val="6"/>
          <w:sz w:val="30"/>
        </w:rPr>
        <w:t>億元</w:t>
      </w:r>
      <w:r w:rsidRPr="00882EE4">
        <w:rPr>
          <w:rFonts w:eastAsia="標楷體" w:hint="eastAsia"/>
          <w:spacing w:val="-2"/>
          <w:sz w:val="30"/>
        </w:rPr>
        <w:t>，</w:t>
      </w:r>
      <w:bookmarkEnd w:id="9"/>
      <w:bookmarkEnd w:id="10"/>
      <w:r w:rsidRPr="005C5E31">
        <w:rPr>
          <w:rFonts w:eastAsia="標楷體" w:hint="eastAsia"/>
          <w:spacing w:val="6"/>
          <w:sz w:val="30"/>
        </w:rPr>
        <w:t>償還</w:t>
      </w:r>
      <w:r w:rsidR="004F3A8E">
        <w:rPr>
          <w:rFonts w:eastAsia="標楷體"/>
          <w:spacing w:val="6"/>
          <w:sz w:val="30"/>
        </w:rPr>
        <w:t>494</w:t>
      </w:r>
      <w:r w:rsidRPr="005C5E31">
        <w:rPr>
          <w:rFonts w:eastAsia="標楷體" w:hint="eastAsia"/>
          <w:spacing w:val="6"/>
          <w:sz w:val="30"/>
        </w:rPr>
        <w:t>億餘元，淨</w:t>
      </w:r>
      <w:r w:rsidR="004F3A8E">
        <w:rPr>
          <w:rFonts w:eastAsia="標楷體" w:hint="eastAsia"/>
          <w:spacing w:val="6"/>
          <w:sz w:val="30"/>
        </w:rPr>
        <w:t>增</w:t>
      </w:r>
      <w:r w:rsidR="004F3A8E">
        <w:rPr>
          <w:rFonts w:eastAsia="標楷體"/>
          <w:spacing w:val="6"/>
          <w:sz w:val="30"/>
        </w:rPr>
        <w:t>41</w:t>
      </w:r>
      <w:r w:rsidRPr="005C5E31">
        <w:rPr>
          <w:rFonts w:eastAsia="標楷體" w:hint="eastAsia"/>
          <w:spacing w:val="6"/>
          <w:sz w:val="30"/>
        </w:rPr>
        <w:t>億餘元。</w:t>
      </w:r>
    </w:p>
    <w:p w:rsidR="00177136" w:rsidRPr="005C5E31" w:rsidRDefault="00177136" w:rsidP="0010644D">
      <w:pPr>
        <w:spacing w:line="560" w:lineRule="exact"/>
        <w:ind w:leftChars="475" w:left="1429" w:hangingChars="85" w:hanging="289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lastRenderedPageBreak/>
        <w:t>2</w:t>
      </w:r>
      <w:r w:rsidRPr="005C5E31">
        <w:rPr>
          <w:rFonts w:eastAsia="標楷體" w:hint="eastAsia"/>
          <w:spacing w:val="20"/>
          <w:sz w:val="30"/>
        </w:rPr>
        <w:t>.</w:t>
      </w:r>
      <w:r w:rsidRPr="005C5E31">
        <w:rPr>
          <w:rFonts w:eastAsia="標楷體" w:hint="eastAsia"/>
          <w:spacing w:val="20"/>
          <w:sz w:val="30"/>
        </w:rPr>
        <w:t>各種債券：舉借</w:t>
      </w:r>
      <w:r w:rsidR="004F3A8E">
        <w:rPr>
          <w:rFonts w:eastAsia="標楷體"/>
          <w:spacing w:val="20"/>
          <w:sz w:val="30"/>
        </w:rPr>
        <w:t>853</w:t>
      </w:r>
      <w:r w:rsidRPr="005C5E31">
        <w:rPr>
          <w:rFonts w:eastAsia="標楷體" w:hint="eastAsia"/>
          <w:spacing w:val="20"/>
          <w:sz w:val="30"/>
        </w:rPr>
        <w:t>億</w:t>
      </w:r>
      <w:r w:rsidR="001C64F2" w:rsidRPr="005C5E31">
        <w:rPr>
          <w:rFonts w:eastAsia="標楷體" w:hint="eastAsia"/>
          <w:spacing w:val="-2"/>
          <w:sz w:val="30"/>
        </w:rPr>
        <w:t>餘</w:t>
      </w:r>
      <w:r w:rsidRPr="005C5E31">
        <w:rPr>
          <w:rFonts w:eastAsia="標楷體" w:hint="eastAsia"/>
          <w:spacing w:val="20"/>
          <w:sz w:val="30"/>
        </w:rPr>
        <w:t>元</w:t>
      </w:r>
      <w:r w:rsidRPr="00882EE4">
        <w:rPr>
          <w:rFonts w:eastAsia="標楷體" w:hint="eastAsia"/>
          <w:spacing w:val="-2"/>
          <w:sz w:val="30"/>
        </w:rPr>
        <w:t>，</w:t>
      </w:r>
      <w:r w:rsidRPr="005C5E31">
        <w:rPr>
          <w:rFonts w:eastAsia="標楷體" w:hint="eastAsia"/>
          <w:spacing w:val="20"/>
          <w:sz w:val="30"/>
        </w:rPr>
        <w:t>償還</w:t>
      </w:r>
      <w:r w:rsidR="004F3A8E">
        <w:rPr>
          <w:rFonts w:eastAsia="標楷體"/>
          <w:spacing w:val="20"/>
          <w:sz w:val="30"/>
        </w:rPr>
        <w:t>1,030</w:t>
      </w:r>
      <w:r w:rsidR="007E2CD1" w:rsidRPr="005C5E31">
        <w:rPr>
          <w:rFonts w:eastAsia="標楷體" w:hint="eastAsia"/>
          <w:spacing w:val="20"/>
          <w:sz w:val="30"/>
        </w:rPr>
        <w:t>億</w:t>
      </w:r>
      <w:r w:rsidR="005862CB">
        <w:rPr>
          <w:rFonts w:eastAsia="標楷體" w:hint="eastAsia"/>
          <w:spacing w:val="20"/>
          <w:sz w:val="30"/>
        </w:rPr>
        <w:t>元，淨</w:t>
      </w:r>
      <w:r w:rsidR="004F3A8E">
        <w:rPr>
          <w:rFonts w:eastAsia="標楷體" w:hint="eastAsia"/>
          <w:spacing w:val="20"/>
          <w:sz w:val="30"/>
        </w:rPr>
        <w:t>減</w:t>
      </w:r>
      <w:r w:rsidR="004F3A8E">
        <w:rPr>
          <w:rFonts w:eastAsia="標楷體" w:hint="eastAsia"/>
          <w:spacing w:val="20"/>
          <w:sz w:val="30"/>
        </w:rPr>
        <w:t>176</w:t>
      </w:r>
      <w:r w:rsidRPr="005C5E31">
        <w:rPr>
          <w:rFonts w:eastAsia="標楷體" w:hint="eastAsia"/>
          <w:spacing w:val="20"/>
          <w:sz w:val="30"/>
        </w:rPr>
        <w:t>億</w:t>
      </w:r>
      <w:r w:rsidR="00F75FFE" w:rsidRPr="005C5E31">
        <w:rPr>
          <w:rFonts w:eastAsia="標楷體" w:hint="eastAsia"/>
          <w:spacing w:val="20"/>
          <w:sz w:val="30"/>
        </w:rPr>
        <w:t>餘</w:t>
      </w:r>
      <w:r w:rsidRPr="005C5E31">
        <w:rPr>
          <w:rFonts w:eastAsia="標楷體" w:hint="eastAsia"/>
          <w:spacing w:val="20"/>
          <w:sz w:val="30"/>
        </w:rPr>
        <w:t>元。</w:t>
      </w:r>
    </w:p>
    <w:p w:rsidR="00177136" w:rsidRPr="005C5E31" w:rsidRDefault="00177136" w:rsidP="0010644D">
      <w:pPr>
        <w:spacing w:line="560" w:lineRule="exact"/>
        <w:ind w:leftChars="475" w:left="1347" w:hangingChars="70" w:hanging="207"/>
        <w:jc w:val="both"/>
        <w:rPr>
          <w:rFonts w:eastAsia="標楷體"/>
          <w:spacing w:val="-2"/>
          <w:sz w:val="30"/>
        </w:rPr>
      </w:pPr>
      <w:r w:rsidRPr="005C5E31">
        <w:rPr>
          <w:rFonts w:eastAsia="標楷體"/>
          <w:spacing w:val="-2"/>
          <w:sz w:val="30"/>
        </w:rPr>
        <w:t>3</w:t>
      </w:r>
      <w:r w:rsidRPr="005C5E31">
        <w:rPr>
          <w:rFonts w:eastAsia="標楷體" w:hint="eastAsia"/>
          <w:spacing w:val="-2"/>
          <w:sz w:val="30"/>
        </w:rPr>
        <w:t>.</w:t>
      </w:r>
      <w:r w:rsidRPr="005C5E31">
        <w:rPr>
          <w:rFonts w:eastAsia="標楷體" w:hint="eastAsia"/>
          <w:spacing w:val="-2"/>
          <w:sz w:val="30"/>
        </w:rPr>
        <w:t>各種基金：舉借</w:t>
      </w:r>
      <w:r w:rsidR="00F16CEC">
        <w:rPr>
          <w:rFonts w:eastAsia="標楷體"/>
          <w:spacing w:val="-2"/>
          <w:sz w:val="30"/>
        </w:rPr>
        <w:t>140</w:t>
      </w:r>
      <w:r w:rsidRPr="005C5E31">
        <w:rPr>
          <w:rFonts w:eastAsia="標楷體" w:hint="eastAsia"/>
          <w:spacing w:val="-2"/>
          <w:sz w:val="30"/>
        </w:rPr>
        <w:t>億元，償還</w:t>
      </w:r>
      <w:r w:rsidR="00F16CEC">
        <w:rPr>
          <w:rFonts w:eastAsia="標楷體"/>
          <w:spacing w:val="-2"/>
          <w:sz w:val="30"/>
        </w:rPr>
        <w:t>154</w:t>
      </w:r>
      <w:r w:rsidRPr="005C5E31">
        <w:rPr>
          <w:rFonts w:eastAsia="標楷體" w:hint="eastAsia"/>
          <w:spacing w:val="-2"/>
          <w:sz w:val="30"/>
        </w:rPr>
        <w:t>億餘元，淨</w:t>
      </w:r>
      <w:r w:rsidR="00F16CEC">
        <w:rPr>
          <w:rFonts w:eastAsia="標楷體" w:hint="eastAsia"/>
          <w:spacing w:val="-2"/>
          <w:sz w:val="30"/>
        </w:rPr>
        <w:t>減</w:t>
      </w:r>
      <w:r w:rsidR="00F16CEC">
        <w:rPr>
          <w:rFonts w:eastAsia="標楷體" w:hint="eastAsia"/>
          <w:spacing w:val="-2"/>
          <w:sz w:val="30"/>
        </w:rPr>
        <w:t>14</w:t>
      </w:r>
      <w:r w:rsidRPr="005C5E31">
        <w:rPr>
          <w:rFonts w:eastAsia="標楷體" w:hint="eastAsia"/>
          <w:spacing w:val="-2"/>
          <w:sz w:val="30"/>
        </w:rPr>
        <w:t>億餘元。</w:t>
      </w:r>
    </w:p>
    <w:p w:rsidR="00177136" w:rsidRDefault="00177136" w:rsidP="0010644D">
      <w:pPr>
        <w:spacing w:line="560" w:lineRule="exact"/>
        <w:ind w:leftChars="475" w:left="1378" w:hangingChars="70" w:hanging="238"/>
        <w:jc w:val="both"/>
        <w:rPr>
          <w:rFonts w:eastAsia="標楷體"/>
          <w:sz w:val="30"/>
        </w:rPr>
      </w:pPr>
      <w:r w:rsidRPr="005C5E31">
        <w:rPr>
          <w:rFonts w:eastAsia="標楷體"/>
          <w:spacing w:val="20"/>
          <w:sz w:val="30"/>
        </w:rPr>
        <w:t>4</w:t>
      </w:r>
      <w:r w:rsidRPr="005C5E31">
        <w:rPr>
          <w:rFonts w:eastAsia="標楷體" w:hint="eastAsia"/>
          <w:spacing w:val="20"/>
          <w:sz w:val="30"/>
        </w:rPr>
        <w:t>.</w:t>
      </w:r>
      <w:r w:rsidR="00FE7E62" w:rsidRPr="005C5E31">
        <w:rPr>
          <w:rFonts w:eastAsia="標楷體" w:hint="eastAsia"/>
          <w:sz w:val="30"/>
        </w:rPr>
        <w:t>應付記帳關稅：</w:t>
      </w:r>
      <w:r w:rsidR="00F16CEC" w:rsidRPr="005C5E31">
        <w:rPr>
          <w:rFonts w:eastAsia="標楷體" w:hint="eastAsia"/>
          <w:spacing w:val="-2"/>
          <w:sz w:val="30"/>
        </w:rPr>
        <w:t>償還</w:t>
      </w:r>
      <w:r w:rsidR="007E2CD1" w:rsidRPr="005C5E31">
        <w:rPr>
          <w:rFonts w:eastAsia="標楷體" w:hint="eastAsia"/>
          <w:sz w:val="30"/>
        </w:rPr>
        <w:t>3,600</w:t>
      </w:r>
      <w:r w:rsidR="007E2CD1" w:rsidRPr="005C5E31">
        <w:rPr>
          <w:rFonts w:eastAsia="標楷體" w:hint="eastAsia"/>
          <w:sz w:val="30"/>
        </w:rPr>
        <w:t>萬</w:t>
      </w:r>
      <w:r w:rsidRPr="005C5E31">
        <w:rPr>
          <w:rFonts w:eastAsia="標楷體" w:hint="eastAsia"/>
          <w:sz w:val="30"/>
        </w:rPr>
        <w:t>元，淨</w:t>
      </w:r>
      <w:r w:rsidR="00F16CEC">
        <w:rPr>
          <w:rFonts w:eastAsia="標楷體" w:hint="eastAsia"/>
          <w:spacing w:val="-2"/>
          <w:sz w:val="30"/>
        </w:rPr>
        <w:t>減</w:t>
      </w:r>
      <w:r w:rsidR="007E2CD1" w:rsidRPr="005C5E31">
        <w:rPr>
          <w:rFonts w:eastAsia="標楷體" w:hint="eastAsia"/>
          <w:sz w:val="30"/>
        </w:rPr>
        <w:t>3,600</w:t>
      </w:r>
      <w:r w:rsidR="007E2CD1" w:rsidRPr="005C5E31">
        <w:rPr>
          <w:rFonts w:eastAsia="標楷體" w:hint="eastAsia"/>
          <w:sz w:val="30"/>
        </w:rPr>
        <w:t>萬</w:t>
      </w:r>
      <w:r w:rsidRPr="005C5E31">
        <w:rPr>
          <w:rFonts w:eastAsia="標楷體" w:hint="eastAsia"/>
          <w:sz w:val="30"/>
        </w:rPr>
        <w:t>元。</w:t>
      </w:r>
    </w:p>
    <w:p w:rsidR="00B907C8" w:rsidRDefault="00B907C8" w:rsidP="0010644D">
      <w:pPr>
        <w:spacing w:line="560" w:lineRule="exact"/>
        <w:ind w:leftChars="475" w:left="1350" w:hangingChars="70" w:hanging="210"/>
        <w:jc w:val="both"/>
        <w:rPr>
          <w:rFonts w:eastAsia="標楷體"/>
          <w:spacing w:val="-2"/>
          <w:sz w:val="30"/>
        </w:rPr>
      </w:pPr>
      <w:r>
        <w:rPr>
          <w:rFonts w:eastAsia="標楷體" w:hint="eastAsia"/>
          <w:sz w:val="30"/>
        </w:rPr>
        <w:t>5.</w:t>
      </w:r>
      <w:r>
        <w:rPr>
          <w:rFonts w:eastAsia="標楷體" w:hint="eastAsia"/>
          <w:sz w:val="30"/>
        </w:rPr>
        <w:t>其他借款：</w:t>
      </w:r>
      <w:r w:rsidRPr="005C5E31">
        <w:rPr>
          <w:rFonts w:eastAsia="標楷體" w:hint="eastAsia"/>
          <w:spacing w:val="-2"/>
          <w:sz w:val="30"/>
        </w:rPr>
        <w:t>舉借</w:t>
      </w:r>
      <w:r w:rsidR="00F16CEC">
        <w:rPr>
          <w:rFonts w:eastAsia="標楷體"/>
          <w:spacing w:val="-2"/>
          <w:sz w:val="30"/>
        </w:rPr>
        <w:t>1</w:t>
      </w:r>
      <w:r>
        <w:rPr>
          <w:rFonts w:eastAsia="標楷體"/>
          <w:spacing w:val="-2"/>
          <w:sz w:val="30"/>
        </w:rPr>
        <w:t>00</w:t>
      </w:r>
      <w:r w:rsidRPr="005C5E31">
        <w:rPr>
          <w:rFonts w:eastAsia="標楷體" w:hint="eastAsia"/>
          <w:spacing w:val="-2"/>
          <w:sz w:val="30"/>
        </w:rPr>
        <w:t>億元，淨增</w:t>
      </w:r>
      <w:r w:rsidR="00F16CEC">
        <w:rPr>
          <w:rFonts w:eastAsia="標楷體"/>
          <w:spacing w:val="-2"/>
          <w:sz w:val="30"/>
        </w:rPr>
        <w:t>1</w:t>
      </w:r>
      <w:r>
        <w:rPr>
          <w:rFonts w:eastAsia="標楷體"/>
          <w:spacing w:val="-2"/>
          <w:sz w:val="30"/>
        </w:rPr>
        <w:t>00</w:t>
      </w:r>
      <w:r w:rsidRPr="005C5E31">
        <w:rPr>
          <w:rFonts w:eastAsia="標楷體" w:hint="eastAsia"/>
          <w:spacing w:val="-2"/>
          <w:sz w:val="30"/>
        </w:rPr>
        <w:t>億元。</w:t>
      </w:r>
    </w:p>
    <w:p w:rsidR="00177136" w:rsidRPr="00963D26" w:rsidRDefault="00177136" w:rsidP="006570FD">
      <w:pPr>
        <w:spacing w:beforeLines="100" w:before="240"/>
        <w:ind w:left="482"/>
        <w:jc w:val="center"/>
        <w:outlineLvl w:val="0"/>
        <w:rPr>
          <w:rFonts w:eastAsia="標楷體"/>
          <w:b/>
          <w:spacing w:val="20"/>
          <w:sz w:val="28"/>
          <w:szCs w:val="28"/>
        </w:rPr>
      </w:pPr>
      <w:r w:rsidRPr="00963D26">
        <w:rPr>
          <w:rFonts w:eastAsia="標楷體" w:hint="eastAsia"/>
          <w:b/>
          <w:spacing w:val="20"/>
          <w:sz w:val="28"/>
          <w:szCs w:val="28"/>
        </w:rPr>
        <w:t>表</w:t>
      </w:r>
      <w:r w:rsidRPr="00963D26">
        <w:rPr>
          <w:rFonts w:eastAsia="標楷體" w:hint="eastAsia"/>
          <w:b/>
          <w:spacing w:val="20"/>
          <w:sz w:val="28"/>
          <w:szCs w:val="28"/>
        </w:rPr>
        <w:t xml:space="preserve">3 </w:t>
      </w:r>
      <w:r w:rsidR="006F2008" w:rsidRPr="006F2008">
        <w:rPr>
          <w:rFonts w:eastAsia="標楷體" w:hint="eastAsia"/>
          <w:b/>
          <w:spacing w:val="20"/>
          <w:sz w:val="28"/>
          <w:szCs w:val="28"/>
        </w:rPr>
        <w:t>國營事業</w:t>
      </w:r>
      <w:r w:rsidR="006F2008" w:rsidRPr="006F2008">
        <w:rPr>
          <w:rFonts w:eastAsia="標楷體" w:hint="eastAsia"/>
          <w:b/>
          <w:spacing w:val="20"/>
          <w:sz w:val="28"/>
          <w:szCs w:val="28"/>
        </w:rPr>
        <w:t>110</w:t>
      </w:r>
      <w:r w:rsidR="006F2008" w:rsidRPr="006F2008">
        <w:rPr>
          <w:rFonts w:eastAsia="標楷體" w:hint="eastAsia"/>
          <w:b/>
          <w:spacing w:val="20"/>
          <w:sz w:val="28"/>
          <w:szCs w:val="28"/>
        </w:rPr>
        <w:t>年度</w:t>
      </w:r>
      <w:r w:rsidRPr="00963D26">
        <w:rPr>
          <w:rFonts w:eastAsia="標楷體" w:hint="eastAsia"/>
          <w:b/>
          <w:spacing w:val="20"/>
          <w:sz w:val="28"/>
          <w:szCs w:val="28"/>
        </w:rPr>
        <w:t>國內長期債務之舉借與償還情形</w:t>
      </w:r>
    </w:p>
    <w:p w:rsidR="00177136" w:rsidRPr="005C5E31" w:rsidRDefault="00177136" w:rsidP="00734286">
      <w:pPr>
        <w:spacing w:beforeLines="50" w:before="120"/>
        <w:ind w:left="482" w:right="454"/>
        <w:jc w:val="right"/>
        <w:outlineLvl w:val="0"/>
        <w:rPr>
          <w:rFonts w:eastAsia="標楷體"/>
          <w:b/>
          <w:spacing w:val="20"/>
          <w:sz w:val="18"/>
          <w:szCs w:val="18"/>
        </w:rPr>
      </w:pPr>
      <w:r w:rsidRPr="005C5E31">
        <w:rPr>
          <w:rFonts w:eastAsia="標楷體" w:hint="eastAsia"/>
          <w:spacing w:val="20"/>
          <w:sz w:val="18"/>
          <w:szCs w:val="18"/>
        </w:rPr>
        <w:t xml:space="preserve">         </w:t>
      </w:r>
      <w:r w:rsidRPr="0065555C">
        <w:rPr>
          <w:rFonts w:eastAsia="標楷體" w:hint="eastAsia"/>
          <w:spacing w:val="20"/>
          <w:sz w:val="22"/>
          <w:szCs w:val="18"/>
        </w:rPr>
        <w:t>單</w:t>
      </w:r>
      <w:r w:rsidRPr="0065555C">
        <w:rPr>
          <w:rFonts w:eastAsia="標楷體"/>
          <w:spacing w:val="20"/>
          <w:sz w:val="22"/>
          <w:szCs w:val="18"/>
        </w:rPr>
        <w:t>位：</w:t>
      </w:r>
      <w:r w:rsidR="00734286" w:rsidRPr="00734286">
        <w:rPr>
          <w:rFonts w:eastAsia="標楷體" w:hAnsi="標楷體" w:cs="Arial" w:hint="eastAsia"/>
          <w:sz w:val="22"/>
          <w:szCs w:val="22"/>
        </w:rPr>
        <w:t>新臺幣億元</w:t>
      </w: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2"/>
        <w:gridCol w:w="2281"/>
        <w:gridCol w:w="2139"/>
        <w:gridCol w:w="2548"/>
      </w:tblGrid>
      <w:tr w:rsidR="008D397A" w:rsidRPr="006F2008" w:rsidTr="00AF3100">
        <w:trPr>
          <w:trHeight w:val="276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7A" w:rsidRPr="006F2008" w:rsidRDefault="008D397A" w:rsidP="008D39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7A" w:rsidRPr="006F2008" w:rsidRDefault="008D397A" w:rsidP="008D397A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6F2008">
              <w:rPr>
                <w:rFonts w:eastAsia="標楷體"/>
                <w:b/>
                <w:bCs/>
                <w:kern w:val="0"/>
                <w:szCs w:val="24"/>
              </w:rPr>
              <w:t>舉</w:t>
            </w:r>
            <w:r w:rsidRPr="006F2008">
              <w:rPr>
                <w:rFonts w:eastAsia="標楷體"/>
                <w:b/>
                <w:bCs/>
                <w:kern w:val="0"/>
                <w:szCs w:val="24"/>
              </w:rPr>
              <w:t xml:space="preserve">    </w:t>
            </w:r>
            <w:r w:rsidRPr="006F2008">
              <w:rPr>
                <w:rFonts w:eastAsia="標楷體"/>
                <w:b/>
                <w:bCs/>
                <w:kern w:val="0"/>
                <w:szCs w:val="24"/>
              </w:rPr>
              <w:t>借</w:t>
            </w:r>
            <w:r w:rsidRPr="006F2008">
              <w:rPr>
                <w:rFonts w:eastAsia="標楷體"/>
                <w:b/>
                <w:bCs/>
                <w:kern w:val="0"/>
                <w:szCs w:val="24"/>
              </w:rPr>
              <w:t xml:space="preserve"> </w:t>
            </w:r>
            <w:r w:rsidRPr="006F2008">
              <w:rPr>
                <w:rFonts w:eastAsia="標楷體"/>
                <w:bCs/>
                <w:kern w:val="0"/>
                <w:sz w:val="20"/>
                <w:szCs w:val="24"/>
              </w:rPr>
              <w:t>(1)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97A" w:rsidRPr="006F2008" w:rsidRDefault="008D397A" w:rsidP="008D397A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6F2008">
              <w:rPr>
                <w:rFonts w:eastAsia="標楷體"/>
                <w:b/>
                <w:bCs/>
                <w:kern w:val="0"/>
                <w:szCs w:val="24"/>
              </w:rPr>
              <w:t>償</w:t>
            </w:r>
            <w:r w:rsidRPr="006F2008">
              <w:rPr>
                <w:rFonts w:eastAsia="標楷體"/>
                <w:b/>
                <w:bCs/>
                <w:kern w:val="0"/>
                <w:szCs w:val="24"/>
              </w:rPr>
              <w:t xml:space="preserve">    </w:t>
            </w:r>
            <w:r w:rsidRPr="006F2008">
              <w:rPr>
                <w:rFonts w:eastAsia="標楷體"/>
                <w:b/>
                <w:bCs/>
                <w:kern w:val="0"/>
                <w:szCs w:val="24"/>
              </w:rPr>
              <w:t>還</w:t>
            </w:r>
            <w:r w:rsidRPr="006F2008">
              <w:rPr>
                <w:rFonts w:eastAsia="標楷體"/>
                <w:b/>
                <w:bCs/>
                <w:kern w:val="0"/>
                <w:szCs w:val="24"/>
              </w:rPr>
              <w:t xml:space="preserve"> </w:t>
            </w:r>
            <w:r w:rsidRPr="006F2008">
              <w:rPr>
                <w:rFonts w:eastAsia="標楷體"/>
                <w:bCs/>
                <w:kern w:val="0"/>
                <w:sz w:val="20"/>
                <w:szCs w:val="24"/>
              </w:rPr>
              <w:t>(2)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7A" w:rsidRPr="006F2008" w:rsidRDefault="008D397A" w:rsidP="008D397A">
            <w:pPr>
              <w:widowControl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6F2008">
              <w:rPr>
                <w:rFonts w:eastAsia="標楷體"/>
                <w:b/>
                <w:bCs/>
                <w:color w:val="000000"/>
                <w:szCs w:val="24"/>
              </w:rPr>
              <w:t>債務餘額淨增減</w:t>
            </w:r>
            <w:r w:rsidRPr="006F2008">
              <w:rPr>
                <w:rFonts w:eastAsia="標楷體"/>
                <w:bCs/>
                <w:kern w:val="0"/>
                <w:sz w:val="20"/>
                <w:szCs w:val="24"/>
              </w:rPr>
              <w:t>(1)-(2)</w:t>
            </w:r>
          </w:p>
        </w:tc>
      </w:tr>
      <w:tr w:rsidR="008D397A" w:rsidRPr="006F2008" w:rsidTr="00AF3100">
        <w:trPr>
          <w:trHeight w:val="276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7A" w:rsidRPr="006F2008" w:rsidRDefault="008D397A" w:rsidP="008D39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國內部分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7A" w:rsidRPr="006F2008" w:rsidRDefault="008D397A" w:rsidP="008D397A">
            <w:pPr>
              <w:widowControl/>
              <w:jc w:val="right"/>
              <w:rPr>
                <w:rFonts w:eastAsia="新細明體"/>
                <w:b/>
                <w:bCs/>
                <w:szCs w:val="24"/>
              </w:rPr>
            </w:pPr>
            <w:r w:rsidRPr="006F2008">
              <w:rPr>
                <w:b/>
                <w:bCs/>
                <w:szCs w:val="24"/>
              </w:rPr>
              <w:t>1,629.50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7A" w:rsidRPr="006F2008" w:rsidRDefault="008D397A" w:rsidP="008D397A">
            <w:pPr>
              <w:widowControl/>
              <w:jc w:val="right"/>
              <w:rPr>
                <w:rFonts w:eastAsia="新細明體"/>
                <w:b/>
                <w:bCs/>
                <w:szCs w:val="24"/>
              </w:rPr>
            </w:pPr>
            <w:r w:rsidRPr="006F2008">
              <w:rPr>
                <w:b/>
                <w:bCs/>
                <w:szCs w:val="24"/>
              </w:rPr>
              <w:t>1,678.84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97A" w:rsidRPr="006F2008" w:rsidRDefault="008D397A" w:rsidP="008D397A">
            <w:pPr>
              <w:jc w:val="right"/>
              <w:rPr>
                <w:rFonts w:eastAsia="新細明體"/>
                <w:color w:val="000000"/>
                <w:szCs w:val="24"/>
              </w:rPr>
            </w:pPr>
            <w:r w:rsidRPr="006F2008">
              <w:rPr>
                <w:b/>
                <w:bCs/>
                <w:color w:val="000000"/>
                <w:szCs w:val="24"/>
              </w:rPr>
              <w:t>-49.34</w:t>
            </w:r>
          </w:p>
        </w:tc>
      </w:tr>
      <w:tr w:rsidR="008D397A" w:rsidRPr="006F2008" w:rsidTr="00AF3100">
        <w:trPr>
          <w:trHeight w:val="276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D397A" w:rsidRPr="006F2008" w:rsidRDefault="008D397A" w:rsidP="008D397A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kern w:val="0"/>
                <w:szCs w:val="24"/>
              </w:rPr>
              <w:t>金融機構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7A" w:rsidRPr="006F2008" w:rsidRDefault="008D397A" w:rsidP="008D397A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>536.00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7A" w:rsidRPr="006F2008" w:rsidRDefault="008D397A" w:rsidP="008D397A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 xml:space="preserve">494.17 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7A" w:rsidRPr="006F2008" w:rsidRDefault="008D397A" w:rsidP="008D397A">
            <w:pPr>
              <w:jc w:val="right"/>
              <w:rPr>
                <w:rFonts w:eastAsia="新細明體"/>
                <w:color w:val="000000"/>
                <w:szCs w:val="24"/>
              </w:rPr>
            </w:pPr>
            <w:r w:rsidRPr="006F2008">
              <w:rPr>
                <w:color w:val="000000"/>
                <w:szCs w:val="24"/>
              </w:rPr>
              <w:t>41.83</w:t>
            </w:r>
          </w:p>
        </w:tc>
      </w:tr>
      <w:tr w:rsidR="008D397A" w:rsidRPr="006F2008" w:rsidTr="00AF3100">
        <w:trPr>
          <w:trHeight w:val="276"/>
        </w:trPr>
        <w:tc>
          <w:tcPr>
            <w:tcW w:w="2562" w:type="dxa"/>
            <w:shd w:val="clear" w:color="auto" w:fill="auto"/>
            <w:noWrap/>
            <w:vAlign w:val="center"/>
          </w:tcPr>
          <w:p w:rsidR="008D397A" w:rsidRPr="006F2008" w:rsidRDefault="008D397A" w:rsidP="008D397A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kern w:val="0"/>
                <w:szCs w:val="24"/>
              </w:rPr>
              <w:t>各種債券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7A" w:rsidRPr="006F2008" w:rsidRDefault="008D397A" w:rsidP="008D397A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>853.50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7A" w:rsidRPr="006F2008" w:rsidRDefault="008D397A" w:rsidP="008D397A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 xml:space="preserve">1,030.00 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7A" w:rsidRPr="006F2008" w:rsidRDefault="008D397A" w:rsidP="008D397A">
            <w:pPr>
              <w:jc w:val="right"/>
              <w:rPr>
                <w:color w:val="000000"/>
                <w:szCs w:val="24"/>
              </w:rPr>
            </w:pPr>
            <w:r w:rsidRPr="006F2008">
              <w:rPr>
                <w:color w:val="000000"/>
                <w:szCs w:val="24"/>
              </w:rPr>
              <w:t>-176.5</w:t>
            </w:r>
            <w:r w:rsidR="009231A0">
              <w:rPr>
                <w:color w:val="000000"/>
                <w:szCs w:val="24"/>
              </w:rPr>
              <w:t>0</w:t>
            </w:r>
          </w:p>
        </w:tc>
      </w:tr>
      <w:tr w:rsidR="008D397A" w:rsidRPr="006F2008" w:rsidTr="00AF3100">
        <w:trPr>
          <w:trHeight w:val="276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D397A" w:rsidRPr="006F2008" w:rsidRDefault="008D397A" w:rsidP="008D397A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kern w:val="0"/>
                <w:szCs w:val="24"/>
              </w:rPr>
              <w:t>各種基金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7A" w:rsidRPr="006F2008" w:rsidRDefault="008D397A" w:rsidP="008D397A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>140.00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7A" w:rsidRPr="006F2008" w:rsidRDefault="008D397A" w:rsidP="008D397A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 xml:space="preserve">154.31 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7A" w:rsidRPr="006F2008" w:rsidRDefault="008D397A" w:rsidP="008D397A">
            <w:pPr>
              <w:jc w:val="right"/>
              <w:rPr>
                <w:color w:val="000000"/>
                <w:szCs w:val="24"/>
              </w:rPr>
            </w:pPr>
            <w:r w:rsidRPr="006F2008">
              <w:rPr>
                <w:color w:val="000000"/>
                <w:szCs w:val="24"/>
              </w:rPr>
              <w:t>-14.31</w:t>
            </w:r>
          </w:p>
        </w:tc>
      </w:tr>
      <w:tr w:rsidR="008D397A" w:rsidRPr="006F2008" w:rsidTr="00AF3100">
        <w:trPr>
          <w:trHeight w:val="276"/>
        </w:trPr>
        <w:tc>
          <w:tcPr>
            <w:tcW w:w="2562" w:type="dxa"/>
            <w:shd w:val="clear" w:color="auto" w:fill="auto"/>
            <w:noWrap/>
            <w:vAlign w:val="center"/>
          </w:tcPr>
          <w:p w:rsidR="008D397A" w:rsidRPr="006F2008" w:rsidRDefault="008D397A" w:rsidP="008D397A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kern w:val="0"/>
                <w:szCs w:val="24"/>
              </w:rPr>
              <w:t>應付記帳關稅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7A" w:rsidRPr="006F2008" w:rsidRDefault="008D397A" w:rsidP="008D397A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 xml:space="preserve">　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7A" w:rsidRPr="006F2008" w:rsidRDefault="008D397A" w:rsidP="008D397A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 xml:space="preserve">0.36 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7A" w:rsidRPr="006F2008" w:rsidRDefault="008D397A" w:rsidP="008D397A">
            <w:pPr>
              <w:jc w:val="right"/>
              <w:rPr>
                <w:color w:val="000000"/>
                <w:szCs w:val="24"/>
              </w:rPr>
            </w:pPr>
            <w:r w:rsidRPr="006F2008">
              <w:rPr>
                <w:color w:val="000000"/>
                <w:szCs w:val="24"/>
              </w:rPr>
              <w:t>-0.36</w:t>
            </w:r>
          </w:p>
        </w:tc>
      </w:tr>
      <w:tr w:rsidR="008D397A" w:rsidRPr="006F2008" w:rsidTr="00AF3100">
        <w:trPr>
          <w:trHeight w:val="276"/>
        </w:trPr>
        <w:tc>
          <w:tcPr>
            <w:tcW w:w="25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397A" w:rsidRPr="006F2008" w:rsidRDefault="008D397A" w:rsidP="008D397A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kern w:val="0"/>
                <w:szCs w:val="24"/>
              </w:rPr>
              <w:t>其他借款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7A" w:rsidRPr="006F2008" w:rsidRDefault="008D397A" w:rsidP="008D397A">
            <w:pPr>
              <w:jc w:val="right"/>
              <w:rPr>
                <w:szCs w:val="24"/>
              </w:rPr>
            </w:pPr>
            <w:r w:rsidRPr="006F2008">
              <w:rPr>
                <w:szCs w:val="24"/>
              </w:rPr>
              <w:t>100.00</w:t>
            </w:r>
          </w:p>
        </w:tc>
        <w:tc>
          <w:tcPr>
            <w:tcW w:w="21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397A" w:rsidRPr="006F2008" w:rsidRDefault="008D397A" w:rsidP="008D397A">
            <w:pPr>
              <w:jc w:val="right"/>
              <w:rPr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97A" w:rsidRPr="006F2008" w:rsidRDefault="008D397A" w:rsidP="008D397A">
            <w:pPr>
              <w:jc w:val="right"/>
              <w:rPr>
                <w:color w:val="000000"/>
                <w:szCs w:val="24"/>
              </w:rPr>
            </w:pPr>
            <w:r w:rsidRPr="006F2008">
              <w:rPr>
                <w:color w:val="000000"/>
                <w:szCs w:val="24"/>
              </w:rPr>
              <w:t>100</w:t>
            </w:r>
            <w:r w:rsidR="009231A0">
              <w:rPr>
                <w:color w:val="000000"/>
                <w:szCs w:val="24"/>
              </w:rPr>
              <w:t>.00</w:t>
            </w:r>
          </w:p>
        </w:tc>
      </w:tr>
      <w:tr w:rsidR="008D397A" w:rsidRPr="006F2008" w:rsidTr="00AF3100">
        <w:trPr>
          <w:trHeight w:val="276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7A" w:rsidRPr="006F2008" w:rsidRDefault="008D397A" w:rsidP="008D397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F200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合     計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7A" w:rsidRPr="006F2008" w:rsidRDefault="008D397A" w:rsidP="008D397A">
            <w:pPr>
              <w:jc w:val="right"/>
              <w:rPr>
                <w:b/>
                <w:bCs/>
                <w:szCs w:val="24"/>
              </w:rPr>
            </w:pPr>
            <w:r w:rsidRPr="006F2008">
              <w:rPr>
                <w:b/>
                <w:bCs/>
                <w:szCs w:val="24"/>
              </w:rPr>
              <w:t>1,629.50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7A" w:rsidRPr="006F2008" w:rsidRDefault="008D397A" w:rsidP="008D397A">
            <w:pPr>
              <w:jc w:val="right"/>
              <w:rPr>
                <w:rFonts w:eastAsia="新細明體"/>
                <w:b/>
                <w:bCs/>
                <w:szCs w:val="24"/>
              </w:rPr>
            </w:pPr>
            <w:r w:rsidRPr="006F2008">
              <w:rPr>
                <w:b/>
                <w:bCs/>
                <w:szCs w:val="24"/>
              </w:rPr>
              <w:t>1,678.84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7A" w:rsidRPr="006F2008" w:rsidRDefault="008D397A" w:rsidP="008D397A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F2008">
              <w:rPr>
                <w:b/>
                <w:bCs/>
                <w:color w:val="000000"/>
                <w:szCs w:val="24"/>
              </w:rPr>
              <w:t>-49.34</w:t>
            </w:r>
          </w:p>
        </w:tc>
      </w:tr>
    </w:tbl>
    <w:p w:rsidR="00177136" w:rsidRPr="005C5E31" w:rsidRDefault="00177136" w:rsidP="00177136">
      <w:pPr>
        <w:ind w:left="482"/>
        <w:outlineLvl w:val="0"/>
        <w:rPr>
          <w:rFonts w:eastAsia="標楷體"/>
          <w:spacing w:val="20"/>
          <w:sz w:val="18"/>
          <w:szCs w:val="18"/>
        </w:rPr>
      </w:pPr>
      <w:r w:rsidRPr="005C5E31">
        <w:rPr>
          <w:rFonts w:eastAsia="標楷體" w:hint="eastAsia"/>
          <w:b/>
          <w:spacing w:val="20"/>
          <w:sz w:val="28"/>
        </w:rPr>
        <w:t xml:space="preserve">          </w:t>
      </w:r>
      <w:r w:rsidRPr="005C5E31">
        <w:rPr>
          <w:rFonts w:eastAsia="標楷體"/>
          <w:b/>
          <w:spacing w:val="20"/>
          <w:sz w:val="28"/>
        </w:rPr>
        <w:t xml:space="preserve">   </w:t>
      </w:r>
      <w:r w:rsidRPr="005C5E31">
        <w:rPr>
          <w:rFonts w:eastAsia="標楷體" w:hint="eastAsia"/>
          <w:b/>
          <w:spacing w:val="20"/>
          <w:sz w:val="28"/>
        </w:rPr>
        <w:t xml:space="preserve"> </w:t>
      </w:r>
    </w:p>
    <w:p w:rsidR="00C97914" w:rsidRDefault="006F2008" w:rsidP="00721577">
      <w:pPr>
        <w:spacing w:beforeLines="100" w:before="240" w:afterLines="50" w:after="120" w:line="360" w:lineRule="auto"/>
        <w:ind w:leftChars="-1" w:left="-2" w:firstLineChars="177" w:firstLine="425"/>
        <w:jc w:val="center"/>
        <w:outlineLvl w:val="0"/>
        <w:rPr>
          <w:rFonts w:eastAsia="標楷體"/>
          <w:b/>
          <w:spacing w:val="20"/>
          <w:sz w:val="30"/>
          <w:szCs w:val="30"/>
        </w:rPr>
      </w:pPr>
      <w:r w:rsidRPr="00272963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4CFECBC" wp14:editId="77B9D4A4">
                <wp:simplePos x="0" y="0"/>
                <wp:positionH relativeFrom="column">
                  <wp:posOffset>4784090</wp:posOffset>
                </wp:positionH>
                <wp:positionV relativeFrom="paragraph">
                  <wp:posOffset>34925</wp:posOffset>
                </wp:positionV>
                <wp:extent cx="1367790" cy="243205"/>
                <wp:effectExtent l="0" t="0" r="0" b="381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2C" w:rsidRDefault="00C4042C" w:rsidP="006F2008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imes New Roman" w:eastAsia="標楷體" w:hAnsi="標楷體" w:cs="Arial" w:hint="eastAsia"/>
                                <w:kern w:val="2"/>
                                <w:sz w:val="22"/>
                                <w:szCs w:val="22"/>
                              </w:rPr>
                              <w:t>單位：新</w:t>
                            </w:r>
                            <w:r>
                              <w:rPr>
                                <w:rFonts w:ascii="Times New Roman" w:eastAsia="標楷體" w:hAnsi="標楷體" w:cs="Arial"/>
                                <w:kern w:val="2"/>
                                <w:sz w:val="22"/>
                                <w:szCs w:val="22"/>
                              </w:rPr>
                              <w:t>臺幣</w:t>
                            </w:r>
                            <w:r>
                              <w:rPr>
                                <w:rFonts w:ascii="Times New Roman" w:eastAsia="標楷體" w:hAnsi="標楷體" w:cs="Arial" w:hint="eastAsia"/>
                                <w:kern w:val="2"/>
                                <w:sz w:val="22"/>
                                <w:szCs w:val="22"/>
                              </w:rPr>
                              <w:t>億元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FECBC" id="文字方塊 52" o:spid="_x0000_s1029" type="#_x0000_t202" style="position:absolute;left:0;text-align:left;margin-left:376.7pt;margin-top:2.75pt;width:107.7pt;height:19.1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" filled="f" stroked="f">
                <v:textbox style="mso-fit-shape-to-text:t">
                  <w:txbxContent>
                    <w:p w:rsidR="00C4042C" w:rsidRDefault="00C4042C" w:rsidP="006F2008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imes New Roman" w:eastAsia="標楷體" w:hAnsi="標楷體" w:cs="Arial" w:hint="eastAsia"/>
                          <w:kern w:val="2"/>
                          <w:sz w:val="22"/>
                          <w:szCs w:val="22"/>
                        </w:rPr>
                        <w:t>單位：新</w:t>
                      </w:r>
                      <w:r>
                        <w:rPr>
                          <w:rFonts w:ascii="Times New Roman" w:eastAsia="標楷體" w:hAnsi="標楷體" w:cs="Arial"/>
                          <w:kern w:val="2"/>
                          <w:sz w:val="22"/>
                          <w:szCs w:val="22"/>
                        </w:rPr>
                        <w:t>臺幣</w:t>
                      </w:r>
                      <w:r>
                        <w:rPr>
                          <w:rFonts w:ascii="Times New Roman" w:eastAsia="標楷體" w:hAnsi="標楷體" w:cs="Arial" w:hint="eastAsia"/>
                          <w:kern w:val="2"/>
                          <w:sz w:val="22"/>
                          <w:szCs w:val="22"/>
                        </w:rPr>
                        <w:t>億元</w:t>
                      </w:r>
                    </w:p>
                  </w:txbxContent>
                </v:textbox>
              </v:shape>
            </w:pict>
          </mc:Fallback>
        </mc:AlternateContent>
      </w:r>
      <w:r w:rsidR="00FA370F">
        <w:rPr>
          <w:rFonts w:eastAsia="標楷體"/>
          <w:b/>
          <w:noProof/>
          <w:spacing w:val="20"/>
          <w:sz w:val="30"/>
          <w:szCs w:val="30"/>
        </w:rPr>
        <w:drawing>
          <wp:inline distT="0" distB="0" distL="0" distR="0" wp14:anchorId="2E36D184">
            <wp:extent cx="4944110" cy="2334895"/>
            <wp:effectExtent l="0" t="0" r="8890" b="8255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E01" w:rsidRDefault="00785E01" w:rsidP="00685CDA">
      <w:pPr>
        <w:spacing w:beforeLines="100" w:before="240" w:afterLines="50" w:after="120" w:line="360" w:lineRule="auto"/>
        <w:ind w:left="482"/>
        <w:jc w:val="center"/>
        <w:outlineLvl w:val="0"/>
        <w:rPr>
          <w:rFonts w:eastAsia="標楷體"/>
          <w:b/>
          <w:spacing w:val="20"/>
          <w:sz w:val="30"/>
          <w:szCs w:val="30"/>
        </w:rPr>
      </w:pPr>
      <w:r w:rsidRPr="00963D26">
        <w:rPr>
          <w:rFonts w:eastAsia="標楷體" w:hint="eastAsia"/>
          <w:b/>
          <w:spacing w:val="20"/>
          <w:sz w:val="28"/>
          <w:szCs w:val="28"/>
        </w:rPr>
        <w:t>圖</w:t>
      </w:r>
      <w:r>
        <w:rPr>
          <w:rFonts w:eastAsia="標楷體"/>
          <w:b/>
          <w:spacing w:val="20"/>
          <w:sz w:val="28"/>
          <w:szCs w:val="28"/>
        </w:rPr>
        <w:t>3</w:t>
      </w:r>
      <w:r w:rsidRPr="00963D26">
        <w:rPr>
          <w:rFonts w:eastAsia="標楷體"/>
          <w:b/>
          <w:spacing w:val="20"/>
          <w:sz w:val="28"/>
          <w:szCs w:val="28"/>
        </w:rPr>
        <w:t xml:space="preserve"> </w:t>
      </w:r>
      <w:r w:rsidR="006F2008" w:rsidRPr="006F2008">
        <w:rPr>
          <w:rFonts w:eastAsia="標楷體" w:hint="eastAsia"/>
          <w:b/>
          <w:spacing w:val="20"/>
          <w:sz w:val="28"/>
          <w:szCs w:val="28"/>
        </w:rPr>
        <w:t>國營事業</w:t>
      </w:r>
      <w:r w:rsidR="006F2008" w:rsidRPr="006F2008">
        <w:rPr>
          <w:rFonts w:eastAsia="標楷體" w:hint="eastAsia"/>
          <w:b/>
          <w:spacing w:val="20"/>
          <w:sz w:val="28"/>
          <w:szCs w:val="28"/>
        </w:rPr>
        <w:t>110</w:t>
      </w:r>
      <w:r w:rsidR="006F2008" w:rsidRPr="006F2008">
        <w:rPr>
          <w:rFonts w:eastAsia="標楷體" w:hint="eastAsia"/>
          <w:b/>
          <w:spacing w:val="20"/>
          <w:sz w:val="28"/>
          <w:szCs w:val="28"/>
        </w:rPr>
        <w:t>年度</w:t>
      </w:r>
      <w:r w:rsidRPr="00785E01">
        <w:rPr>
          <w:rFonts w:eastAsia="標楷體" w:hint="eastAsia"/>
          <w:b/>
          <w:spacing w:val="20"/>
          <w:sz w:val="28"/>
          <w:szCs w:val="28"/>
        </w:rPr>
        <w:t>國內長期債務之舉借與償還</w:t>
      </w:r>
    </w:p>
    <w:p w:rsidR="00177136" w:rsidRPr="005C5E31" w:rsidRDefault="00177136" w:rsidP="0065555C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四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49504D" w:rsidRPr="005C5E31">
        <w:rPr>
          <w:rFonts w:eastAsia="標楷體" w:hint="eastAsia"/>
          <w:b/>
          <w:spacing w:val="20"/>
          <w:sz w:val="30"/>
          <w:szCs w:val="30"/>
        </w:rPr>
        <w:t>資金之轉投資</w:t>
      </w:r>
    </w:p>
    <w:p w:rsidR="00C100BD" w:rsidRDefault="00177136" w:rsidP="00465635">
      <w:pPr>
        <w:adjustRightInd w:val="0"/>
        <w:spacing w:beforeLines="50" w:before="120" w:line="360" w:lineRule="auto"/>
        <w:ind w:left="1077"/>
        <w:jc w:val="both"/>
        <w:rPr>
          <w:rFonts w:eastAsia="標楷體"/>
          <w:spacing w:val="20"/>
          <w:sz w:val="30"/>
        </w:rPr>
      </w:pPr>
      <w:bookmarkStart w:id="11" w:name="壹、六"/>
      <w:r w:rsidRPr="005C5E31">
        <w:rPr>
          <w:rFonts w:eastAsia="標楷體" w:hint="eastAsia"/>
          <w:spacing w:val="20"/>
          <w:sz w:val="30"/>
        </w:rPr>
        <w:t>本年度</w:t>
      </w:r>
      <w:r w:rsidR="009D7349" w:rsidRPr="005C5E31">
        <w:rPr>
          <w:rFonts w:eastAsia="標楷體" w:hint="eastAsia"/>
          <w:spacing w:val="20"/>
          <w:sz w:val="30"/>
        </w:rPr>
        <w:t>決算</w:t>
      </w:r>
      <w:r w:rsidRPr="005C5E31">
        <w:rPr>
          <w:rFonts w:eastAsia="標楷體" w:hint="eastAsia"/>
          <w:spacing w:val="20"/>
          <w:sz w:val="30"/>
        </w:rPr>
        <w:t>國營事業為應業務經營需要或配合政府政策，增加轉投資於其他公民營事業者，計有</w:t>
      </w:r>
      <w:r w:rsidR="00465635">
        <w:rPr>
          <w:rFonts w:eastAsia="標楷體"/>
          <w:spacing w:val="20"/>
          <w:sz w:val="30"/>
        </w:rPr>
        <w:t>4</w:t>
      </w:r>
      <w:r w:rsidRPr="005C5E31">
        <w:rPr>
          <w:rFonts w:eastAsia="標楷體"/>
          <w:spacing w:val="20"/>
          <w:sz w:val="30"/>
        </w:rPr>
        <w:t>單位；被投資對象計有</w:t>
      </w:r>
      <w:r w:rsidR="00465635">
        <w:rPr>
          <w:rFonts w:eastAsia="標楷體"/>
          <w:spacing w:val="20"/>
          <w:sz w:val="30"/>
        </w:rPr>
        <w:t>1</w:t>
      </w:r>
      <w:r w:rsidRPr="005C5E31">
        <w:rPr>
          <w:rFonts w:eastAsia="標楷體"/>
          <w:spacing w:val="20"/>
          <w:sz w:val="30"/>
        </w:rPr>
        <w:t>單位，投資總額</w:t>
      </w:r>
      <w:r w:rsidR="001C64F2">
        <w:rPr>
          <w:rFonts w:eastAsia="標楷體"/>
          <w:spacing w:val="20"/>
          <w:sz w:val="30"/>
        </w:rPr>
        <w:t>2,517</w:t>
      </w:r>
      <w:r w:rsidR="001C64F2">
        <w:rPr>
          <w:rFonts w:eastAsia="標楷體" w:hint="eastAsia"/>
          <w:spacing w:val="20"/>
          <w:sz w:val="30"/>
        </w:rPr>
        <w:t>萬</w:t>
      </w:r>
      <w:r w:rsidRPr="005C5E31">
        <w:rPr>
          <w:rFonts w:eastAsia="標楷體"/>
          <w:spacing w:val="20"/>
          <w:sz w:val="30"/>
        </w:rPr>
        <w:t>餘元</w:t>
      </w:r>
      <w:r w:rsidR="00C100BD">
        <w:rPr>
          <w:rFonts w:eastAsia="標楷體" w:hint="eastAsia"/>
          <w:spacing w:val="20"/>
          <w:sz w:val="30"/>
        </w:rPr>
        <w:t>，</w:t>
      </w:r>
      <w:r w:rsidR="00465635">
        <w:rPr>
          <w:rFonts w:eastAsia="標楷體" w:hint="eastAsia"/>
          <w:spacing w:val="20"/>
          <w:sz w:val="30"/>
        </w:rPr>
        <w:t>係</w:t>
      </w:r>
      <w:r w:rsidR="0069367A" w:rsidRPr="0069367A">
        <w:rPr>
          <w:rFonts w:eastAsia="標楷體" w:hint="eastAsia"/>
          <w:spacing w:val="20"/>
          <w:sz w:val="30"/>
        </w:rPr>
        <w:t>中國輸出入銀行</w:t>
      </w:r>
      <w:r w:rsidR="0069367A">
        <w:rPr>
          <w:rFonts w:eastAsia="標楷體" w:hint="eastAsia"/>
          <w:spacing w:val="20"/>
          <w:sz w:val="30"/>
        </w:rPr>
        <w:t>、</w:t>
      </w:r>
      <w:r w:rsidR="0069367A" w:rsidRPr="0069367A">
        <w:rPr>
          <w:rFonts w:eastAsia="標楷體" w:hint="eastAsia"/>
          <w:spacing w:val="20"/>
          <w:sz w:val="30"/>
        </w:rPr>
        <w:t>臺灣金融</w:t>
      </w:r>
      <w:r w:rsidR="0069367A" w:rsidRPr="0069367A">
        <w:rPr>
          <w:rFonts w:eastAsia="標楷體" w:hint="eastAsia"/>
          <w:spacing w:val="20"/>
          <w:sz w:val="30"/>
        </w:rPr>
        <w:lastRenderedPageBreak/>
        <w:t>控股股份有限公司</w:t>
      </w:r>
      <w:r w:rsidR="0069367A">
        <w:rPr>
          <w:rFonts w:eastAsia="標楷體" w:hint="eastAsia"/>
          <w:spacing w:val="20"/>
          <w:sz w:val="30"/>
        </w:rPr>
        <w:t>、</w:t>
      </w:r>
      <w:r w:rsidR="0069367A" w:rsidRPr="0069367A">
        <w:rPr>
          <w:rFonts w:eastAsia="標楷體" w:hint="eastAsia"/>
          <w:spacing w:val="20"/>
          <w:sz w:val="30"/>
        </w:rPr>
        <w:t>臺灣土地銀行股份有限公司</w:t>
      </w:r>
      <w:r w:rsidR="0069367A">
        <w:rPr>
          <w:rFonts w:eastAsia="標楷體" w:hint="eastAsia"/>
          <w:spacing w:val="20"/>
          <w:sz w:val="30"/>
        </w:rPr>
        <w:t>及</w:t>
      </w:r>
      <w:r w:rsidR="00D02428" w:rsidRPr="00D02428">
        <w:rPr>
          <w:rFonts w:eastAsia="標楷體" w:hint="eastAsia"/>
          <w:spacing w:val="20"/>
          <w:sz w:val="30"/>
        </w:rPr>
        <w:t>中華郵政股份有限公司</w:t>
      </w:r>
      <w:r w:rsidR="0069367A" w:rsidRPr="0069367A">
        <w:rPr>
          <w:rFonts w:eastAsia="標楷體" w:hint="eastAsia"/>
          <w:spacing w:val="20"/>
          <w:sz w:val="30"/>
        </w:rPr>
        <w:t>分別投資</w:t>
      </w:r>
      <w:r w:rsidR="00D02428" w:rsidRPr="00D02428">
        <w:rPr>
          <w:rFonts w:eastAsia="標楷體" w:hint="eastAsia"/>
          <w:spacing w:val="20"/>
          <w:sz w:val="30"/>
        </w:rPr>
        <w:t>財金資訊股份有限公司</w:t>
      </w:r>
      <w:r w:rsidR="00D02428">
        <w:rPr>
          <w:rFonts w:eastAsia="標楷體" w:hint="eastAsia"/>
          <w:spacing w:val="20"/>
          <w:sz w:val="30"/>
        </w:rPr>
        <w:t>4</w:t>
      </w:r>
      <w:r w:rsidR="00465635">
        <w:rPr>
          <w:rFonts w:eastAsia="標楷體"/>
          <w:spacing w:val="20"/>
          <w:sz w:val="30"/>
        </w:rPr>
        <w:t>69</w:t>
      </w:r>
      <w:r w:rsidR="00D02428">
        <w:rPr>
          <w:rFonts w:eastAsia="標楷體" w:hint="eastAsia"/>
          <w:spacing w:val="20"/>
          <w:sz w:val="30"/>
        </w:rPr>
        <w:t>萬餘元、</w:t>
      </w:r>
      <w:r w:rsidR="00D02428">
        <w:rPr>
          <w:rFonts w:eastAsia="標楷體" w:hint="eastAsia"/>
          <w:spacing w:val="20"/>
          <w:sz w:val="30"/>
        </w:rPr>
        <w:t>1</w:t>
      </w:r>
      <w:r w:rsidR="00D02428">
        <w:rPr>
          <w:rFonts w:eastAsia="標楷體"/>
          <w:spacing w:val="20"/>
          <w:sz w:val="30"/>
        </w:rPr>
        <w:t>,</w:t>
      </w:r>
      <w:r w:rsidR="00D02428">
        <w:rPr>
          <w:rFonts w:eastAsia="標楷體" w:hint="eastAsia"/>
          <w:spacing w:val="20"/>
          <w:sz w:val="30"/>
        </w:rPr>
        <w:t>0</w:t>
      </w:r>
      <w:r w:rsidR="00465635">
        <w:rPr>
          <w:rFonts w:eastAsia="標楷體"/>
          <w:spacing w:val="20"/>
          <w:sz w:val="30"/>
        </w:rPr>
        <w:t>99</w:t>
      </w:r>
      <w:r w:rsidR="00D02428">
        <w:rPr>
          <w:rFonts w:eastAsia="標楷體" w:hint="eastAsia"/>
          <w:spacing w:val="20"/>
          <w:sz w:val="30"/>
        </w:rPr>
        <w:t>萬餘元、</w:t>
      </w:r>
      <w:r w:rsidR="00D02428">
        <w:rPr>
          <w:rFonts w:eastAsia="標楷體" w:hint="eastAsia"/>
          <w:spacing w:val="20"/>
          <w:sz w:val="30"/>
        </w:rPr>
        <w:t>4</w:t>
      </w:r>
      <w:r w:rsidR="00465635">
        <w:rPr>
          <w:rFonts w:eastAsia="標楷體"/>
          <w:spacing w:val="20"/>
          <w:sz w:val="30"/>
        </w:rPr>
        <w:t>79</w:t>
      </w:r>
      <w:r w:rsidR="00D02428">
        <w:rPr>
          <w:rFonts w:eastAsia="標楷體" w:hint="eastAsia"/>
          <w:spacing w:val="20"/>
          <w:sz w:val="30"/>
        </w:rPr>
        <w:t>萬餘元及</w:t>
      </w:r>
      <w:r w:rsidR="00D02428">
        <w:rPr>
          <w:rFonts w:eastAsia="標楷體" w:hint="eastAsia"/>
          <w:spacing w:val="20"/>
          <w:sz w:val="30"/>
        </w:rPr>
        <w:t>4</w:t>
      </w:r>
      <w:r w:rsidR="00465635">
        <w:rPr>
          <w:rFonts w:eastAsia="標楷體"/>
          <w:spacing w:val="20"/>
          <w:sz w:val="30"/>
        </w:rPr>
        <w:t>69</w:t>
      </w:r>
      <w:r w:rsidR="00C100BD">
        <w:rPr>
          <w:rFonts w:eastAsia="標楷體" w:hint="eastAsia"/>
          <w:spacing w:val="20"/>
          <w:sz w:val="30"/>
        </w:rPr>
        <w:t>萬餘元。</w:t>
      </w:r>
    </w:p>
    <w:p w:rsidR="00177136" w:rsidRPr="005C5E31" w:rsidRDefault="00177136" w:rsidP="00C100BD">
      <w:pPr>
        <w:adjustRightInd w:val="0"/>
        <w:spacing w:beforeLines="50" w:before="120" w:line="360" w:lineRule="auto"/>
        <w:ind w:left="107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又本年度決算國營事業收回以</w:t>
      </w:r>
      <w:r w:rsidRPr="005C5E31">
        <w:rPr>
          <w:rFonts w:eastAsia="標楷體" w:hint="eastAsia"/>
          <w:spacing w:val="20"/>
          <w:sz w:val="30"/>
        </w:rPr>
        <w:t>前年度之投資</w:t>
      </w:r>
      <w:r w:rsidR="00465635">
        <w:rPr>
          <w:rFonts w:eastAsia="標楷體"/>
          <w:spacing w:val="20"/>
          <w:sz w:val="30"/>
        </w:rPr>
        <w:t>16</w:t>
      </w:r>
      <w:r w:rsidR="00717D74" w:rsidRPr="005C5E31">
        <w:rPr>
          <w:rFonts w:eastAsia="標楷體" w:hint="eastAsia"/>
          <w:spacing w:val="20"/>
          <w:sz w:val="30"/>
        </w:rPr>
        <w:t>億餘元（帳面金額），包括</w:t>
      </w:r>
      <w:r w:rsidRPr="005C5E31">
        <w:rPr>
          <w:rFonts w:eastAsia="標楷體" w:hint="eastAsia"/>
          <w:spacing w:val="20"/>
          <w:sz w:val="30"/>
        </w:rPr>
        <w:t>：</w:t>
      </w:r>
      <w:r w:rsidR="00147D5D" w:rsidRPr="005C5E31">
        <w:rPr>
          <w:rFonts w:eastAsia="標楷體"/>
          <w:spacing w:val="20"/>
          <w:sz w:val="30"/>
        </w:rPr>
        <w:t xml:space="preserve"> </w:t>
      </w:r>
    </w:p>
    <w:p w:rsidR="00177136" w:rsidRPr="005C5E31" w:rsidRDefault="0038474D" w:rsidP="000A39B3">
      <w:pPr>
        <w:adjustRightInd w:val="0"/>
        <w:spacing w:line="360" w:lineRule="auto"/>
        <w:ind w:leftChars="475" w:left="1446" w:hangingChars="90" w:hanging="306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1.</w:t>
      </w:r>
      <w:r w:rsidR="00177136" w:rsidRPr="005C5E31">
        <w:rPr>
          <w:rFonts w:eastAsia="標楷體" w:hint="eastAsia"/>
          <w:spacing w:val="20"/>
          <w:sz w:val="30"/>
        </w:rPr>
        <w:t>台灣糖業股份有限公司收回投資</w:t>
      </w:r>
      <w:r w:rsidR="00D02428" w:rsidRPr="00D02428">
        <w:rPr>
          <w:rFonts w:eastAsia="標楷體" w:hint="eastAsia"/>
          <w:spacing w:val="20"/>
          <w:sz w:val="30"/>
        </w:rPr>
        <w:t>第五期生物技術發展基金</w:t>
      </w:r>
      <w:r w:rsidR="00D02428">
        <w:rPr>
          <w:rFonts w:eastAsia="標楷體" w:hint="eastAsia"/>
          <w:spacing w:val="20"/>
          <w:sz w:val="30"/>
        </w:rPr>
        <w:t>－</w:t>
      </w:r>
      <w:r w:rsidR="00D02428" w:rsidRPr="00D02428">
        <w:rPr>
          <w:rFonts w:eastAsia="標楷體" w:hint="eastAsia"/>
          <w:spacing w:val="20"/>
          <w:sz w:val="30"/>
        </w:rPr>
        <w:t>VVF V</w:t>
      </w:r>
      <w:r w:rsidR="00D02428">
        <w:rPr>
          <w:rFonts w:eastAsia="標楷體"/>
          <w:spacing w:val="20"/>
          <w:sz w:val="30"/>
        </w:rPr>
        <w:t xml:space="preserve"> </w:t>
      </w:r>
      <w:r w:rsidR="00465635">
        <w:rPr>
          <w:rFonts w:eastAsia="標楷體"/>
          <w:spacing w:val="20"/>
          <w:sz w:val="30"/>
        </w:rPr>
        <w:t>2</w:t>
      </w:r>
      <w:r w:rsidR="00465635">
        <w:rPr>
          <w:rFonts w:eastAsia="標楷體" w:hint="eastAsia"/>
          <w:spacing w:val="20"/>
          <w:sz w:val="30"/>
        </w:rPr>
        <w:t>億</w:t>
      </w:r>
      <w:r w:rsidR="00177136" w:rsidRPr="005C5E31">
        <w:rPr>
          <w:rFonts w:eastAsia="標楷體" w:hint="eastAsia"/>
          <w:spacing w:val="20"/>
          <w:sz w:val="30"/>
        </w:rPr>
        <w:t>餘元。</w:t>
      </w:r>
    </w:p>
    <w:p w:rsidR="0038474D" w:rsidRPr="005C5E31" w:rsidRDefault="0038474D" w:rsidP="000A39B3">
      <w:pPr>
        <w:adjustRightInd w:val="0"/>
        <w:spacing w:line="360" w:lineRule="auto"/>
        <w:ind w:leftChars="475" w:left="1446" w:hangingChars="90" w:hanging="306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2</w:t>
      </w:r>
      <w:r w:rsidRPr="005C5E31">
        <w:rPr>
          <w:rFonts w:eastAsia="標楷體"/>
          <w:spacing w:val="20"/>
          <w:sz w:val="30"/>
        </w:rPr>
        <w:t>.</w:t>
      </w:r>
      <w:r w:rsidR="00465635" w:rsidRPr="00D02428">
        <w:rPr>
          <w:rFonts w:eastAsia="標楷體" w:hint="eastAsia"/>
          <w:spacing w:val="20"/>
          <w:sz w:val="30"/>
        </w:rPr>
        <w:t>臺灣港務股份有限公司</w:t>
      </w:r>
      <w:r w:rsidR="00465635">
        <w:rPr>
          <w:rFonts w:eastAsia="標楷體" w:hint="eastAsia"/>
          <w:spacing w:val="20"/>
          <w:sz w:val="30"/>
        </w:rPr>
        <w:t>收回投資</w:t>
      </w:r>
      <w:r w:rsidR="00465635" w:rsidRPr="00465635">
        <w:rPr>
          <w:rFonts w:eastAsia="標楷體" w:hint="eastAsia"/>
          <w:spacing w:val="20"/>
          <w:sz w:val="30"/>
        </w:rPr>
        <w:t>陽明海運股份有限公司</w:t>
      </w:r>
      <w:r w:rsidR="00465635">
        <w:rPr>
          <w:rFonts w:eastAsia="標楷體"/>
          <w:spacing w:val="20"/>
          <w:sz w:val="30"/>
        </w:rPr>
        <w:t>14</w:t>
      </w:r>
      <w:r w:rsidR="00465635">
        <w:rPr>
          <w:rFonts w:eastAsia="標楷體" w:hint="eastAsia"/>
          <w:spacing w:val="20"/>
          <w:sz w:val="30"/>
        </w:rPr>
        <w:t>億餘元。</w:t>
      </w:r>
    </w:p>
    <w:p w:rsidR="00177136" w:rsidRPr="005C5E31" w:rsidRDefault="00177136" w:rsidP="002A68F9">
      <w:pPr>
        <w:spacing w:beforeLines="100" w:before="24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五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49504D" w:rsidRPr="005C5E31">
        <w:rPr>
          <w:rFonts w:eastAsia="標楷體" w:hint="eastAsia"/>
          <w:b/>
          <w:spacing w:val="20"/>
          <w:sz w:val="30"/>
          <w:szCs w:val="30"/>
        </w:rPr>
        <w:t>國庫增資</w:t>
      </w:r>
    </w:p>
    <w:p w:rsidR="00177136" w:rsidRPr="005C5E31" w:rsidRDefault="00177136" w:rsidP="005E78D5">
      <w:pPr>
        <w:adjustRightInd w:val="0"/>
        <w:spacing w:beforeLines="50" w:before="120" w:line="360" w:lineRule="auto"/>
        <w:ind w:left="1021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本年度決算國營事業辦理增資者，計有</w:t>
      </w:r>
      <w:r w:rsidR="00FF6148">
        <w:rPr>
          <w:rFonts w:eastAsia="標楷體"/>
          <w:spacing w:val="20"/>
          <w:sz w:val="30"/>
        </w:rPr>
        <w:t>3</w:t>
      </w:r>
      <w:r w:rsidRPr="005C5E31">
        <w:rPr>
          <w:rFonts w:eastAsia="標楷體" w:hint="eastAsia"/>
          <w:spacing w:val="20"/>
          <w:sz w:val="30"/>
        </w:rPr>
        <w:t>單位</w:t>
      </w:r>
      <w:r w:rsidR="009D7349">
        <w:rPr>
          <w:rFonts w:eastAsia="標楷體" w:hint="eastAsia"/>
          <w:spacing w:val="20"/>
          <w:sz w:val="30"/>
        </w:rPr>
        <w:t>，</w:t>
      </w:r>
      <w:r w:rsidRPr="005C5E31">
        <w:rPr>
          <w:rFonts w:eastAsia="標楷體" w:hint="eastAsia"/>
          <w:spacing w:val="20"/>
          <w:sz w:val="30"/>
        </w:rPr>
        <w:t>主要係為配合業務需要、改善財務結構及辦理固定資產投資計畫，由國庫</w:t>
      </w:r>
      <w:r w:rsidR="00424189" w:rsidRPr="005C5E31">
        <w:rPr>
          <w:rFonts w:eastAsia="標楷體" w:hint="eastAsia"/>
          <w:spacing w:val="20"/>
          <w:sz w:val="30"/>
        </w:rPr>
        <w:t>分別</w:t>
      </w:r>
      <w:r w:rsidRPr="005C5E31">
        <w:rPr>
          <w:rFonts w:eastAsia="標楷體" w:hint="eastAsia"/>
          <w:spacing w:val="20"/>
          <w:sz w:val="30"/>
        </w:rPr>
        <w:t>對</w:t>
      </w:r>
      <w:r w:rsidR="00800D90" w:rsidRPr="00800D90">
        <w:rPr>
          <w:rFonts w:eastAsia="標楷體" w:hint="eastAsia"/>
          <w:spacing w:val="20"/>
          <w:sz w:val="30"/>
        </w:rPr>
        <w:t>台灣電力股份有限公司</w:t>
      </w:r>
      <w:r w:rsidR="00800D90">
        <w:rPr>
          <w:rFonts w:eastAsia="標楷體" w:hint="eastAsia"/>
          <w:spacing w:val="20"/>
          <w:sz w:val="30"/>
        </w:rPr>
        <w:t>、</w:t>
      </w:r>
      <w:r w:rsidRPr="005C5E31">
        <w:rPr>
          <w:rFonts w:eastAsia="標楷體" w:hint="eastAsia"/>
          <w:spacing w:val="20"/>
          <w:sz w:val="30"/>
        </w:rPr>
        <w:t>台灣自來水股份有限公司</w:t>
      </w:r>
      <w:r w:rsidR="00FF6148">
        <w:rPr>
          <w:rFonts w:eastAsia="標楷體" w:hint="eastAsia"/>
          <w:spacing w:val="20"/>
          <w:sz w:val="30"/>
        </w:rPr>
        <w:t>及</w:t>
      </w:r>
      <w:r w:rsidRPr="005C5E31">
        <w:rPr>
          <w:rFonts w:eastAsia="標楷體" w:hint="eastAsia"/>
          <w:spacing w:val="20"/>
          <w:sz w:val="30"/>
        </w:rPr>
        <w:t>交通部臺灣鐵路管理局現</w:t>
      </w:r>
      <w:r w:rsidRPr="005C5E31">
        <w:rPr>
          <w:rFonts w:eastAsia="標楷體"/>
          <w:spacing w:val="20"/>
          <w:sz w:val="30"/>
        </w:rPr>
        <w:t>金</w:t>
      </w:r>
      <w:r w:rsidRPr="005C5E31">
        <w:rPr>
          <w:rFonts w:eastAsia="標楷體" w:hint="eastAsia"/>
          <w:spacing w:val="20"/>
          <w:sz w:val="30"/>
        </w:rPr>
        <w:t>增資</w:t>
      </w:r>
      <w:r w:rsidR="00800D90">
        <w:rPr>
          <w:rFonts w:eastAsia="標楷體"/>
          <w:spacing w:val="20"/>
          <w:sz w:val="30"/>
        </w:rPr>
        <w:t>1</w:t>
      </w:r>
      <w:r w:rsidR="00FF6148">
        <w:rPr>
          <w:rFonts w:eastAsia="標楷體" w:hint="eastAsia"/>
          <w:spacing w:val="20"/>
          <w:sz w:val="30"/>
        </w:rPr>
        <w:t>億</w:t>
      </w:r>
      <w:r w:rsidRPr="005C5E31">
        <w:rPr>
          <w:rFonts w:eastAsia="標楷體" w:hint="eastAsia"/>
          <w:spacing w:val="20"/>
          <w:sz w:val="30"/>
        </w:rPr>
        <w:t>餘元、</w:t>
      </w:r>
      <w:r w:rsidR="00800D90">
        <w:rPr>
          <w:rFonts w:eastAsia="標楷體"/>
          <w:spacing w:val="20"/>
          <w:sz w:val="30"/>
        </w:rPr>
        <w:t>37</w:t>
      </w:r>
      <w:r w:rsidRPr="005C5E31">
        <w:rPr>
          <w:rFonts w:eastAsia="標楷體" w:hint="eastAsia"/>
          <w:spacing w:val="20"/>
          <w:sz w:val="30"/>
        </w:rPr>
        <w:t>億</w:t>
      </w:r>
      <w:r w:rsidR="000F5A49" w:rsidRPr="005C5E31">
        <w:rPr>
          <w:rFonts w:eastAsia="標楷體" w:hint="eastAsia"/>
          <w:spacing w:val="20"/>
          <w:sz w:val="30"/>
        </w:rPr>
        <w:t>餘</w:t>
      </w:r>
      <w:r w:rsidRPr="005C5E31">
        <w:rPr>
          <w:rFonts w:eastAsia="標楷體" w:hint="eastAsia"/>
          <w:spacing w:val="20"/>
          <w:sz w:val="30"/>
        </w:rPr>
        <w:t>元</w:t>
      </w:r>
      <w:r w:rsidR="00FF6148">
        <w:rPr>
          <w:rFonts w:eastAsia="標楷體" w:hint="eastAsia"/>
          <w:spacing w:val="20"/>
          <w:sz w:val="30"/>
        </w:rPr>
        <w:t>及</w:t>
      </w:r>
      <w:r w:rsidR="00F916A2" w:rsidRPr="005C5E31">
        <w:rPr>
          <w:rFonts w:eastAsia="標楷體" w:hint="eastAsia"/>
          <w:spacing w:val="20"/>
          <w:sz w:val="30"/>
        </w:rPr>
        <w:t>1</w:t>
      </w:r>
      <w:r w:rsidR="001C64F2">
        <w:rPr>
          <w:rFonts w:eastAsia="標楷體"/>
          <w:spacing w:val="20"/>
          <w:sz w:val="30"/>
        </w:rPr>
        <w:t>61</w:t>
      </w:r>
      <w:r w:rsidRPr="005C5E31">
        <w:rPr>
          <w:rFonts w:eastAsia="標楷體" w:hint="eastAsia"/>
          <w:spacing w:val="20"/>
          <w:sz w:val="30"/>
        </w:rPr>
        <w:t>億餘元，</w:t>
      </w:r>
      <w:r w:rsidRPr="005C5E31">
        <w:rPr>
          <w:rFonts w:eastAsia="標楷體"/>
          <w:spacing w:val="20"/>
          <w:sz w:val="30"/>
        </w:rPr>
        <w:t>合共</w:t>
      </w:r>
      <w:r w:rsidR="001C64F2">
        <w:rPr>
          <w:rFonts w:eastAsia="標楷體"/>
          <w:spacing w:val="20"/>
          <w:sz w:val="30"/>
        </w:rPr>
        <w:t>200</w:t>
      </w:r>
      <w:r w:rsidRPr="005C5E31">
        <w:rPr>
          <w:rFonts w:eastAsia="標楷體" w:hint="eastAsia"/>
          <w:spacing w:val="20"/>
          <w:sz w:val="30"/>
        </w:rPr>
        <w:t>億</w:t>
      </w:r>
      <w:r w:rsidRPr="005C5E31">
        <w:rPr>
          <w:rFonts w:eastAsia="標楷體"/>
          <w:spacing w:val="20"/>
          <w:sz w:val="30"/>
        </w:rPr>
        <w:t>餘元</w:t>
      </w:r>
      <w:r w:rsidRPr="005C5E31">
        <w:rPr>
          <w:rFonts w:eastAsia="標楷體" w:hint="eastAsia"/>
          <w:spacing w:val="20"/>
          <w:sz w:val="30"/>
        </w:rPr>
        <w:t>。</w:t>
      </w:r>
    </w:p>
    <w:bookmarkEnd w:id="11"/>
    <w:p w:rsidR="00177136" w:rsidRPr="005C5E31" w:rsidRDefault="00177136" w:rsidP="00177136">
      <w:pPr>
        <w:spacing w:beforeLines="200" w:before="480" w:line="360" w:lineRule="auto"/>
        <w:outlineLvl w:val="0"/>
        <w:rPr>
          <w:rFonts w:eastAsia="標楷體"/>
          <w:b/>
          <w:spacing w:val="20"/>
          <w:sz w:val="40"/>
        </w:rPr>
      </w:pPr>
      <w:r w:rsidRPr="005C5E31">
        <w:rPr>
          <w:rFonts w:eastAsia="標楷體" w:hint="eastAsia"/>
          <w:b/>
          <w:spacing w:val="20"/>
          <w:sz w:val="40"/>
        </w:rPr>
        <w:t>五、資產負債狀況</w:t>
      </w:r>
    </w:p>
    <w:p w:rsidR="00177136" w:rsidRPr="005C5E31" w:rsidRDefault="00177136" w:rsidP="008E16A9">
      <w:pPr>
        <w:spacing w:beforeLines="50" w:before="120" w:line="620" w:lineRule="exact"/>
        <w:ind w:left="425" w:firstLineChars="200" w:firstLine="680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本年度</w:t>
      </w:r>
      <w:r w:rsidR="009D7349" w:rsidRPr="005C5E31">
        <w:rPr>
          <w:rFonts w:eastAsia="標楷體" w:hint="eastAsia"/>
          <w:spacing w:val="20"/>
          <w:sz w:val="30"/>
        </w:rPr>
        <w:t>決算</w:t>
      </w:r>
      <w:r w:rsidRPr="005C5E31">
        <w:rPr>
          <w:rFonts w:eastAsia="標楷體" w:hint="eastAsia"/>
          <w:spacing w:val="20"/>
          <w:sz w:val="30"/>
        </w:rPr>
        <w:t>國營事業年度終了時之資產負債狀況如下</w:t>
      </w:r>
      <w:r w:rsidR="004159E1" w:rsidRPr="005C5E31">
        <w:rPr>
          <w:rFonts w:eastAsia="標楷體" w:hint="eastAsia"/>
          <w:spacing w:val="20"/>
          <w:sz w:val="30"/>
          <w:szCs w:val="30"/>
        </w:rPr>
        <w:t>（詳表</w:t>
      </w:r>
      <w:r w:rsidR="004159E1" w:rsidRPr="005C5E31">
        <w:rPr>
          <w:rFonts w:eastAsia="標楷體" w:hint="eastAsia"/>
          <w:spacing w:val="20"/>
          <w:sz w:val="30"/>
          <w:szCs w:val="30"/>
        </w:rPr>
        <w:t>4</w:t>
      </w:r>
      <w:r w:rsidR="00D74CA2" w:rsidRPr="005C5E31">
        <w:rPr>
          <w:rFonts w:eastAsia="標楷體" w:hint="eastAsia"/>
          <w:spacing w:val="20"/>
          <w:sz w:val="30"/>
          <w:szCs w:val="30"/>
        </w:rPr>
        <w:t>與</w:t>
      </w:r>
      <w:r w:rsidR="004159E1" w:rsidRPr="005C5E31">
        <w:rPr>
          <w:rFonts w:eastAsia="標楷體" w:hint="eastAsia"/>
          <w:spacing w:val="20"/>
          <w:sz w:val="30"/>
          <w:szCs w:val="30"/>
        </w:rPr>
        <w:t>圖</w:t>
      </w:r>
      <w:r w:rsidR="00CD2FC4" w:rsidRPr="005C5E31">
        <w:rPr>
          <w:rFonts w:eastAsia="標楷體" w:hint="eastAsia"/>
          <w:spacing w:val="20"/>
          <w:sz w:val="30"/>
          <w:szCs w:val="30"/>
        </w:rPr>
        <w:t>4</w:t>
      </w:r>
      <w:r w:rsidR="00D74CA2" w:rsidRPr="005C5E31">
        <w:rPr>
          <w:rFonts w:eastAsia="標楷體"/>
          <w:spacing w:val="20"/>
          <w:sz w:val="30"/>
          <w:szCs w:val="30"/>
        </w:rPr>
        <w:t>-1</w:t>
      </w:r>
      <w:r w:rsidR="00D74CA2" w:rsidRPr="005C5E31">
        <w:rPr>
          <w:rFonts w:eastAsia="標楷體" w:hint="eastAsia"/>
          <w:spacing w:val="20"/>
          <w:sz w:val="30"/>
          <w:szCs w:val="30"/>
        </w:rPr>
        <w:t>及</w:t>
      </w:r>
      <w:r w:rsidR="00D74CA2" w:rsidRPr="005C5E31">
        <w:rPr>
          <w:rFonts w:eastAsia="標楷體" w:hint="eastAsia"/>
          <w:spacing w:val="20"/>
          <w:sz w:val="30"/>
          <w:szCs w:val="30"/>
        </w:rPr>
        <w:t>4-2</w:t>
      </w:r>
      <w:r w:rsidR="004159E1" w:rsidRPr="005C5E31">
        <w:rPr>
          <w:rFonts w:eastAsia="標楷體" w:hint="eastAsia"/>
          <w:spacing w:val="20"/>
          <w:sz w:val="30"/>
          <w:szCs w:val="30"/>
        </w:rPr>
        <w:t>）</w:t>
      </w:r>
      <w:r w:rsidRPr="005C5E31">
        <w:rPr>
          <w:rFonts w:eastAsia="標楷體" w:hint="eastAsia"/>
          <w:spacing w:val="20"/>
          <w:sz w:val="30"/>
        </w:rPr>
        <w:t>：</w:t>
      </w:r>
    </w:p>
    <w:p w:rsidR="00177136" w:rsidRPr="005C5E31" w:rsidRDefault="00177136" w:rsidP="00FE3C09">
      <w:pPr>
        <w:spacing w:beforeLines="150" w:before="360" w:afterLines="50" w:after="120" w:line="640" w:lineRule="exact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一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085FDF" w:rsidRPr="005C5E31">
        <w:rPr>
          <w:rFonts w:eastAsia="標楷體" w:hint="eastAsia"/>
          <w:b/>
          <w:spacing w:val="20"/>
          <w:sz w:val="30"/>
          <w:szCs w:val="30"/>
        </w:rPr>
        <w:t>資產</w:t>
      </w:r>
    </w:p>
    <w:p w:rsidR="00177136" w:rsidRPr="005C5E31" w:rsidRDefault="00177136" w:rsidP="008E16A9">
      <w:pPr>
        <w:adjustRightInd w:val="0"/>
        <w:spacing w:beforeLines="50" w:before="120" w:line="620" w:lineRule="exact"/>
        <w:ind w:left="1021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本年度決算資產總額</w:t>
      </w:r>
      <w:r w:rsidR="004D0F08">
        <w:rPr>
          <w:rFonts w:eastAsia="標楷體"/>
          <w:spacing w:val="20"/>
          <w:sz w:val="30"/>
        </w:rPr>
        <w:t>41</w:t>
      </w:r>
      <w:r w:rsidRPr="005C5E31">
        <w:rPr>
          <w:rFonts w:eastAsia="標楷體" w:hint="eastAsia"/>
          <w:spacing w:val="20"/>
          <w:sz w:val="30"/>
        </w:rPr>
        <w:t>兆</w:t>
      </w:r>
      <w:r w:rsidR="004D0F08">
        <w:rPr>
          <w:rFonts w:eastAsia="標楷體" w:hint="eastAsia"/>
          <w:spacing w:val="20"/>
          <w:sz w:val="30"/>
        </w:rPr>
        <w:t>4</w:t>
      </w:r>
      <w:r w:rsidR="00044D52" w:rsidRPr="005C5E31">
        <w:rPr>
          <w:rFonts w:eastAsia="標楷體"/>
          <w:spacing w:val="20"/>
          <w:sz w:val="30"/>
        </w:rPr>
        <w:t>,</w:t>
      </w:r>
      <w:r w:rsidR="004D0F08">
        <w:rPr>
          <w:rFonts w:eastAsia="標楷體"/>
          <w:spacing w:val="20"/>
          <w:sz w:val="30"/>
        </w:rPr>
        <w:t>353</w:t>
      </w:r>
      <w:r w:rsidRPr="005C5E31">
        <w:rPr>
          <w:rFonts w:eastAsia="標楷體" w:hint="eastAsia"/>
          <w:spacing w:val="20"/>
          <w:sz w:val="30"/>
        </w:rPr>
        <w:t>億餘元，較上年度決算數</w:t>
      </w:r>
      <w:r w:rsidRPr="005C5E31">
        <w:rPr>
          <w:rFonts w:eastAsia="標楷體" w:hint="eastAsia"/>
          <w:spacing w:val="20"/>
          <w:sz w:val="30"/>
        </w:rPr>
        <w:t>3</w:t>
      </w:r>
      <w:r w:rsidR="004D0F08">
        <w:rPr>
          <w:rFonts w:eastAsia="標楷體"/>
          <w:spacing w:val="20"/>
          <w:sz w:val="30"/>
        </w:rPr>
        <w:t>9</w:t>
      </w:r>
      <w:r w:rsidRPr="005C5E31">
        <w:rPr>
          <w:rFonts w:eastAsia="標楷體" w:hint="eastAsia"/>
          <w:spacing w:val="20"/>
          <w:sz w:val="30"/>
        </w:rPr>
        <w:lastRenderedPageBreak/>
        <w:t>兆</w:t>
      </w:r>
      <w:r w:rsidR="004D0F08">
        <w:rPr>
          <w:rFonts w:eastAsia="標楷體"/>
          <w:spacing w:val="20"/>
          <w:sz w:val="30"/>
        </w:rPr>
        <w:t>6,966</w:t>
      </w:r>
      <w:r w:rsidRPr="005C5E31">
        <w:rPr>
          <w:rFonts w:eastAsia="標楷體" w:hint="eastAsia"/>
          <w:spacing w:val="20"/>
          <w:sz w:val="30"/>
        </w:rPr>
        <w:t>億餘元，計增加</w:t>
      </w:r>
      <w:r w:rsidR="004D0F08">
        <w:rPr>
          <w:rFonts w:eastAsia="標楷體"/>
          <w:spacing w:val="20"/>
          <w:sz w:val="30"/>
        </w:rPr>
        <w:t>1</w:t>
      </w:r>
      <w:r w:rsidR="006E0EBA">
        <w:rPr>
          <w:rFonts w:eastAsia="標楷體" w:hint="eastAsia"/>
          <w:spacing w:val="20"/>
          <w:sz w:val="30"/>
        </w:rPr>
        <w:t>兆</w:t>
      </w:r>
      <w:r w:rsidR="004D0F08">
        <w:rPr>
          <w:rFonts w:eastAsia="標楷體" w:hint="eastAsia"/>
          <w:spacing w:val="20"/>
          <w:sz w:val="30"/>
        </w:rPr>
        <w:t>7</w:t>
      </w:r>
      <w:r w:rsidR="006E0EBA">
        <w:rPr>
          <w:rFonts w:eastAsia="標楷體"/>
          <w:spacing w:val="20"/>
          <w:sz w:val="30"/>
        </w:rPr>
        <w:t>,</w:t>
      </w:r>
      <w:r w:rsidR="004D0F08">
        <w:rPr>
          <w:rFonts w:eastAsia="標楷體"/>
          <w:spacing w:val="20"/>
          <w:sz w:val="30"/>
        </w:rPr>
        <w:t>387</w:t>
      </w:r>
      <w:r w:rsidRPr="005C5E31">
        <w:rPr>
          <w:rFonts w:eastAsia="標楷體" w:hint="eastAsia"/>
          <w:spacing w:val="20"/>
          <w:sz w:val="30"/>
        </w:rPr>
        <w:t>億餘元，約</w:t>
      </w:r>
      <w:r w:rsidR="004D0F08">
        <w:rPr>
          <w:rFonts w:eastAsia="標楷體"/>
          <w:spacing w:val="20"/>
          <w:sz w:val="30"/>
        </w:rPr>
        <w:t>4.4</w:t>
      </w:r>
      <w:r w:rsidRPr="005C5E31">
        <w:rPr>
          <w:rFonts w:eastAsia="標楷體" w:hint="eastAsia"/>
          <w:spacing w:val="20"/>
          <w:sz w:val="30"/>
        </w:rPr>
        <w:t>％：</w:t>
      </w:r>
    </w:p>
    <w:p w:rsidR="00177136" w:rsidRPr="005C5E31" w:rsidRDefault="00177136" w:rsidP="008E16A9">
      <w:pPr>
        <w:kinsoku w:val="0"/>
        <w:overflowPunct w:val="0"/>
        <w:autoSpaceDE w:val="0"/>
        <w:autoSpaceDN w:val="0"/>
        <w:adjustRightInd w:val="0"/>
        <w:spacing w:line="620" w:lineRule="exact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1.</w:t>
      </w:r>
      <w:r w:rsidRPr="005C5E31">
        <w:rPr>
          <w:rFonts w:eastAsia="標楷體" w:hint="eastAsia"/>
          <w:spacing w:val="20"/>
          <w:sz w:val="30"/>
        </w:rPr>
        <w:t>流動資產</w:t>
      </w:r>
      <w:r w:rsidR="00563707">
        <w:rPr>
          <w:rFonts w:eastAsia="標楷體"/>
          <w:spacing w:val="20"/>
          <w:sz w:val="30"/>
        </w:rPr>
        <w:t>10</w:t>
      </w:r>
      <w:r w:rsidR="004C18C8" w:rsidRPr="005C5E31">
        <w:rPr>
          <w:rFonts w:eastAsia="標楷體" w:hint="eastAsia"/>
          <w:spacing w:val="20"/>
          <w:sz w:val="30"/>
        </w:rPr>
        <w:t>兆</w:t>
      </w:r>
      <w:r w:rsidR="004D0F08">
        <w:rPr>
          <w:rFonts w:eastAsia="標楷體"/>
          <w:spacing w:val="20"/>
          <w:sz w:val="30"/>
        </w:rPr>
        <w:t>7,029</w:t>
      </w:r>
      <w:r w:rsidRPr="005C5E31">
        <w:rPr>
          <w:rFonts w:eastAsia="標楷體" w:hint="eastAsia"/>
          <w:spacing w:val="20"/>
          <w:sz w:val="30"/>
        </w:rPr>
        <w:t>億餘元，占資產總額之</w:t>
      </w:r>
      <w:r w:rsidR="002055E4" w:rsidRPr="005C5E31">
        <w:rPr>
          <w:rFonts w:eastAsia="標楷體" w:hint="eastAsia"/>
          <w:spacing w:val="20"/>
          <w:sz w:val="30"/>
        </w:rPr>
        <w:t>2</w:t>
      </w:r>
      <w:r w:rsidR="004D0F08">
        <w:rPr>
          <w:rFonts w:eastAsia="標楷體"/>
          <w:spacing w:val="20"/>
          <w:sz w:val="30"/>
        </w:rPr>
        <w:t>5.8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177136" w:rsidP="008E16A9">
      <w:pPr>
        <w:kinsoku w:val="0"/>
        <w:overflowPunct w:val="0"/>
        <w:autoSpaceDE w:val="0"/>
        <w:autoSpaceDN w:val="0"/>
        <w:adjustRightInd w:val="0"/>
        <w:spacing w:line="620" w:lineRule="exact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2.</w:t>
      </w:r>
      <w:r w:rsidRPr="005C5E31">
        <w:rPr>
          <w:rFonts w:eastAsia="標楷體" w:hint="eastAsia"/>
          <w:spacing w:val="20"/>
          <w:sz w:val="30"/>
        </w:rPr>
        <w:t>押匯貼現及放款</w:t>
      </w:r>
      <w:r w:rsidR="004C18C8" w:rsidRPr="005C5E31">
        <w:rPr>
          <w:rFonts w:eastAsia="標楷體"/>
          <w:spacing w:val="20"/>
          <w:sz w:val="30"/>
        </w:rPr>
        <w:t>5</w:t>
      </w:r>
      <w:r w:rsidR="004C18C8" w:rsidRPr="005C5E31">
        <w:rPr>
          <w:rFonts w:eastAsia="標楷體" w:hint="eastAsia"/>
          <w:spacing w:val="20"/>
          <w:sz w:val="30"/>
        </w:rPr>
        <w:t>兆</w:t>
      </w:r>
      <w:r w:rsidR="004D0F08">
        <w:rPr>
          <w:rFonts w:eastAsia="標楷體"/>
          <w:spacing w:val="20"/>
          <w:sz w:val="30"/>
        </w:rPr>
        <w:t>9,327</w:t>
      </w:r>
      <w:r w:rsidRPr="005C5E31">
        <w:rPr>
          <w:rFonts w:eastAsia="標楷體" w:hint="eastAsia"/>
          <w:spacing w:val="20"/>
          <w:sz w:val="30"/>
        </w:rPr>
        <w:t>億餘元，占資產總額之</w:t>
      </w:r>
      <w:r w:rsidR="00563707">
        <w:rPr>
          <w:rFonts w:eastAsia="標楷體" w:hint="eastAsia"/>
          <w:spacing w:val="20"/>
          <w:sz w:val="30"/>
        </w:rPr>
        <w:t>14</w:t>
      </w:r>
      <w:r w:rsidR="004D0F08">
        <w:rPr>
          <w:rFonts w:eastAsia="標楷體"/>
          <w:spacing w:val="20"/>
          <w:sz w:val="30"/>
        </w:rPr>
        <w:t>.3</w:t>
      </w:r>
      <w:r w:rsidR="00563707" w:rsidRPr="005C5E31">
        <w:rPr>
          <w:rFonts w:eastAsia="標楷體" w:hint="eastAsia"/>
          <w:spacing w:val="20"/>
          <w:sz w:val="30"/>
        </w:rPr>
        <w:t>％</w:t>
      </w:r>
      <w:r w:rsidRPr="005C5E31">
        <w:rPr>
          <w:rFonts w:eastAsia="標楷體" w:hint="eastAsia"/>
          <w:spacing w:val="20"/>
          <w:sz w:val="30"/>
        </w:rPr>
        <w:t>。</w:t>
      </w:r>
    </w:p>
    <w:p w:rsidR="00177136" w:rsidRPr="005C5E31" w:rsidRDefault="00177136" w:rsidP="008E16A9">
      <w:pPr>
        <w:adjustRightInd w:val="0"/>
        <w:spacing w:line="620" w:lineRule="exact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3.</w:t>
      </w:r>
      <w:r w:rsidRPr="005C5E31">
        <w:rPr>
          <w:rFonts w:eastAsia="標楷體" w:hint="eastAsia"/>
          <w:spacing w:val="20"/>
          <w:sz w:val="30"/>
        </w:rPr>
        <w:t>基金、投資及長期應收款</w:t>
      </w:r>
      <w:r w:rsidRPr="005C5E31">
        <w:rPr>
          <w:rFonts w:eastAsia="標楷體" w:hint="eastAsia"/>
          <w:spacing w:val="20"/>
          <w:sz w:val="30"/>
        </w:rPr>
        <w:t>1</w:t>
      </w:r>
      <w:r w:rsidR="00563707">
        <w:rPr>
          <w:rFonts w:eastAsia="標楷體"/>
          <w:spacing w:val="20"/>
          <w:sz w:val="30"/>
        </w:rPr>
        <w:t>8</w:t>
      </w:r>
      <w:r w:rsidRPr="005C5E31">
        <w:rPr>
          <w:rFonts w:eastAsia="標楷體" w:hint="eastAsia"/>
          <w:spacing w:val="20"/>
          <w:sz w:val="30"/>
        </w:rPr>
        <w:t>兆</w:t>
      </w:r>
      <w:r w:rsidR="004D0F08">
        <w:rPr>
          <w:rFonts w:eastAsia="標楷體"/>
          <w:spacing w:val="20"/>
          <w:sz w:val="30"/>
        </w:rPr>
        <w:t>5,203</w:t>
      </w:r>
      <w:r w:rsidRPr="005C5E31">
        <w:rPr>
          <w:rFonts w:eastAsia="標楷體" w:hint="eastAsia"/>
          <w:spacing w:val="20"/>
          <w:sz w:val="30"/>
        </w:rPr>
        <w:t>億餘元，占資產總額之</w:t>
      </w:r>
      <w:r w:rsidRPr="005C5E31">
        <w:rPr>
          <w:rFonts w:eastAsia="標楷體" w:hint="eastAsia"/>
          <w:spacing w:val="20"/>
          <w:sz w:val="30"/>
        </w:rPr>
        <w:t>4</w:t>
      </w:r>
      <w:r w:rsidR="004D0F08">
        <w:rPr>
          <w:rFonts w:eastAsia="標楷體"/>
          <w:spacing w:val="20"/>
          <w:sz w:val="30"/>
        </w:rPr>
        <w:t>4</w:t>
      </w:r>
      <w:r w:rsidR="004C18C8" w:rsidRPr="005C5E31">
        <w:rPr>
          <w:rFonts w:eastAsia="標楷體"/>
          <w:spacing w:val="20"/>
          <w:sz w:val="30"/>
        </w:rPr>
        <w:t>.</w:t>
      </w:r>
      <w:r w:rsidR="00563707">
        <w:rPr>
          <w:rFonts w:eastAsia="標楷體"/>
          <w:spacing w:val="20"/>
          <w:sz w:val="30"/>
        </w:rPr>
        <w:t>7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177136" w:rsidP="008E16A9">
      <w:pPr>
        <w:adjustRightInd w:val="0"/>
        <w:spacing w:line="620" w:lineRule="exact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4.</w:t>
      </w:r>
      <w:r w:rsidRPr="005C5E31">
        <w:rPr>
          <w:rFonts w:eastAsia="標楷體" w:hint="eastAsia"/>
          <w:spacing w:val="14"/>
          <w:sz w:val="30"/>
        </w:rPr>
        <w:t>不動產、廠房及設備</w:t>
      </w:r>
      <w:r w:rsidR="00964965">
        <w:rPr>
          <w:rFonts w:eastAsia="標楷體" w:hint="eastAsia"/>
          <w:spacing w:val="14"/>
          <w:sz w:val="30"/>
        </w:rPr>
        <w:t>、</w:t>
      </w:r>
      <w:r w:rsidR="00964965" w:rsidRPr="00563707">
        <w:rPr>
          <w:rFonts w:eastAsia="標楷體" w:hint="eastAsia"/>
          <w:spacing w:val="20"/>
          <w:sz w:val="30"/>
        </w:rPr>
        <w:t>使用權資產</w:t>
      </w:r>
      <w:r w:rsidR="004D0F08">
        <w:rPr>
          <w:rFonts w:eastAsia="標楷體" w:hint="eastAsia"/>
          <w:spacing w:val="14"/>
          <w:sz w:val="30"/>
        </w:rPr>
        <w:t>4</w:t>
      </w:r>
      <w:r w:rsidRPr="005C5E31">
        <w:rPr>
          <w:rFonts w:eastAsia="標楷體" w:hint="eastAsia"/>
          <w:spacing w:val="14"/>
          <w:sz w:val="30"/>
        </w:rPr>
        <w:t>兆</w:t>
      </w:r>
      <w:r w:rsidR="004D0F08">
        <w:rPr>
          <w:rFonts w:eastAsia="標楷體"/>
          <w:spacing w:val="14"/>
          <w:sz w:val="30"/>
        </w:rPr>
        <w:t>70</w:t>
      </w:r>
      <w:r w:rsidRPr="005C5E31">
        <w:rPr>
          <w:rFonts w:eastAsia="標楷體" w:hint="eastAsia"/>
          <w:spacing w:val="14"/>
          <w:sz w:val="30"/>
        </w:rPr>
        <w:t>億餘元，占資產總額之</w:t>
      </w:r>
      <w:r w:rsidR="00563707">
        <w:rPr>
          <w:rFonts w:eastAsia="標楷體" w:hint="eastAsia"/>
          <w:spacing w:val="14"/>
          <w:sz w:val="30"/>
        </w:rPr>
        <w:t>9</w:t>
      </w:r>
      <w:r w:rsidR="004C18C8" w:rsidRPr="005C5E31">
        <w:rPr>
          <w:rFonts w:eastAsia="標楷體"/>
          <w:spacing w:val="14"/>
          <w:sz w:val="30"/>
        </w:rPr>
        <w:t>.</w:t>
      </w:r>
      <w:r w:rsidR="00E43575">
        <w:rPr>
          <w:rFonts w:eastAsia="標楷體"/>
          <w:spacing w:val="14"/>
          <w:sz w:val="30"/>
        </w:rPr>
        <w:t>7</w:t>
      </w:r>
      <w:r w:rsidRPr="005C5E31">
        <w:rPr>
          <w:rFonts w:eastAsia="標楷體" w:hint="eastAsia"/>
          <w:spacing w:val="14"/>
          <w:sz w:val="30"/>
        </w:rPr>
        <w:t>％。</w:t>
      </w:r>
    </w:p>
    <w:p w:rsidR="00177136" w:rsidRPr="005C5E31" w:rsidRDefault="00177136" w:rsidP="008E16A9">
      <w:pPr>
        <w:adjustRightInd w:val="0"/>
        <w:spacing w:line="620" w:lineRule="exact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5.</w:t>
      </w:r>
      <w:r w:rsidRPr="005C5E31">
        <w:rPr>
          <w:rFonts w:eastAsia="標楷體" w:hint="eastAsia"/>
          <w:spacing w:val="20"/>
          <w:sz w:val="30"/>
        </w:rPr>
        <w:t>投資性不動產</w:t>
      </w:r>
      <w:r w:rsidR="004C18C8" w:rsidRPr="005C5E31">
        <w:rPr>
          <w:rFonts w:eastAsia="標楷體"/>
          <w:spacing w:val="20"/>
          <w:sz w:val="30"/>
        </w:rPr>
        <w:t>4,</w:t>
      </w:r>
      <w:r w:rsidR="00E43575">
        <w:rPr>
          <w:rFonts w:eastAsia="標楷體"/>
          <w:spacing w:val="20"/>
          <w:sz w:val="30"/>
        </w:rPr>
        <w:t>577</w:t>
      </w:r>
      <w:r w:rsidRPr="005C5E31">
        <w:rPr>
          <w:rFonts w:eastAsia="標楷體" w:hint="eastAsia"/>
          <w:spacing w:val="20"/>
          <w:sz w:val="30"/>
        </w:rPr>
        <w:t>億餘元，占資產總額之</w:t>
      </w:r>
      <w:r w:rsidRPr="005C5E31">
        <w:rPr>
          <w:rFonts w:eastAsia="標楷體" w:hint="eastAsia"/>
          <w:spacing w:val="20"/>
          <w:sz w:val="30"/>
        </w:rPr>
        <w:t>1.</w:t>
      </w:r>
      <w:r w:rsidR="005F410F">
        <w:rPr>
          <w:rFonts w:eastAsia="標楷體"/>
          <w:spacing w:val="20"/>
          <w:sz w:val="30"/>
        </w:rPr>
        <w:t>1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177136" w:rsidP="008E16A9">
      <w:pPr>
        <w:adjustRightInd w:val="0"/>
        <w:spacing w:afterLines="50" w:after="120" w:line="620" w:lineRule="exact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6</w:t>
      </w:r>
      <w:r w:rsidRPr="005C5E31">
        <w:rPr>
          <w:rFonts w:eastAsia="標楷體"/>
          <w:spacing w:val="20"/>
          <w:sz w:val="30"/>
        </w:rPr>
        <w:t>.</w:t>
      </w:r>
      <w:r w:rsidRPr="005C5E31">
        <w:rPr>
          <w:rFonts w:eastAsia="標楷體" w:hint="eastAsia"/>
          <w:spacing w:val="20"/>
          <w:sz w:val="30"/>
        </w:rPr>
        <w:t>無形資產、生物資產及其他資產</w:t>
      </w:r>
      <w:r w:rsidR="004F1ACE">
        <w:rPr>
          <w:rFonts w:eastAsia="標楷體" w:hint="eastAsia"/>
          <w:spacing w:val="20"/>
          <w:sz w:val="30"/>
        </w:rPr>
        <w:t>1</w:t>
      </w:r>
      <w:r w:rsidR="004F1ACE">
        <w:rPr>
          <w:rFonts w:eastAsia="標楷體" w:hint="eastAsia"/>
          <w:spacing w:val="20"/>
          <w:sz w:val="30"/>
        </w:rPr>
        <w:t>兆</w:t>
      </w:r>
      <w:r w:rsidR="00E43575">
        <w:rPr>
          <w:rFonts w:eastAsia="標楷體"/>
          <w:spacing w:val="20"/>
          <w:sz w:val="30"/>
        </w:rPr>
        <w:t>8,144</w:t>
      </w:r>
      <w:r w:rsidRPr="005C5E31">
        <w:rPr>
          <w:rFonts w:eastAsia="標楷體" w:hint="eastAsia"/>
          <w:spacing w:val="20"/>
          <w:sz w:val="30"/>
        </w:rPr>
        <w:t>億餘元，占資產總額之</w:t>
      </w:r>
      <w:r w:rsidR="00E43575">
        <w:rPr>
          <w:rFonts w:eastAsia="標楷體"/>
          <w:spacing w:val="20"/>
          <w:sz w:val="30"/>
        </w:rPr>
        <w:t>4.4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177136" w:rsidP="00FE3C09">
      <w:pPr>
        <w:spacing w:beforeLines="150" w:before="360" w:afterLines="50" w:after="120" w:line="640" w:lineRule="exact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二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085FDF" w:rsidRPr="009427F9">
        <w:rPr>
          <w:rFonts w:eastAsia="標楷體" w:hint="eastAsia"/>
          <w:b/>
          <w:spacing w:val="20"/>
          <w:sz w:val="30"/>
          <w:szCs w:val="30"/>
        </w:rPr>
        <w:t>負債</w:t>
      </w:r>
    </w:p>
    <w:p w:rsidR="00177136" w:rsidRPr="005C5E31" w:rsidRDefault="00177136" w:rsidP="008E16A9">
      <w:pPr>
        <w:adjustRightInd w:val="0"/>
        <w:spacing w:beforeLines="50" w:before="120" w:line="620" w:lineRule="exact"/>
        <w:ind w:left="1021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2"/>
          <w:sz w:val="30"/>
        </w:rPr>
        <w:t>本年度決算負債總額</w:t>
      </w:r>
      <w:r w:rsidR="004F0E11" w:rsidRPr="005C5E31">
        <w:rPr>
          <w:rFonts w:eastAsia="標楷體" w:hint="eastAsia"/>
          <w:spacing w:val="22"/>
          <w:sz w:val="30"/>
        </w:rPr>
        <w:t>3</w:t>
      </w:r>
      <w:r w:rsidR="004D0F08">
        <w:rPr>
          <w:rFonts w:eastAsia="標楷體"/>
          <w:spacing w:val="22"/>
          <w:sz w:val="30"/>
        </w:rPr>
        <w:t>7</w:t>
      </w:r>
      <w:r w:rsidRPr="005C5E31">
        <w:rPr>
          <w:rFonts w:eastAsia="標楷體" w:hint="eastAsia"/>
          <w:spacing w:val="22"/>
          <w:sz w:val="30"/>
        </w:rPr>
        <w:t>兆</w:t>
      </w:r>
      <w:r w:rsidR="004D0F08">
        <w:rPr>
          <w:rFonts w:eastAsia="標楷體"/>
          <w:spacing w:val="22"/>
          <w:sz w:val="30"/>
        </w:rPr>
        <w:t>4,148</w:t>
      </w:r>
      <w:r w:rsidRPr="005C5E31">
        <w:rPr>
          <w:rFonts w:eastAsia="標楷體" w:hint="eastAsia"/>
          <w:spacing w:val="22"/>
          <w:sz w:val="30"/>
        </w:rPr>
        <w:t>億餘元，占負債及權益總額之</w:t>
      </w:r>
      <w:r w:rsidR="006E0EBA">
        <w:rPr>
          <w:rFonts w:eastAsia="標楷體"/>
          <w:spacing w:val="22"/>
          <w:sz w:val="30"/>
        </w:rPr>
        <w:t>90.</w:t>
      </w:r>
      <w:r w:rsidR="004D0F08">
        <w:rPr>
          <w:rFonts w:eastAsia="標楷體"/>
          <w:spacing w:val="22"/>
          <w:sz w:val="30"/>
        </w:rPr>
        <w:t>3</w:t>
      </w:r>
      <w:r w:rsidRPr="005C5E31">
        <w:rPr>
          <w:rFonts w:eastAsia="標楷體" w:hint="eastAsia"/>
          <w:spacing w:val="22"/>
          <w:sz w:val="30"/>
        </w:rPr>
        <w:t>％</w:t>
      </w:r>
      <w:r w:rsidR="009D7349">
        <w:rPr>
          <w:rFonts w:eastAsia="標楷體" w:hint="eastAsia"/>
          <w:spacing w:val="22"/>
          <w:sz w:val="30"/>
        </w:rPr>
        <w:t>；</w:t>
      </w:r>
      <w:r w:rsidRPr="005C5E31">
        <w:rPr>
          <w:rFonts w:eastAsia="標楷體" w:hint="eastAsia"/>
          <w:spacing w:val="22"/>
          <w:sz w:val="30"/>
        </w:rPr>
        <w:t>較上年度決算數</w:t>
      </w:r>
      <w:r w:rsidR="004F1ACE" w:rsidRPr="005C5E31">
        <w:rPr>
          <w:rFonts w:eastAsia="標楷體" w:hint="eastAsia"/>
          <w:spacing w:val="22"/>
          <w:sz w:val="30"/>
        </w:rPr>
        <w:t>3</w:t>
      </w:r>
      <w:r w:rsidR="004D0F08">
        <w:rPr>
          <w:rFonts w:eastAsia="標楷體"/>
          <w:spacing w:val="22"/>
          <w:sz w:val="30"/>
        </w:rPr>
        <w:t>5</w:t>
      </w:r>
      <w:r w:rsidR="004F1ACE" w:rsidRPr="005C5E31">
        <w:rPr>
          <w:rFonts w:eastAsia="標楷體" w:hint="eastAsia"/>
          <w:spacing w:val="22"/>
          <w:sz w:val="30"/>
        </w:rPr>
        <w:t>兆</w:t>
      </w:r>
      <w:r w:rsidR="004D0F08">
        <w:rPr>
          <w:rFonts w:eastAsia="標楷體"/>
          <w:spacing w:val="22"/>
          <w:sz w:val="30"/>
        </w:rPr>
        <w:t>7,860</w:t>
      </w:r>
      <w:r w:rsidR="004F1ACE" w:rsidRPr="005C5E31">
        <w:rPr>
          <w:rFonts w:eastAsia="標楷體" w:hint="eastAsia"/>
          <w:spacing w:val="22"/>
          <w:sz w:val="30"/>
        </w:rPr>
        <w:t>億</w:t>
      </w:r>
      <w:r w:rsidRPr="005C5E31">
        <w:rPr>
          <w:rFonts w:eastAsia="標楷體" w:hint="eastAsia"/>
          <w:spacing w:val="22"/>
          <w:sz w:val="30"/>
        </w:rPr>
        <w:t>餘元，計</w:t>
      </w:r>
      <w:r w:rsidR="004F1ACE">
        <w:rPr>
          <w:rFonts w:eastAsia="標楷體" w:hint="eastAsia"/>
          <w:spacing w:val="22"/>
          <w:sz w:val="30"/>
        </w:rPr>
        <w:t>增加</w:t>
      </w:r>
      <w:r w:rsidR="004D0F08">
        <w:rPr>
          <w:rFonts w:eastAsia="標楷體"/>
          <w:spacing w:val="22"/>
          <w:sz w:val="30"/>
        </w:rPr>
        <w:t>1</w:t>
      </w:r>
      <w:r w:rsidR="004F1ACE">
        <w:rPr>
          <w:rFonts w:eastAsia="標楷體" w:hint="eastAsia"/>
          <w:spacing w:val="22"/>
          <w:sz w:val="30"/>
        </w:rPr>
        <w:t>兆</w:t>
      </w:r>
      <w:r w:rsidR="004D0F08">
        <w:rPr>
          <w:rFonts w:eastAsia="標楷體"/>
          <w:spacing w:val="22"/>
          <w:sz w:val="30"/>
        </w:rPr>
        <w:t>6,287</w:t>
      </w:r>
      <w:r w:rsidRPr="005C5E31">
        <w:rPr>
          <w:rFonts w:eastAsia="標楷體" w:hint="eastAsia"/>
          <w:spacing w:val="22"/>
          <w:sz w:val="30"/>
        </w:rPr>
        <w:t>億</w:t>
      </w:r>
      <w:r w:rsidRPr="005C5E31">
        <w:rPr>
          <w:rFonts w:eastAsia="標楷體" w:hint="eastAsia"/>
          <w:spacing w:val="20"/>
          <w:sz w:val="30"/>
        </w:rPr>
        <w:t>餘元，約</w:t>
      </w:r>
      <w:r w:rsidR="004D0F08">
        <w:rPr>
          <w:rFonts w:eastAsia="標楷體"/>
          <w:spacing w:val="20"/>
          <w:sz w:val="30"/>
        </w:rPr>
        <w:t>4.6</w:t>
      </w:r>
      <w:r w:rsidRPr="005C5E31">
        <w:rPr>
          <w:rFonts w:eastAsia="標楷體" w:hint="eastAsia"/>
          <w:spacing w:val="20"/>
          <w:sz w:val="30"/>
        </w:rPr>
        <w:t>％：</w:t>
      </w:r>
    </w:p>
    <w:p w:rsidR="00177136" w:rsidRPr="005C5E31" w:rsidRDefault="00177136" w:rsidP="008E16A9">
      <w:pPr>
        <w:kinsoku w:val="0"/>
        <w:overflowPunct w:val="0"/>
        <w:autoSpaceDE w:val="0"/>
        <w:autoSpaceDN w:val="0"/>
        <w:adjustRightInd w:val="0"/>
        <w:spacing w:line="620" w:lineRule="exact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1.</w:t>
      </w:r>
      <w:r w:rsidRPr="005C5E31">
        <w:rPr>
          <w:rFonts w:eastAsia="標楷體" w:hint="eastAsia"/>
          <w:spacing w:val="20"/>
          <w:sz w:val="30"/>
        </w:rPr>
        <w:t>流動負債</w:t>
      </w:r>
      <w:r w:rsidRPr="005C5E31">
        <w:rPr>
          <w:rFonts w:eastAsia="標楷體" w:hint="eastAsia"/>
          <w:spacing w:val="20"/>
          <w:sz w:val="30"/>
        </w:rPr>
        <w:t>1</w:t>
      </w:r>
      <w:r w:rsidR="00E43575">
        <w:rPr>
          <w:rFonts w:eastAsia="標楷體"/>
          <w:spacing w:val="20"/>
          <w:sz w:val="30"/>
        </w:rPr>
        <w:t>9</w:t>
      </w:r>
      <w:r w:rsidRPr="005C5E31">
        <w:rPr>
          <w:rFonts w:eastAsia="標楷體" w:hint="eastAsia"/>
          <w:spacing w:val="20"/>
          <w:sz w:val="30"/>
        </w:rPr>
        <w:t>兆</w:t>
      </w:r>
      <w:r w:rsidR="00E43575">
        <w:rPr>
          <w:rFonts w:eastAsia="標楷體"/>
          <w:spacing w:val="20"/>
          <w:sz w:val="30"/>
        </w:rPr>
        <w:t>543</w:t>
      </w:r>
      <w:r w:rsidRPr="005C5E31">
        <w:rPr>
          <w:rFonts w:eastAsia="標楷體" w:hint="eastAsia"/>
          <w:spacing w:val="20"/>
          <w:sz w:val="30"/>
        </w:rPr>
        <w:t>億餘元，占負債及權益總額之</w:t>
      </w:r>
      <w:r w:rsidR="004F0E11" w:rsidRPr="005C5E31">
        <w:rPr>
          <w:rFonts w:eastAsia="標楷體" w:hint="eastAsia"/>
          <w:spacing w:val="20"/>
          <w:sz w:val="30"/>
        </w:rPr>
        <w:t>4</w:t>
      </w:r>
      <w:r w:rsidR="00E43575">
        <w:rPr>
          <w:rFonts w:eastAsia="標楷體"/>
          <w:spacing w:val="20"/>
          <w:sz w:val="30"/>
        </w:rPr>
        <w:t>6</w:t>
      </w:r>
      <w:r w:rsidRPr="005C5E31">
        <w:rPr>
          <w:rFonts w:eastAsia="標楷體" w:hint="eastAsia"/>
          <w:spacing w:val="20"/>
          <w:sz w:val="30"/>
        </w:rPr>
        <w:t>％。</w:t>
      </w:r>
    </w:p>
    <w:p w:rsidR="00FA34EB" w:rsidRPr="005C5E31" w:rsidRDefault="00177136" w:rsidP="008E16A9">
      <w:pPr>
        <w:adjustRightInd w:val="0"/>
        <w:spacing w:line="620" w:lineRule="exact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2.</w:t>
      </w:r>
      <w:r w:rsidRPr="005C5E31">
        <w:rPr>
          <w:rFonts w:eastAsia="標楷體" w:hint="eastAsia"/>
          <w:spacing w:val="20"/>
          <w:sz w:val="30"/>
        </w:rPr>
        <w:t>存款、匯款及金融債券</w:t>
      </w:r>
      <w:r w:rsidR="004F0E11" w:rsidRPr="005C5E31">
        <w:rPr>
          <w:rFonts w:eastAsia="標楷體" w:hint="eastAsia"/>
          <w:spacing w:val="20"/>
          <w:sz w:val="30"/>
        </w:rPr>
        <w:t>1</w:t>
      </w:r>
      <w:r w:rsidR="00E43575">
        <w:rPr>
          <w:rFonts w:eastAsia="標楷體"/>
          <w:spacing w:val="20"/>
          <w:sz w:val="30"/>
        </w:rPr>
        <w:t>4</w:t>
      </w:r>
      <w:r w:rsidRPr="005C5E31">
        <w:rPr>
          <w:rFonts w:eastAsia="標楷體" w:hint="eastAsia"/>
          <w:spacing w:val="20"/>
          <w:sz w:val="30"/>
        </w:rPr>
        <w:t>兆</w:t>
      </w:r>
      <w:r w:rsidR="00E43575">
        <w:rPr>
          <w:rFonts w:eastAsia="標楷體"/>
          <w:spacing w:val="20"/>
          <w:sz w:val="30"/>
        </w:rPr>
        <w:t>1,088</w:t>
      </w:r>
      <w:r w:rsidRPr="005C5E31">
        <w:rPr>
          <w:rFonts w:eastAsia="標楷體" w:hint="eastAsia"/>
          <w:spacing w:val="20"/>
          <w:sz w:val="30"/>
        </w:rPr>
        <w:t>億餘元，</w:t>
      </w:r>
      <w:r w:rsidR="00FA34EB" w:rsidRPr="005C5E31">
        <w:rPr>
          <w:rFonts w:eastAsia="標楷體" w:hint="eastAsia"/>
          <w:spacing w:val="20"/>
          <w:sz w:val="30"/>
        </w:rPr>
        <w:t>占負債及權益總額之</w:t>
      </w:r>
      <w:r w:rsidR="00FA34EB" w:rsidRPr="005C5E31">
        <w:rPr>
          <w:rFonts w:eastAsia="標楷體" w:hint="eastAsia"/>
          <w:spacing w:val="20"/>
          <w:sz w:val="30"/>
        </w:rPr>
        <w:t>3</w:t>
      </w:r>
      <w:r w:rsidR="004F1ACE">
        <w:rPr>
          <w:rFonts w:eastAsia="標楷體"/>
          <w:spacing w:val="20"/>
          <w:sz w:val="30"/>
        </w:rPr>
        <w:t>4</w:t>
      </w:r>
      <w:r w:rsidR="00FA34EB" w:rsidRPr="005C5E31">
        <w:rPr>
          <w:rFonts w:eastAsia="標楷體" w:hint="eastAsia"/>
          <w:spacing w:val="20"/>
          <w:sz w:val="30"/>
        </w:rPr>
        <w:t>.</w:t>
      </w:r>
      <w:r w:rsidR="00E43575">
        <w:rPr>
          <w:rFonts w:eastAsia="標楷體"/>
          <w:spacing w:val="20"/>
          <w:sz w:val="30"/>
        </w:rPr>
        <w:t>1</w:t>
      </w:r>
      <w:r w:rsidR="00FA34EB"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FA34EB" w:rsidP="008E16A9">
      <w:pPr>
        <w:adjustRightInd w:val="0"/>
        <w:spacing w:line="620" w:lineRule="exact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3.</w:t>
      </w:r>
      <w:r w:rsidR="00177136" w:rsidRPr="005C5E31">
        <w:rPr>
          <w:rFonts w:eastAsia="標楷體" w:hint="eastAsia"/>
          <w:spacing w:val="16"/>
          <w:sz w:val="30"/>
        </w:rPr>
        <w:t>央行及同業融資</w:t>
      </w:r>
      <w:r w:rsidR="00E43575">
        <w:rPr>
          <w:rFonts w:eastAsia="標楷體"/>
          <w:spacing w:val="16"/>
          <w:sz w:val="30"/>
        </w:rPr>
        <w:t>889</w:t>
      </w:r>
      <w:r w:rsidR="00903C41" w:rsidRPr="00903C41">
        <w:rPr>
          <w:rFonts w:eastAsia="標楷體" w:hint="eastAsia"/>
          <w:spacing w:val="16"/>
          <w:sz w:val="30"/>
        </w:rPr>
        <w:t>億</w:t>
      </w:r>
      <w:r w:rsidR="00177136" w:rsidRPr="005C5E31">
        <w:rPr>
          <w:rFonts w:eastAsia="標楷體" w:hint="eastAsia"/>
          <w:spacing w:val="16"/>
          <w:sz w:val="30"/>
        </w:rPr>
        <w:t>餘元，</w:t>
      </w:r>
      <w:r w:rsidR="00177136" w:rsidRPr="005C5E31">
        <w:rPr>
          <w:rFonts w:eastAsia="標楷體" w:hint="eastAsia"/>
          <w:spacing w:val="20"/>
          <w:sz w:val="30"/>
        </w:rPr>
        <w:t>占負債及權益總額之</w:t>
      </w:r>
      <w:r w:rsidRPr="005C5E31">
        <w:rPr>
          <w:rFonts w:eastAsia="標楷體" w:hint="eastAsia"/>
          <w:spacing w:val="20"/>
          <w:sz w:val="30"/>
        </w:rPr>
        <w:t>0.</w:t>
      </w:r>
      <w:r w:rsidR="00E43575">
        <w:rPr>
          <w:rFonts w:eastAsia="標楷體"/>
          <w:spacing w:val="20"/>
          <w:sz w:val="30"/>
        </w:rPr>
        <w:t>2</w:t>
      </w:r>
      <w:r w:rsidR="00177136"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FA34EB" w:rsidP="008E16A9">
      <w:pPr>
        <w:kinsoku w:val="0"/>
        <w:overflowPunct w:val="0"/>
        <w:autoSpaceDE w:val="0"/>
        <w:autoSpaceDN w:val="0"/>
        <w:adjustRightInd w:val="0"/>
        <w:spacing w:line="620" w:lineRule="exact"/>
        <w:ind w:left="1248" w:hanging="227"/>
        <w:jc w:val="both"/>
        <w:rPr>
          <w:rFonts w:eastAsia="標楷體"/>
          <w:spacing w:val="16"/>
          <w:sz w:val="30"/>
        </w:rPr>
      </w:pPr>
      <w:r w:rsidRPr="005C5E31">
        <w:rPr>
          <w:rFonts w:eastAsia="標楷體"/>
          <w:spacing w:val="20"/>
          <w:sz w:val="30"/>
        </w:rPr>
        <w:t>4</w:t>
      </w:r>
      <w:r w:rsidR="00177136" w:rsidRPr="005C5E31">
        <w:rPr>
          <w:rFonts w:eastAsia="標楷體"/>
          <w:spacing w:val="20"/>
          <w:sz w:val="30"/>
        </w:rPr>
        <w:t>.</w:t>
      </w:r>
      <w:r w:rsidR="00177136" w:rsidRPr="005C5E31">
        <w:rPr>
          <w:rFonts w:eastAsia="標楷體" w:hint="eastAsia"/>
          <w:spacing w:val="20"/>
          <w:sz w:val="30"/>
        </w:rPr>
        <w:t>長期負債</w:t>
      </w:r>
      <w:r w:rsidR="00D528F8">
        <w:rPr>
          <w:rFonts w:eastAsia="標楷體" w:hint="eastAsia"/>
          <w:spacing w:val="20"/>
          <w:sz w:val="30"/>
        </w:rPr>
        <w:t>1</w:t>
      </w:r>
      <w:r w:rsidR="00D528F8">
        <w:rPr>
          <w:rFonts w:eastAsia="標楷體" w:hint="eastAsia"/>
          <w:spacing w:val="20"/>
          <w:sz w:val="30"/>
        </w:rPr>
        <w:t>兆</w:t>
      </w:r>
      <w:r w:rsidR="00E43575">
        <w:rPr>
          <w:rFonts w:eastAsia="標楷體"/>
          <w:spacing w:val="20"/>
          <w:sz w:val="30"/>
        </w:rPr>
        <w:t>514</w:t>
      </w:r>
      <w:r w:rsidR="00177136" w:rsidRPr="005C5E31">
        <w:rPr>
          <w:rFonts w:eastAsia="標楷體" w:hint="eastAsia"/>
          <w:spacing w:val="20"/>
          <w:sz w:val="30"/>
        </w:rPr>
        <w:t>億餘元，占負債及權益總額之</w:t>
      </w:r>
      <w:r w:rsidR="004F0E11" w:rsidRPr="005C5E31">
        <w:rPr>
          <w:rFonts w:eastAsia="標楷體" w:hint="eastAsia"/>
          <w:spacing w:val="20"/>
          <w:sz w:val="30"/>
        </w:rPr>
        <w:t>2.</w:t>
      </w:r>
      <w:r w:rsidR="00E43575">
        <w:rPr>
          <w:rFonts w:eastAsia="標楷體"/>
          <w:spacing w:val="20"/>
          <w:sz w:val="30"/>
        </w:rPr>
        <w:t>5</w:t>
      </w:r>
      <w:r w:rsidR="00177136"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FA34EB" w:rsidP="008E16A9">
      <w:pPr>
        <w:adjustRightInd w:val="0"/>
        <w:spacing w:line="620" w:lineRule="exact"/>
        <w:ind w:left="1248" w:hanging="227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5</w:t>
      </w:r>
      <w:r w:rsidR="00177136" w:rsidRPr="005C5E31">
        <w:rPr>
          <w:rFonts w:eastAsia="標楷體" w:hint="eastAsia"/>
          <w:spacing w:val="20"/>
          <w:sz w:val="30"/>
        </w:rPr>
        <w:t>.</w:t>
      </w:r>
      <w:r w:rsidR="00177136" w:rsidRPr="005C5E31">
        <w:rPr>
          <w:rFonts w:eastAsia="標楷體" w:hint="eastAsia"/>
          <w:spacing w:val="20"/>
          <w:sz w:val="30"/>
        </w:rPr>
        <w:t>其他負債</w:t>
      </w:r>
      <w:r w:rsidR="00E43575">
        <w:rPr>
          <w:rFonts w:eastAsia="標楷體"/>
          <w:spacing w:val="20"/>
          <w:sz w:val="30"/>
        </w:rPr>
        <w:t>3</w:t>
      </w:r>
      <w:r w:rsidR="00177136" w:rsidRPr="005C5E31">
        <w:rPr>
          <w:rFonts w:eastAsia="標楷體" w:hint="eastAsia"/>
          <w:spacing w:val="20"/>
          <w:sz w:val="30"/>
        </w:rPr>
        <w:t>兆</w:t>
      </w:r>
      <w:r w:rsidR="00E43575">
        <w:rPr>
          <w:rFonts w:eastAsia="標楷體"/>
          <w:spacing w:val="20"/>
          <w:sz w:val="30"/>
        </w:rPr>
        <w:t>1</w:t>
      </w:r>
      <w:r w:rsidR="003806AA" w:rsidRPr="005C5E31">
        <w:rPr>
          <w:rFonts w:eastAsia="標楷體"/>
          <w:spacing w:val="20"/>
          <w:sz w:val="30"/>
        </w:rPr>
        <w:t>,</w:t>
      </w:r>
      <w:r w:rsidR="00E43575">
        <w:rPr>
          <w:rFonts w:eastAsia="標楷體"/>
          <w:spacing w:val="20"/>
          <w:sz w:val="30"/>
        </w:rPr>
        <w:t>11</w:t>
      </w:r>
      <w:r w:rsidR="00D528F8">
        <w:rPr>
          <w:rFonts w:eastAsia="標楷體"/>
          <w:spacing w:val="20"/>
          <w:sz w:val="30"/>
        </w:rPr>
        <w:t>2</w:t>
      </w:r>
      <w:r w:rsidR="00177136" w:rsidRPr="005C5E31">
        <w:rPr>
          <w:rFonts w:eastAsia="標楷體" w:hint="eastAsia"/>
          <w:spacing w:val="20"/>
          <w:sz w:val="30"/>
        </w:rPr>
        <w:t>億餘元，占負債及權益總額之</w:t>
      </w:r>
      <w:r w:rsidR="003806AA" w:rsidRPr="005C5E31">
        <w:rPr>
          <w:rFonts w:eastAsia="標楷體"/>
          <w:spacing w:val="20"/>
          <w:sz w:val="30"/>
        </w:rPr>
        <w:t>7.</w:t>
      </w:r>
      <w:r w:rsidR="00D528F8">
        <w:rPr>
          <w:rFonts w:eastAsia="標楷體"/>
          <w:spacing w:val="20"/>
          <w:sz w:val="30"/>
        </w:rPr>
        <w:t>5</w:t>
      </w:r>
      <w:r w:rsidR="00177136" w:rsidRPr="005C5E31">
        <w:rPr>
          <w:rFonts w:eastAsia="標楷體" w:hint="eastAsia"/>
          <w:spacing w:val="20"/>
          <w:sz w:val="30"/>
        </w:rPr>
        <w:t>％。</w:t>
      </w:r>
    </w:p>
    <w:p w:rsidR="00177136" w:rsidRPr="005C5E31" w:rsidRDefault="00177136" w:rsidP="00FE3C09">
      <w:pPr>
        <w:spacing w:beforeLines="150" w:before="360" w:afterLines="50" w:after="120" w:line="640" w:lineRule="exact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三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085FDF" w:rsidRPr="005C5E31">
        <w:rPr>
          <w:rFonts w:eastAsia="標楷體" w:hint="eastAsia"/>
          <w:b/>
          <w:spacing w:val="20"/>
          <w:sz w:val="30"/>
          <w:szCs w:val="30"/>
        </w:rPr>
        <w:t>權益</w:t>
      </w:r>
    </w:p>
    <w:p w:rsidR="00E65E53" w:rsidRDefault="00177136" w:rsidP="008E16A9">
      <w:pPr>
        <w:spacing w:beforeLines="50" w:before="120" w:afterLines="50" w:after="120" w:line="620" w:lineRule="exact"/>
        <w:ind w:left="1021"/>
        <w:jc w:val="both"/>
        <w:outlineLvl w:val="0"/>
        <w:rPr>
          <w:rFonts w:eastAsia="標楷體"/>
          <w:spacing w:val="-2"/>
          <w:sz w:val="30"/>
        </w:rPr>
      </w:pPr>
      <w:r w:rsidRPr="005C5E31">
        <w:rPr>
          <w:rFonts w:eastAsia="標楷體" w:hint="eastAsia"/>
          <w:spacing w:val="6"/>
          <w:sz w:val="30"/>
        </w:rPr>
        <w:lastRenderedPageBreak/>
        <w:t>本年度決算權益</w:t>
      </w:r>
      <w:r w:rsidR="004D0F08">
        <w:rPr>
          <w:rFonts w:eastAsia="標楷體"/>
          <w:spacing w:val="6"/>
          <w:sz w:val="30"/>
        </w:rPr>
        <w:t>4</w:t>
      </w:r>
      <w:r w:rsidRPr="005C5E31">
        <w:rPr>
          <w:rFonts w:eastAsia="標楷體" w:hint="eastAsia"/>
          <w:spacing w:val="6"/>
          <w:sz w:val="30"/>
        </w:rPr>
        <w:t>兆</w:t>
      </w:r>
      <w:r w:rsidR="004D0F08">
        <w:rPr>
          <w:rFonts w:eastAsia="標楷體"/>
          <w:spacing w:val="6"/>
          <w:sz w:val="30"/>
        </w:rPr>
        <w:t>204</w:t>
      </w:r>
      <w:r w:rsidRPr="005C5E31">
        <w:rPr>
          <w:rFonts w:eastAsia="標楷體" w:hint="eastAsia"/>
          <w:spacing w:val="6"/>
          <w:sz w:val="30"/>
        </w:rPr>
        <w:t>億餘元，</w:t>
      </w:r>
      <w:r w:rsidR="00877BA8" w:rsidRPr="005C5E31">
        <w:rPr>
          <w:rFonts w:eastAsia="標楷體" w:hint="eastAsia"/>
          <w:spacing w:val="6"/>
          <w:sz w:val="30"/>
        </w:rPr>
        <w:t>占負債及權益總額之</w:t>
      </w:r>
      <w:r w:rsidR="00D528F8">
        <w:rPr>
          <w:rFonts w:eastAsia="標楷體"/>
          <w:spacing w:val="6"/>
          <w:sz w:val="30"/>
        </w:rPr>
        <w:t>9.</w:t>
      </w:r>
      <w:r w:rsidR="004D0F08">
        <w:rPr>
          <w:rFonts w:eastAsia="標楷體"/>
          <w:spacing w:val="6"/>
          <w:sz w:val="30"/>
        </w:rPr>
        <w:t>7</w:t>
      </w:r>
      <w:r w:rsidR="00877BA8" w:rsidRPr="005C5E31">
        <w:rPr>
          <w:rFonts w:ascii="標楷體" w:eastAsia="標楷體" w:hAnsi="標楷體" w:hint="eastAsia"/>
          <w:spacing w:val="6"/>
          <w:sz w:val="30"/>
        </w:rPr>
        <w:t>％</w:t>
      </w:r>
      <w:r w:rsidR="009D7349">
        <w:rPr>
          <w:rFonts w:eastAsia="標楷體" w:hint="eastAsia"/>
          <w:spacing w:val="22"/>
          <w:sz w:val="30"/>
        </w:rPr>
        <w:t>；</w:t>
      </w:r>
      <w:r w:rsidRPr="005C5E31">
        <w:rPr>
          <w:rFonts w:eastAsia="標楷體" w:hint="eastAsia"/>
          <w:spacing w:val="26"/>
          <w:sz w:val="30"/>
        </w:rPr>
        <w:t>較上</w:t>
      </w:r>
      <w:r w:rsidRPr="005C5E31">
        <w:rPr>
          <w:rFonts w:eastAsia="標楷體" w:hint="eastAsia"/>
          <w:spacing w:val="-2"/>
          <w:sz w:val="30"/>
        </w:rPr>
        <w:t>年度決算數</w:t>
      </w:r>
      <w:r w:rsidR="00D528F8" w:rsidRPr="005C5E31">
        <w:rPr>
          <w:rFonts w:eastAsia="標楷體" w:hint="eastAsia"/>
          <w:spacing w:val="6"/>
          <w:sz w:val="30"/>
        </w:rPr>
        <w:t>3</w:t>
      </w:r>
      <w:r w:rsidR="00D528F8" w:rsidRPr="005C5E31">
        <w:rPr>
          <w:rFonts w:eastAsia="標楷體" w:hint="eastAsia"/>
          <w:spacing w:val="6"/>
          <w:sz w:val="30"/>
        </w:rPr>
        <w:t>兆</w:t>
      </w:r>
      <w:r w:rsidR="004D0F08">
        <w:rPr>
          <w:rFonts w:eastAsia="標楷體"/>
          <w:spacing w:val="6"/>
          <w:sz w:val="30"/>
        </w:rPr>
        <w:t>9,105</w:t>
      </w:r>
      <w:r w:rsidRPr="005C5E31">
        <w:rPr>
          <w:rFonts w:eastAsia="標楷體" w:hint="eastAsia"/>
          <w:spacing w:val="-2"/>
          <w:sz w:val="30"/>
        </w:rPr>
        <w:t>億餘元，計增加</w:t>
      </w:r>
      <w:r w:rsidR="004D0F08">
        <w:rPr>
          <w:rFonts w:eastAsia="標楷體"/>
          <w:spacing w:val="-2"/>
          <w:sz w:val="30"/>
        </w:rPr>
        <w:t>1,099</w:t>
      </w:r>
      <w:r w:rsidRPr="005C5E31">
        <w:rPr>
          <w:rFonts w:eastAsia="標楷體" w:hint="eastAsia"/>
          <w:spacing w:val="-2"/>
          <w:sz w:val="30"/>
        </w:rPr>
        <w:t>億餘元，約</w:t>
      </w:r>
      <w:r w:rsidR="004D0F08">
        <w:rPr>
          <w:rFonts w:eastAsia="標楷體"/>
          <w:spacing w:val="-2"/>
          <w:sz w:val="30"/>
        </w:rPr>
        <w:t>2.8</w:t>
      </w:r>
      <w:r w:rsidR="00EF4DB3" w:rsidRPr="005C5E31">
        <w:rPr>
          <w:rFonts w:eastAsia="標楷體" w:hint="eastAsia"/>
          <w:spacing w:val="-2"/>
          <w:sz w:val="30"/>
        </w:rPr>
        <w:t>％</w:t>
      </w:r>
      <w:r w:rsidR="008F4A03">
        <w:rPr>
          <w:rFonts w:eastAsia="標楷體" w:hint="eastAsia"/>
          <w:spacing w:val="-2"/>
          <w:sz w:val="30"/>
        </w:rPr>
        <w:t>：</w:t>
      </w:r>
    </w:p>
    <w:p w:rsidR="00E65E53" w:rsidRDefault="00E65E53" w:rsidP="008E16A9">
      <w:pPr>
        <w:kinsoku w:val="0"/>
        <w:overflowPunct w:val="0"/>
        <w:autoSpaceDE w:val="0"/>
        <w:autoSpaceDN w:val="0"/>
        <w:adjustRightInd w:val="0"/>
        <w:spacing w:line="620" w:lineRule="exact"/>
        <w:ind w:left="1248" w:hanging="227"/>
        <w:jc w:val="both"/>
        <w:rPr>
          <w:rFonts w:eastAsia="標楷體"/>
          <w:spacing w:val="26"/>
          <w:sz w:val="30"/>
        </w:rPr>
      </w:pPr>
      <w:r w:rsidRPr="00E65E53">
        <w:rPr>
          <w:rFonts w:eastAsia="標楷體"/>
          <w:spacing w:val="26"/>
          <w:sz w:val="30"/>
        </w:rPr>
        <w:t>1.</w:t>
      </w:r>
      <w:r w:rsidR="00177136" w:rsidRPr="00E65E53">
        <w:rPr>
          <w:rFonts w:eastAsia="標楷體" w:hint="eastAsia"/>
          <w:spacing w:val="20"/>
          <w:sz w:val="30"/>
        </w:rPr>
        <w:t>資本</w:t>
      </w:r>
      <w:r w:rsidR="00177136" w:rsidRPr="005C5E31">
        <w:rPr>
          <w:rFonts w:eastAsia="標楷體" w:hint="eastAsia"/>
          <w:spacing w:val="26"/>
          <w:sz w:val="30"/>
        </w:rPr>
        <w:t>1</w:t>
      </w:r>
      <w:r w:rsidR="00177136" w:rsidRPr="005C5E31">
        <w:rPr>
          <w:rFonts w:eastAsia="標楷體" w:hint="eastAsia"/>
          <w:spacing w:val="26"/>
          <w:sz w:val="30"/>
        </w:rPr>
        <w:t>兆</w:t>
      </w:r>
      <w:r w:rsidR="00E43575">
        <w:rPr>
          <w:rFonts w:eastAsia="標楷體"/>
          <w:spacing w:val="26"/>
          <w:sz w:val="30"/>
        </w:rPr>
        <w:t>4</w:t>
      </w:r>
      <w:r w:rsidR="00775886" w:rsidRPr="005C5E31">
        <w:rPr>
          <w:rFonts w:eastAsia="標楷體"/>
          <w:spacing w:val="26"/>
          <w:sz w:val="30"/>
        </w:rPr>
        <w:t>,</w:t>
      </w:r>
      <w:r w:rsidR="00E43575">
        <w:rPr>
          <w:rFonts w:eastAsia="標楷體"/>
          <w:spacing w:val="26"/>
          <w:sz w:val="30"/>
        </w:rPr>
        <w:t>357</w:t>
      </w:r>
      <w:r w:rsidR="00177136" w:rsidRPr="005C5E31">
        <w:rPr>
          <w:rFonts w:eastAsia="標楷體" w:hint="eastAsia"/>
          <w:spacing w:val="26"/>
          <w:sz w:val="30"/>
        </w:rPr>
        <w:t>億餘元，占負債及權益總額之</w:t>
      </w:r>
      <w:r w:rsidR="008B2260" w:rsidRPr="005C5E31">
        <w:rPr>
          <w:rFonts w:eastAsia="標楷體" w:hint="eastAsia"/>
          <w:spacing w:val="26"/>
          <w:sz w:val="30"/>
        </w:rPr>
        <w:t>3.</w:t>
      </w:r>
      <w:r w:rsidR="00D528F8">
        <w:rPr>
          <w:rFonts w:eastAsia="標楷體"/>
          <w:spacing w:val="26"/>
          <w:sz w:val="30"/>
        </w:rPr>
        <w:t>5</w:t>
      </w:r>
      <w:r w:rsidR="00177136" w:rsidRPr="005C5E31">
        <w:rPr>
          <w:rFonts w:eastAsia="標楷體" w:hint="eastAsia"/>
          <w:spacing w:val="26"/>
          <w:sz w:val="30"/>
        </w:rPr>
        <w:t>％</w:t>
      </w:r>
      <w:r>
        <w:rPr>
          <w:rFonts w:eastAsia="標楷體" w:hint="eastAsia"/>
          <w:spacing w:val="26"/>
          <w:sz w:val="30"/>
        </w:rPr>
        <w:t>。</w:t>
      </w:r>
    </w:p>
    <w:p w:rsidR="00E65E53" w:rsidRDefault="00E65E53" w:rsidP="008E16A9">
      <w:pPr>
        <w:kinsoku w:val="0"/>
        <w:overflowPunct w:val="0"/>
        <w:autoSpaceDE w:val="0"/>
        <w:autoSpaceDN w:val="0"/>
        <w:adjustRightInd w:val="0"/>
        <w:spacing w:line="620" w:lineRule="exact"/>
        <w:ind w:left="1248" w:hanging="227"/>
        <w:jc w:val="both"/>
        <w:rPr>
          <w:rFonts w:eastAsia="標楷體"/>
          <w:spacing w:val="26"/>
          <w:sz w:val="30"/>
        </w:rPr>
      </w:pPr>
      <w:r>
        <w:rPr>
          <w:rFonts w:eastAsia="標楷體"/>
          <w:spacing w:val="26"/>
          <w:sz w:val="30"/>
        </w:rPr>
        <w:t>2.</w:t>
      </w:r>
      <w:r w:rsidR="00177136" w:rsidRPr="005C5E31">
        <w:rPr>
          <w:rFonts w:eastAsia="標楷體" w:hint="eastAsia"/>
          <w:spacing w:val="26"/>
          <w:sz w:val="30"/>
        </w:rPr>
        <w:t>資本公積</w:t>
      </w:r>
      <w:r w:rsidR="00775886" w:rsidRPr="005C5E31">
        <w:rPr>
          <w:rFonts w:eastAsia="標楷體"/>
          <w:spacing w:val="26"/>
          <w:sz w:val="30"/>
        </w:rPr>
        <w:t>2,49</w:t>
      </w:r>
      <w:r w:rsidR="00E43575">
        <w:rPr>
          <w:rFonts w:eastAsia="標楷體"/>
          <w:spacing w:val="26"/>
          <w:sz w:val="30"/>
        </w:rPr>
        <w:t>8</w:t>
      </w:r>
      <w:r w:rsidR="00177136" w:rsidRPr="005C5E31">
        <w:rPr>
          <w:rFonts w:eastAsia="標楷體" w:hint="eastAsia"/>
          <w:spacing w:val="26"/>
          <w:sz w:val="30"/>
        </w:rPr>
        <w:t>億餘元，占負債及權益總額之</w:t>
      </w:r>
      <w:r w:rsidR="00177136" w:rsidRPr="005C5E31">
        <w:rPr>
          <w:rFonts w:eastAsia="標楷體" w:hint="eastAsia"/>
          <w:spacing w:val="26"/>
          <w:sz w:val="30"/>
        </w:rPr>
        <w:t>0.</w:t>
      </w:r>
      <w:r w:rsidR="00D528F8">
        <w:rPr>
          <w:rFonts w:eastAsia="標楷體"/>
          <w:spacing w:val="26"/>
          <w:sz w:val="30"/>
        </w:rPr>
        <w:t>6</w:t>
      </w:r>
      <w:r w:rsidR="00177136" w:rsidRPr="005C5E31">
        <w:rPr>
          <w:rFonts w:eastAsia="標楷體" w:hint="eastAsia"/>
          <w:spacing w:val="26"/>
          <w:sz w:val="30"/>
        </w:rPr>
        <w:t>％</w:t>
      </w:r>
      <w:r>
        <w:rPr>
          <w:rFonts w:eastAsia="標楷體" w:hint="eastAsia"/>
          <w:spacing w:val="26"/>
          <w:sz w:val="30"/>
        </w:rPr>
        <w:t>。</w:t>
      </w:r>
    </w:p>
    <w:p w:rsidR="00E65E53" w:rsidRDefault="00E65E53" w:rsidP="008E16A9">
      <w:pPr>
        <w:kinsoku w:val="0"/>
        <w:overflowPunct w:val="0"/>
        <w:autoSpaceDE w:val="0"/>
        <w:autoSpaceDN w:val="0"/>
        <w:adjustRightInd w:val="0"/>
        <w:spacing w:line="620" w:lineRule="exact"/>
        <w:ind w:left="1248" w:hanging="227"/>
        <w:jc w:val="both"/>
        <w:rPr>
          <w:rFonts w:eastAsia="標楷體"/>
          <w:spacing w:val="26"/>
          <w:sz w:val="30"/>
        </w:rPr>
      </w:pPr>
      <w:r>
        <w:rPr>
          <w:rFonts w:eastAsia="標楷體" w:hint="eastAsia"/>
          <w:spacing w:val="26"/>
          <w:sz w:val="30"/>
        </w:rPr>
        <w:t>3</w:t>
      </w:r>
      <w:r>
        <w:rPr>
          <w:rFonts w:eastAsia="標楷體"/>
          <w:spacing w:val="26"/>
          <w:sz w:val="30"/>
        </w:rPr>
        <w:t>.</w:t>
      </w:r>
      <w:r w:rsidR="00177136" w:rsidRPr="005C5E31">
        <w:rPr>
          <w:rFonts w:eastAsia="標楷體" w:hint="eastAsia"/>
          <w:spacing w:val="26"/>
          <w:sz w:val="30"/>
        </w:rPr>
        <w:t>保留盈餘</w:t>
      </w:r>
      <w:r w:rsidR="00775886" w:rsidRPr="005C5E31">
        <w:rPr>
          <w:rFonts w:eastAsia="標楷體"/>
          <w:spacing w:val="26"/>
          <w:sz w:val="30"/>
        </w:rPr>
        <w:t>1</w:t>
      </w:r>
      <w:r w:rsidR="00775886" w:rsidRPr="005C5E31">
        <w:rPr>
          <w:rFonts w:eastAsia="標楷體" w:hint="eastAsia"/>
          <w:spacing w:val="26"/>
          <w:sz w:val="30"/>
        </w:rPr>
        <w:t>兆</w:t>
      </w:r>
      <w:r w:rsidR="00D528F8">
        <w:rPr>
          <w:rFonts w:eastAsia="標楷體"/>
          <w:spacing w:val="26"/>
          <w:sz w:val="30"/>
        </w:rPr>
        <w:t>1,</w:t>
      </w:r>
      <w:r w:rsidR="00E43575">
        <w:rPr>
          <w:rFonts w:eastAsia="標楷體"/>
          <w:spacing w:val="26"/>
          <w:sz w:val="30"/>
        </w:rPr>
        <w:t>491</w:t>
      </w:r>
      <w:r w:rsidR="00177136" w:rsidRPr="005C5E31">
        <w:rPr>
          <w:rFonts w:eastAsia="標楷體" w:hint="eastAsia"/>
          <w:spacing w:val="26"/>
          <w:sz w:val="30"/>
        </w:rPr>
        <w:t>億餘元，占負債及權益總額之</w:t>
      </w:r>
      <w:r w:rsidR="008B2260" w:rsidRPr="005C5E31">
        <w:rPr>
          <w:rFonts w:eastAsia="標楷體" w:hint="eastAsia"/>
          <w:spacing w:val="26"/>
          <w:sz w:val="30"/>
        </w:rPr>
        <w:t>2.</w:t>
      </w:r>
      <w:r w:rsidR="00D528F8">
        <w:rPr>
          <w:rFonts w:eastAsia="標楷體"/>
          <w:spacing w:val="26"/>
          <w:sz w:val="30"/>
        </w:rPr>
        <w:t>8</w:t>
      </w:r>
      <w:r w:rsidR="00177136" w:rsidRPr="005C5E31">
        <w:rPr>
          <w:rFonts w:eastAsia="標楷體" w:hint="eastAsia"/>
          <w:spacing w:val="26"/>
          <w:sz w:val="30"/>
        </w:rPr>
        <w:t>％</w:t>
      </w:r>
      <w:r>
        <w:rPr>
          <w:rFonts w:eastAsia="標楷體" w:hint="eastAsia"/>
          <w:spacing w:val="26"/>
          <w:sz w:val="30"/>
        </w:rPr>
        <w:t>。</w:t>
      </w:r>
    </w:p>
    <w:p w:rsidR="00E65E53" w:rsidRDefault="00E65E53" w:rsidP="008E16A9">
      <w:pPr>
        <w:kinsoku w:val="0"/>
        <w:overflowPunct w:val="0"/>
        <w:autoSpaceDE w:val="0"/>
        <w:autoSpaceDN w:val="0"/>
        <w:adjustRightInd w:val="0"/>
        <w:spacing w:line="620" w:lineRule="exact"/>
        <w:ind w:left="1248" w:hanging="227"/>
        <w:jc w:val="both"/>
        <w:rPr>
          <w:rFonts w:eastAsia="標楷體"/>
          <w:spacing w:val="26"/>
          <w:sz w:val="30"/>
        </w:rPr>
      </w:pPr>
      <w:r>
        <w:rPr>
          <w:rFonts w:eastAsia="標楷體" w:hint="eastAsia"/>
          <w:spacing w:val="26"/>
          <w:sz w:val="30"/>
        </w:rPr>
        <w:t>4</w:t>
      </w:r>
      <w:r>
        <w:rPr>
          <w:rFonts w:eastAsia="標楷體"/>
          <w:spacing w:val="26"/>
          <w:sz w:val="30"/>
        </w:rPr>
        <w:t>.</w:t>
      </w:r>
      <w:r w:rsidR="00177136" w:rsidRPr="005C5E31">
        <w:rPr>
          <w:rFonts w:eastAsia="標楷體" w:hint="eastAsia"/>
          <w:spacing w:val="26"/>
          <w:sz w:val="30"/>
        </w:rPr>
        <w:t>累積其他綜合</w:t>
      </w:r>
      <w:r w:rsidR="000A39B3">
        <w:rPr>
          <w:rFonts w:eastAsia="標楷體" w:hint="eastAsia"/>
          <w:spacing w:val="26"/>
          <w:sz w:val="30"/>
        </w:rPr>
        <w:t>利</w:t>
      </w:r>
      <w:r w:rsidR="00177136" w:rsidRPr="005C5E31">
        <w:rPr>
          <w:rFonts w:eastAsia="標楷體" w:hint="eastAsia"/>
          <w:spacing w:val="26"/>
          <w:sz w:val="30"/>
        </w:rPr>
        <w:t>益</w:t>
      </w:r>
      <w:r w:rsidR="00E43575">
        <w:rPr>
          <w:rFonts w:eastAsia="標楷體"/>
          <w:spacing w:val="26"/>
          <w:sz w:val="30"/>
        </w:rPr>
        <w:t>2</w:t>
      </w:r>
      <w:r w:rsidR="00775886" w:rsidRPr="005C5E31">
        <w:rPr>
          <w:rFonts w:eastAsia="標楷體"/>
          <w:spacing w:val="26"/>
          <w:sz w:val="30"/>
        </w:rPr>
        <w:t>,</w:t>
      </w:r>
      <w:r w:rsidR="00E43575">
        <w:rPr>
          <w:rFonts w:eastAsia="標楷體"/>
          <w:spacing w:val="26"/>
          <w:sz w:val="30"/>
        </w:rPr>
        <w:t>123</w:t>
      </w:r>
      <w:r w:rsidR="00752F58" w:rsidRPr="005C5E31">
        <w:rPr>
          <w:rFonts w:eastAsia="標楷體" w:hint="eastAsia"/>
          <w:spacing w:val="26"/>
          <w:sz w:val="30"/>
        </w:rPr>
        <w:t>億餘元</w:t>
      </w:r>
      <w:r w:rsidR="00177136" w:rsidRPr="005C5E31">
        <w:rPr>
          <w:rFonts w:ascii="標楷體" w:eastAsia="標楷體" w:hAnsi="標楷體" w:hint="eastAsia"/>
          <w:spacing w:val="26"/>
          <w:sz w:val="30"/>
        </w:rPr>
        <w:t>、</w:t>
      </w:r>
      <w:r w:rsidR="00177136" w:rsidRPr="005C5E31">
        <w:rPr>
          <w:rFonts w:eastAsia="標楷體" w:hint="eastAsia"/>
          <w:spacing w:val="26"/>
          <w:sz w:val="30"/>
        </w:rPr>
        <w:t>首次採用國際財務報導準則調整數</w:t>
      </w:r>
      <w:r w:rsidR="00775886" w:rsidRPr="005C5E31">
        <w:rPr>
          <w:rFonts w:eastAsia="標楷體"/>
          <w:spacing w:val="26"/>
          <w:sz w:val="30"/>
        </w:rPr>
        <w:t>9,7</w:t>
      </w:r>
      <w:r w:rsidR="00E43575">
        <w:rPr>
          <w:rFonts w:eastAsia="標楷體"/>
          <w:spacing w:val="26"/>
          <w:sz w:val="30"/>
        </w:rPr>
        <w:t>34</w:t>
      </w:r>
      <w:r w:rsidR="009B0ADC" w:rsidRPr="005C5E31">
        <w:rPr>
          <w:rFonts w:eastAsia="標楷體" w:hint="eastAsia"/>
          <w:spacing w:val="26"/>
          <w:sz w:val="30"/>
        </w:rPr>
        <w:t>億餘元</w:t>
      </w:r>
      <w:r w:rsidR="00177136" w:rsidRPr="005C5E31">
        <w:rPr>
          <w:rFonts w:eastAsia="標楷體" w:hint="eastAsia"/>
          <w:spacing w:val="26"/>
          <w:sz w:val="30"/>
        </w:rPr>
        <w:t>及非控制權益</w:t>
      </w:r>
      <w:r w:rsidR="00775886" w:rsidRPr="005C5E31">
        <w:rPr>
          <w:rFonts w:eastAsia="標楷體" w:hint="eastAsia"/>
          <w:spacing w:val="26"/>
          <w:sz w:val="30"/>
        </w:rPr>
        <w:t>5</w:t>
      </w:r>
      <w:r w:rsidR="00B80E36" w:rsidRPr="005C5E31">
        <w:rPr>
          <w:rFonts w:eastAsia="標楷體"/>
          <w:spacing w:val="26"/>
          <w:sz w:val="30"/>
        </w:rPr>
        <w:t>,</w:t>
      </w:r>
      <w:r w:rsidR="00E43575">
        <w:rPr>
          <w:rFonts w:eastAsia="標楷體"/>
          <w:spacing w:val="26"/>
          <w:sz w:val="30"/>
        </w:rPr>
        <w:t>215</w:t>
      </w:r>
      <w:r w:rsidR="00B80E36" w:rsidRPr="005C5E31">
        <w:rPr>
          <w:rFonts w:eastAsia="標楷體" w:hint="eastAsia"/>
          <w:spacing w:val="26"/>
          <w:sz w:val="30"/>
        </w:rPr>
        <w:t>萬</w:t>
      </w:r>
      <w:r w:rsidR="009B0ADC" w:rsidRPr="005C5E31">
        <w:rPr>
          <w:rFonts w:eastAsia="標楷體" w:hint="eastAsia"/>
          <w:spacing w:val="26"/>
          <w:sz w:val="30"/>
        </w:rPr>
        <w:t>餘元</w:t>
      </w:r>
      <w:r w:rsidR="00E3514F" w:rsidRPr="005C5E31">
        <w:rPr>
          <w:rFonts w:eastAsia="標楷體" w:hint="eastAsia"/>
          <w:spacing w:val="26"/>
          <w:sz w:val="30"/>
        </w:rPr>
        <w:t>，</w:t>
      </w:r>
      <w:r w:rsidR="009B0ADC" w:rsidRPr="005C5E31">
        <w:rPr>
          <w:rFonts w:eastAsia="標楷體" w:hint="eastAsia"/>
          <w:spacing w:val="26"/>
          <w:sz w:val="30"/>
        </w:rPr>
        <w:t>合共</w:t>
      </w:r>
      <w:r w:rsidR="00177136" w:rsidRPr="005C5E31">
        <w:rPr>
          <w:rFonts w:eastAsia="標楷體" w:hint="eastAsia"/>
          <w:spacing w:val="26"/>
          <w:sz w:val="30"/>
        </w:rPr>
        <w:t>1</w:t>
      </w:r>
      <w:r w:rsidR="00177136" w:rsidRPr="005C5E31">
        <w:rPr>
          <w:rFonts w:eastAsia="標楷體" w:hint="eastAsia"/>
          <w:spacing w:val="26"/>
          <w:sz w:val="30"/>
        </w:rPr>
        <w:t>兆</w:t>
      </w:r>
      <w:r w:rsidR="00775886" w:rsidRPr="005C5E31">
        <w:rPr>
          <w:rFonts w:eastAsia="標楷體" w:hint="eastAsia"/>
          <w:spacing w:val="26"/>
          <w:sz w:val="30"/>
        </w:rPr>
        <w:t>1</w:t>
      </w:r>
      <w:r w:rsidR="00775886" w:rsidRPr="005C5E31">
        <w:rPr>
          <w:rFonts w:eastAsia="標楷體"/>
          <w:spacing w:val="26"/>
          <w:sz w:val="30"/>
        </w:rPr>
        <w:t>,</w:t>
      </w:r>
      <w:r w:rsidR="00EE2F79">
        <w:rPr>
          <w:rFonts w:eastAsia="標楷體"/>
          <w:spacing w:val="26"/>
          <w:sz w:val="30"/>
        </w:rPr>
        <w:t>857</w:t>
      </w:r>
      <w:r w:rsidR="00177136" w:rsidRPr="005C5E31">
        <w:rPr>
          <w:rFonts w:eastAsia="標楷體" w:hint="eastAsia"/>
          <w:spacing w:val="26"/>
          <w:sz w:val="30"/>
        </w:rPr>
        <w:t>億餘元，占負債及權益總額之</w:t>
      </w:r>
      <w:r w:rsidR="0061566D">
        <w:rPr>
          <w:rFonts w:eastAsia="標楷體" w:hint="eastAsia"/>
          <w:spacing w:val="26"/>
          <w:sz w:val="30"/>
        </w:rPr>
        <w:t>2.</w:t>
      </w:r>
      <w:r w:rsidR="00E43575">
        <w:rPr>
          <w:rFonts w:eastAsia="標楷體"/>
          <w:spacing w:val="26"/>
          <w:sz w:val="30"/>
        </w:rPr>
        <w:t>8</w:t>
      </w:r>
      <w:r w:rsidR="00177136" w:rsidRPr="005C5E31">
        <w:rPr>
          <w:rFonts w:eastAsia="標楷體" w:hint="eastAsia"/>
          <w:spacing w:val="26"/>
          <w:sz w:val="30"/>
        </w:rPr>
        <w:t>％。</w:t>
      </w:r>
    </w:p>
    <w:p w:rsidR="00FE3C09" w:rsidRDefault="00057099" w:rsidP="00F95E28">
      <w:pPr>
        <w:spacing w:beforeLines="50" w:before="120" w:afterLines="50" w:after="120" w:line="620" w:lineRule="exact"/>
        <w:ind w:left="1021"/>
        <w:jc w:val="both"/>
        <w:outlineLvl w:val="0"/>
        <w:rPr>
          <w:rFonts w:eastAsia="標楷體"/>
          <w:spacing w:val="20"/>
          <w:sz w:val="28"/>
          <w:szCs w:val="28"/>
        </w:rPr>
      </w:pPr>
      <w:r>
        <w:rPr>
          <w:rFonts w:eastAsia="標楷體" w:hint="eastAsia"/>
          <w:spacing w:val="26"/>
          <w:sz w:val="30"/>
        </w:rPr>
        <w:t>按</w:t>
      </w:r>
      <w:r w:rsidR="00177136" w:rsidRPr="005C5E31">
        <w:rPr>
          <w:rFonts w:eastAsia="標楷體" w:hint="eastAsia"/>
          <w:spacing w:val="26"/>
          <w:sz w:val="30"/>
        </w:rPr>
        <w:t>實收資本之結構，中央政府資本</w:t>
      </w:r>
      <w:r w:rsidR="00177136" w:rsidRPr="005C5E31">
        <w:rPr>
          <w:rFonts w:eastAsia="標楷體"/>
          <w:spacing w:val="26"/>
          <w:sz w:val="30"/>
        </w:rPr>
        <w:t>1</w:t>
      </w:r>
      <w:r w:rsidR="00177136" w:rsidRPr="005C5E31">
        <w:rPr>
          <w:rFonts w:eastAsia="標楷體" w:hint="eastAsia"/>
          <w:spacing w:val="26"/>
          <w:sz w:val="30"/>
        </w:rPr>
        <w:t>兆</w:t>
      </w:r>
      <w:r w:rsidR="00897EF3" w:rsidRPr="005C5E31">
        <w:rPr>
          <w:rFonts w:eastAsia="標楷體"/>
          <w:spacing w:val="26"/>
          <w:sz w:val="30"/>
        </w:rPr>
        <w:t>3,</w:t>
      </w:r>
      <w:r w:rsidR="00EE2F79">
        <w:rPr>
          <w:rFonts w:eastAsia="標楷體"/>
          <w:spacing w:val="26"/>
          <w:sz w:val="30"/>
        </w:rPr>
        <w:t>632</w:t>
      </w:r>
      <w:r w:rsidR="00177136" w:rsidRPr="005C5E31">
        <w:rPr>
          <w:rFonts w:eastAsia="標楷體" w:hint="eastAsia"/>
          <w:spacing w:val="26"/>
          <w:sz w:val="30"/>
        </w:rPr>
        <w:t>億餘元，占</w:t>
      </w:r>
      <w:r w:rsidR="00177136" w:rsidRPr="005C5E31">
        <w:rPr>
          <w:rFonts w:eastAsia="標楷體" w:hint="eastAsia"/>
          <w:spacing w:val="24"/>
          <w:sz w:val="30"/>
        </w:rPr>
        <w:t>實收資本之</w:t>
      </w:r>
      <w:r w:rsidR="00FA0D65" w:rsidRPr="005C5E31">
        <w:rPr>
          <w:rFonts w:eastAsia="標楷體" w:hint="eastAsia"/>
          <w:spacing w:val="24"/>
          <w:sz w:val="30"/>
        </w:rPr>
        <w:t>96.</w:t>
      </w:r>
      <w:r w:rsidR="00EE2F79">
        <w:rPr>
          <w:rFonts w:eastAsia="標楷體"/>
          <w:spacing w:val="24"/>
          <w:sz w:val="30"/>
        </w:rPr>
        <w:t>3</w:t>
      </w:r>
      <w:r w:rsidR="00177136" w:rsidRPr="005C5E31">
        <w:rPr>
          <w:rFonts w:eastAsia="標楷體" w:hint="eastAsia"/>
          <w:spacing w:val="24"/>
          <w:sz w:val="30"/>
        </w:rPr>
        <w:t>％；地方政府資本</w:t>
      </w:r>
      <w:r w:rsidR="00897EF3" w:rsidRPr="005C5E31">
        <w:rPr>
          <w:rFonts w:eastAsia="標楷體"/>
          <w:spacing w:val="24"/>
          <w:sz w:val="30"/>
        </w:rPr>
        <w:t>219</w:t>
      </w:r>
      <w:r w:rsidR="00177136" w:rsidRPr="005C5E31">
        <w:rPr>
          <w:rFonts w:eastAsia="標楷體" w:hint="eastAsia"/>
          <w:spacing w:val="24"/>
          <w:sz w:val="30"/>
        </w:rPr>
        <w:t>億餘元，占</w:t>
      </w:r>
      <w:r w:rsidR="00177136" w:rsidRPr="005C5E31">
        <w:rPr>
          <w:rFonts w:eastAsia="標楷體"/>
          <w:spacing w:val="24"/>
          <w:sz w:val="30"/>
        </w:rPr>
        <w:t>1</w:t>
      </w:r>
      <w:r w:rsidR="00177136" w:rsidRPr="005C5E31">
        <w:rPr>
          <w:rFonts w:eastAsia="標楷體" w:hint="eastAsia"/>
          <w:spacing w:val="24"/>
          <w:sz w:val="30"/>
        </w:rPr>
        <w:t>.</w:t>
      </w:r>
      <w:r w:rsidR="00EE2F79">
        <w:rPr>
          <w:rFonts w:eastAsia="標楷體"/>
          <w:spacing w:val="24"/>
          <w:sz w:val="30"/>
        </w:rPr>
        <w:t>5</w:t>
      </w:r>
      <w:r w:rsidR="00177136" w:rsidRPr="005C5E31">
        <w:rPr>
          <w:rFonts w:eastAsia="標楷體" w:hint="eastAsia"/>
          <w:spacing w:val="24"/>
          <w:sz w:val="30"/>
        </w:rPr>
        <w:t>％；其他政府機關資本</w:t>
      </w:r>
      <w:r w:rsidR="00FA0D65" w:rsidRPr="005C5E31">
        <w:rPr>
          <w:rFonts w:eastAsia="標楷體" w:hint="eastAsia"/>
          <w:spacing w:val="24"/>
          <w:sz w:val="30"/>
        </w:rPr>
        <w:t>17</w:t>
      </w:r>
      <w:r w:rsidR="00177136" w:rsidRPr="005C5E31">
        <w:rPr>
          <w:rFonts w:eastAsia="標楷體" w:hint="eastAsia"/>
          <w:spacing w:val="24"/>
          <w:sz w:val="30"/>
        </w:rPr>
        <w:t>8</w:t>
      </w:r>
      <w:r w:rsidR="00177136" w:rsidRPr="005C5E31">
        <w:rPr>
          <w:rFonts w:eastAsia="標楷體" w:hint="eastAsia"/>
          <w:spacing w:val="24"/>
          <w:sz w:val="30"/>
        </w:rPr>
        <w:t>億餘元，占</w:t>
      </w:r>
      <w:r w:rsidR="00FA0D65" w:rsidRPr="005C5E31">
        <w:rPr>
          <w:rFonts w:eastAsia="標楷體" w:hint="eastAsia"/>
          <w:spacing w:val="24"/>
          <w:sz w:val="30"/>
        </w:rPr>
        <w:t>1.</w:t>
      </w:r>
      <w:r w:rsidR="00BF3040" w:rsidRPr="005C5E31">
        <w:rPr>
          <w:rFonts w:eastAsia="標楷體" w:hint="eastAsia"/>
          <w:spacing w:val="24"/>
          <w:sz w:val="30"/>
        </w:rPr>
        <w:t>3</w:t>
      </w:r>
      <w:r w:rsidR="00177136" w:rsidRPr="005C5E31">
        <w:rPr>
          <w:rFonts w:eastAsia="標楷體" w:hint="eastAsia"/>
          <w:spacing w:val="24"/>
          <w:sz w:val="30"/>
        </w:rPr>
        <w:t>％；民股股東資本</w:t>
      </w:r>
      <w:r w:rsidR="00177136" w:rsidRPr="005C5E31">
        <w:rPr>
          <w:rFonts w:eastAsia="標楷體" w:hint="eastAsia"/>
          <w:spacing w:val="24"/>
          <w:sz w:val="30"/>
        </w:rPr>
        <w:t>121</w:t>
      </w:r>
      <w:r w:rsidR="00177136" w:rsidRPr="005C5E31">
        <w:rPr>
          <w:rFonts w:eastAsia="標楷體" w:hint="eastAsia"/>
          <w:spacing w:val="24"/>
          <w:sz w:val="30"/>
        </w:rPr>
        <w:t>億餘元，占</w:t>
      </w:r>
      <w:r w:rsidR="00177136" w:rsidRPr="005C5E31">
        <w:rPr>
          <w:rFonts w:eastAsia="標楷體" w:hint="eastAsia"/>
          <w:spacing w:val="24"/>
          <w:sz w:val="30"/>
        </w:rPr>
        <w:t>0.9</w:t>
      </w:r>
      <w:r w:rsidR="00177136" w:rsidRPr="005C5E31">
        <w:rPr>
          <w:rFonts w:eastAsia="標楷體" w:hint="eastAsia"/>
          <w:spacing w:val="24"/>
          <w:sz w:val="30"/>
        </w:rPr>
        <w:t>％。</w:t>
      </w:r>
    </w:p>
    <w:p w:rsidR="00177136" w:rsidRPr="00963D26" w:rsidRDefault="00177136" w:rsidP="00B260FC">
      <w:pPr>
        <w:tabs>
          <w:tab w:val="left" w:pos="3402"/>
        </w:tabs>
        <w:spacing w:beforeLines="50" w:before="120"/>
        <w:jc w:val="center"/>
        <w:outlineLvl w:val="0"/>
        <w:rPr>
          <w:rFonts w:eastAsia="標楷體"/>
          <w:b/>
          <w:spacing w:val="20"/>
          <w:sz w:val="28"/>
          <w:szCs w:val="28"/>
        </w:rPr>
      </w:pPr>
      <w:r w:rsidRPr="00963D26">
        <w:rPr>
          <w:rFonts w:eastAsia="標楷體" w:hint="eastAsia"/>
          <w:b/>
          <w:spacing w:val="20"/>
          <w:sz w:val="28"/>
          <w:szCs w:val="28"/>
        </w:rPr>
        <w:t>表</w:t>
      </w:r>
      <w:r w:rsidRPr="00963D26">
        <w:rPr>
          <w:rFonts w:eastAsia="標楷體" w:hint="eastAsia"/>
          <w:b/>
          <w:spacing w:val="20"/>
          <w:sz w:val="28"/>
          <w:szCs w:val="28"/>
        </w:rPr>
        <w:t xml:space="preserve">4 </w:t>
      </w:r>
      <w:r w:rsidRPr="00963D26">
        <w:rPr>
          <w:rFonts w:eastAsia="標楷體" w:hint="eastAsia"/>
          <w:b/>
          <w:spacing w:val="20"/>
          <w:sz w:val="28"/>
          <w:szCs w:val="28"/>
        </w:rPr>
        <w:t>國營事業</w:t>
      </w:r>
      <w:r w:rsidR="00B31455">
        <w:rPr>
          <w:rFonts w:eastAsia="標楷體" w:hint="eastAsia"/>
          <w:b/>
          <w:spacing w:val="20"/>
          <w:sz w:val="28"/>
          <w:szCs w:val="28"/>
        </w:rPr>
        <w:t>110</w:t>
      </w:r>
      <w:r w:rsidR="00B31455">
        <w:rPr>
          <w:rFonts w:eastAsia="標楷體" w:hint="eastAsia"/>
          <w:b/>
          <w:spacing w:val="20"/>
          <w:sz w:val="28"/>
          <w:szCs w:val="28"/>
        </w:rPr>
        <w:t>年度</w:t>
      </w:r>
      <w:r w:rsidRPr="00963D26">
        <w:rPr>
          <w:rFonts w:eastAsia="標楷體" w:hint="eastAsia"/>
          <w:b/>
          <w:spacing w:val="20"/>
          <w:sz w:val="28"/>
          <w:szCs w:val="28"/>
        </w:rPr>
        <w:t>資產、負債及權益</w:t>
      </w:r>
    </w:p>
    <w:p w:rsidR="00177136" w:rsidRPr="005C5E31" w:rsidRDefault="00177136" w:rsidP="00495AC4">
      <w:pPr>
        <w:tabs>
          <w:tab w:val="left" w:pos="3402"/>
        </w:tabs>
        <w:outlineLvl w:val="0"/>
        <w:rPr>
          <w:rFonts w:eastAsia="標楷體"/>
          <w:spacing w:val="20"/>
          <w:sz w:val="18"/>
          <w:szCs w:val="18"/>
        </w:rPr>
      </w:pPr>
      <w:r w:rsidRPr="005C5E31">
        <w:rPr>
          <w:rFonts w:eastAsia="標楷體" w:hint="eastAsia"/>
          <w:spacing w:val="20"/>
          <w:sz w:val="36"/>
        </w:rPr>
        <w:t xml:space="preserve">　</w:t>
      </w:r>
      <w:r w:rsidRPr="005C5E31">
        <w:rPr>
          <w:rFonts w:eastAsia="標楷體"/>
          <w:spacing w:val="20"/>
          <w:sz w:val="36"/>
        </w:rPr>
        <w:t xml:space="preserve">　　　　　　　</w:t>
      </w:r>
      <w:r w:rsidRPr="005C5E31">
        <w:rPr>
          <w:rFonts w:eastAsia="標楷體" w:hint="eastAsia"/>
          <w:spacing w:val="20"/>
          <w:sz w:val="36"/>
        </w:rPr>
        <w:t xml:space="preserve">　</w:t>
      </w:r>
      <w:r w:rsidRPr="005C5E31">
        <w:rPr>
          <w:rFonts w:eastAsia="標楷體"/>
          <w:spacing w:val="20"/>
          <w:sz w:val="36"/>
        </w:rPr>
        <w:t xml:space="preserve">　　　　　　　　　　</w:t>
      </w:r>
      <w:r w:rsidRPr="00495AC4">
        <w:rPr>
          <w:rFonts w:eastAsia="標楷體" w:hint="eastAsia"/>
          <w:spacing w:val="20"/>
          <w:sz w:val="22"/>
          <w:szCs w:val="18"/>
        </w:rPr>
        <w:t>單</w:t>
      </w:r>
      <w:r w:rsidRPr="00495AC4">
        <w:rPr>
          <w:rFonts w:eastAsia="標楷體"/>
          <w:spacing w:val="20"/>
          <w:sz w:val="22"/>
          <w:szCs w:val="18"/>
        </w:rPr>
        <w:t>位：</w:t>
      </w:r>
      <w:r w:rsidR="00734286" w:rsidRPr="00734286">
        <w:rPr>
          <w:rFonts w:eastAsia="標楷體" w:hint="eastAsia"/>
          <w:spacing w:val="20"/>
          <w:sz w:val="22"/>
          <w:szCs w:val="18"/>
        </w:rPr>
        <w:t>新臺幣億元</w:t>
      </w:r>
    </w:p>
    <w:tbl>
      <w:tblPr>
        <w:tblW w:w="4407" w:type="pct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1418"/>
        <w:gridCol w:w="727"/>
        <w:gridCol w:w="2252"/>
        <w:gridCol w:w="1416"/>
        <w:gridCol w:w="738"/>
      </w:tblGrid>
      <w:tr w:rsidR="00B2520F" w:rsidRPr="006F2008" w:rsidTr="00A271CE">
        <w:trPr>
          <w:trHeight w:val="285"/>
        </w:trPr>
        <w:tc>
          <w:tcPr>
            <w:tcW w:w="131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4D" w:rsidRPr="00B02927" w:rsidRDefault="00505F4D" w:rsidP="00326D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資  產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05F4D" w:rsidRPr="00B02927" w:rsidRDefault="00505F4D" w:rsidP="00CE7D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決算</w:t>
            </w:r>
            <w:r w:rsidR="00CE7D7D" w:rsidRPr="00CE7D7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4D" w:rsidRPr="00B02927" w:rsidRDefault="00505F4D" w:rsidP="00326D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負債及權益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05F4D" w:rsidRPr="00B02927" w:rsidRDefault="00505F4D" w:rsidP="00CE7D7D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決算</w:t>
            </w:r>
            <w:r w:rsidR="00CE7D7D" w:rsidRPr="00CE7D7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</w:t>
            </w:r>
          </w:p>
        </w:tc>
      </w:tr>
      <w:tr w:rsidR="00B2520F" w:rsidRPr="006F2008" w:rsidTr="00A271CE">
        <w:trPr>
          <w:trHeight w:val="285"/>
        </w:trPr>
        <w:tc>
          <w:tcPr>
            <w:tcW w:w="131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F4D" w:rsidRPr="00B02927" w:rsidRDefault="00505F4D" w:rsidP="00505F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F4D" w:rsidRPr="00B02927" w:rsidRDefault="00505F4D" w:rsidP="00505F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F4D" w:rsidRPr="00B02927" w:rsidRDefault="00505F4D" w:rsidP="00505F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％</w:t>
            </w:r>
          </w:p>
        </w:tc>
        <w:tc>
          <w:tcPr>
            <w:tcW w:w="126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F4D" w:rsidRPr="00B02927" w:rsidRDefault="00505F4D" w:rsidP="00505F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F4D" w:rsidRPr="00B02927" w:rsidRDefault="00505F4D" w:rsidP="00505F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F4D" w:rsidRPr="00B02927" w:rsidRDefault="00505F4D" w:rsidP="00505F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％</w:t>
            </w:r>
          </w:p>
        </w:tc>
      </w:tr>
      <w:tr w:rsidR="00F67A8B" w:rsidRPr="006F2008" w:rsidTr="00A271CE">
        <w:trPr>
          <w:trHeight w:val="285"/>
        </w:trPr>
        <w:tc>
          <w:tcPr>
            <w:tcW w:w="131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資產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  <w:r w:rsidRPr="00B02927">
              <w:rPr>
                <w:b/>
                <w:bCs/>
                <w:szCs w:val="24"/>
              </w:rPr>
              <w:t>414,353.58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C87032">
            <w:pPr>
              <w:spacing w:line="240" w:lineRule="exact"/>
              <w:jc w:val="right"/>
              <w:rPr>
                <w:b/>
                <w:bCs/>
                <w:szCs w:val="24"/>
              </w:rPr>
            </w:pPr>
            <w:r w:rsidRPr="00B02927">
              <w:rPr>
                <w:b/>
                <w:bCs/>
                <w:szCs w:val="24"/>
              </w:rPr>
              <w:t>100</w:t>
            </w:r>
            <w:r w:rsidR="00A271CE" w:rsidRPr="00A271CE">
              <w:rPr>
                <w:b/>
                <w:bCs/>
                <w:szCs w:val="24"/>
              </w:rPr>
              <w:t>.0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負債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  <w:r w:rsidRPr="00B02927">
              <w:rPr>
                <w:b/>
                <w:bCs/>
                <w:szCs w:val="24"/>
              </w:rPr>
              <w:t>374,148.65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b/>
                <w:bCs/>
                <w:szCs w:val="24"/>
              </w:rPr>
            </w:pPr>
            <w:r w:rsidRPr="00B02927">
              <w:rPr>
                <w:b/>
                <w:bCs/>
                <w:szCs w:val="24"/>
              </w:rPr>
              <w:t>90.3</w:t>
            </w:r>
          </w:p>
        </w:tc>
      </w:tr>
      <w:tr w:rsidR="00F67A8B" w:rsidRPr="006F2008" w:rsidTr="00A271CE">
        <w:trPr>
          <w:trHeight w:val="285"/>
        </w:trPr>
        <w:tc>
          <w:tcPr>
            <w:tcW w:w="131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流動資產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107,029.31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25.8 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流動負債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190,543.29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46.0</w:t>
            </w:r>
          </w:p>
        </w:tc>
      </w:tr>
      <w:tr w:rsidR="00F67A8B" w:rsidRPr="006F2008" w:rsidTr="00A271CE">
        <w:trPr>
          <w:trHeight w:val="285"/>
        </w:trPr>
        <w:tc>
          <w:tcPr>
            <w:tcW w:w="131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押匯貼現及放款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59,327.31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14.3 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08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存款、匯款及金融</w:t>
            </w:r>
          </w:p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債券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141,088.23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34.1</w:t>
            </w:r>
          </w:p>
        </w:tc>
      </w:tr>
      <w:tr w:rsidR="00F67A8B" w:rsidRPr="006F2008" w:rsidTr="00A271CE">
        <w:trPr>
          <w:trHeight w:val="285"/>
        </w:trPr>
        <w:tc>
          <w:tcPr>
            <w:tcW w:w="131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271CE">
            <w:pPr>
              <w:widowControl/>
              <w:spacing w:line="240" w:lineRule="exact"/>
              <w:ind w:leftChars="50" w:left="120" w:rightChars="-50" w:right="-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基金、投資及長期應收款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185,203.87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44.7 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央行及同業融資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889.87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0.2</w:t>
            </w:r>
          </w:p>
        </w:tc>
      </w:tr>
      <w:tr w:rsidR="00F67A8B" w:rsidRPr="006F2008" w:rsidTr="00A271CE">
        <w:trPr>
          <w:trHeight w:val="285"/>
        </w:trPr>
        <w:tc>
          <w:tcPr>
            <w:tcW w:w="131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271CE">
            <w:pPr>
              <w:widowControl/>
              <w:spacing w:line="240" w:lineRule="exact"/>
              <w:ind w:rightChars="-50" w:right="-120"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不動產、廠房及設備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39,474.28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9.5 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長期負債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10,514.7</w:t>
            </w:r>
            <w:r w:rsidR="00F87A51" w:rsidRPr="00B02927">
              <w:rPr>
                <w:szCs w:val="24"/>
              </w:rPr>
              <w:t>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2.5</w:t>
            </w:r>
          </w:p>
        </w:tc>
      </w:tr>
      <w:tr w:rsidR="00F67A8B" w:rsidRPr="006F2008" w:rsidTr="00A271CE">
        <w:trPr>
          <w:trHeight w:val="285"/>
        </w:trPr>
        <w:tc>
          <w:tcPr>
            <w:tcW w:w="13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使用權資產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596.56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0.2 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其他負債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31,112.55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7.5</w:t>
            </w:r>
          </w:p>
        </w:tc>
      </w:tr>
      <w:tr w:rsidR="00F67A8B" w:rsidRPr="006F2008" w:rsidTr="00A271CE">
        <w:trPr>
          <w:trHeight w:val="285"/>
        </w:trPr>
        <w:tc>
          <w:tcPr>
            <w:tcW w:w="131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投資性不動產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4,577.70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1.1 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權益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b/>
                <w:bCs/>
                <w:szCs w:val="24"/>
              </w:rPr>
            </w:pPr>
            <w:r w:rsidRPr="00B02927">
              <w:rPr>
                <w:b/>
                <w:bCs/>
                <w:szCs w:val="24"/>
              </w:rPr>
              <w:t>40,204.93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b/>
                <w:bCs/>
                <w:szCs w:val="24"/>
              </w:rPr>
            </w:pPr>
            <w:r w:rsidRPr="00B02927">
              <w:rPr>
                <w:b/>
                <w:bCs/>
                <w:szCs w:val="24"/>
              </w:rPr>
              <w:t>9.7</w:t>
            </w:r>
          </w:p>
        </w:tc>
      </w:tr>
      <w:tr w:rsidR="00F67A8B" w:rsidRPr="006F2008" w:rsidTr="00A271CE">
        <w:trPr>
          <w:trHeight w:val="285"/>
        </w:trPr>
        <w:tc>
          <w:tcPr>
            <w:tcW w:w="131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無形資產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46.47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- 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資本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14,357.00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3.5</w:t>
            </w:r>
          </w:p>
        </w:tc>
      </w:tr>
      <w:tr w:rsidR="00F67A8B" w:rsidRPr="006F2008" w:rsidTr="00A271CE">
        <w:trPr>
          <w:trHeight w:val="285"/>
        </w:trPr>
        <w:tc>
          <w:tcPr>
            <w:tcW w:w="131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生物資產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3.02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- 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資本公積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2,498.24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0.6</w:t>
            </w:r>
          </w:p>
        </w:tc>
      </w:tr>
      <w:tr w:rsidR="00F67A8B" w:rsidRPr="006F2008" w:rsidTr="00A271CE">
        <w:trPr>
          <w:trHeight w:val="285"/>
        </w:trPr>
        <w:tc>
          <w:tcPr>
            <w:tcW w:w="131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其他資產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18,095.06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 xml:space="preserve">4.4 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保留盈餘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11,491.7</w:t>
            </w:r>
            <w:r w:rsidR="00F87A51" w:rsidRPr="00B02927">
              <w:rPr>
                <w:szCs w:val="24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2.8</w:t>
            </w:r>
          </w:p>
        </w:tc>
      </w:tr>
      <w:tr w:rsidR="00F67A8B" w:rsidRPr="006F2008" w:rsidTr="00A271CE">
        <w:trPr>
          <w:trHeight w:val="285"/>
        </w:trPr>
        <w:tc>
          <w:tcPr>
            <w:tcW w:w="131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ind w:firstLineChars="100" w:firstLine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ind w:rightChars="20" w:right="48"/>
              <w:jc w:val="right"/>
              <w:rPr>
                <w:rFonts w:eastAsia="標楷體"/>
                <w:kern w:val="0"/>
                <w:szCs w:val="24"/>
              </w:rPr>
            </w:pPr>
            <w:r w:rsidRPr="00B02927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累積其他綜合利益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2,123.29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0.5</w:t>
            </w:r>
          </w:p>
        </w:tc>
      </w:tr>
      <w:tr w:rsidR="00F67A8B" w:rsidRPr="006F2008" w:rsidTr="00A271CE">
        <w:trPr>
          <w:trHeight w:val="285"/>
        </w:trPr>
        <w:tc>
          <w:tcPr>
            <w:tcW w:w="131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ind w:rightChars="20" w:right="48"/>
              <w:jc w:val="right"/>
              <w:rPr>
                <w:rFonts w:eastAsia="標楷體"/>
                <w:kern w:val="0"/>
                <w:szCs w:val="24"/>
              </w:rPr>
            </w:pPr>
            <w:r w:rsidRPr="00B02927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08" w:rsidRPr="00B02927" w:rsidRDefault="00F67A8B" w:rsidP="00A76A63">
            <w:pPr>
              <w:widowControl/>
              <w:spacing w:line="240" w:lineRule="exact"/>
              <w:ind w:leftChars="47" w:left="130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首次採用國際財務</w:t>
            </w:r>
          </w:p>
          <w:p w:rsidR="00F67A8B" w:rsidRPr="00B02927" w:rsidRDefault="00F67A8B" w:rsidP="00A76A63">
            <w:pPr>
              <w:widowControl/>
              <w:spacing w:line="240" w:lineRule="exact"/>
              <w:ind w:leftChars="47" w:left="130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報導準則調整數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9,734.16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2.3</w:t>
            </w:r>
          </w:p>
        </w:tc>
      </w:tr>
      <w:tr w:rsidR="00F67A8B" w:rsidRPr="006F2008" w:rsidTr="00A271CE">
        <w:trPr>
          <w:trHeight w:val="285"/>
        </w:trPr>
        <w:tc>
          <w:tcPr>
            <w:tcW w:w="13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ind w:rightChars="20" w:right="48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kern w:val="0"/>
                <w:szCs w:val="24"/>
              </w:rPr>
              <w:t>非控制權益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0.52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szCs w:val="24"/>
              </w:rPr>
            </w:pPr>
            <w:r w:rsidRPr="00B02927">
              <w:rPr>
                <w:szCs w:val="24"/>
              </w:rPr>
              <w:t>-</w:t>
            </w:r>
          </w:p>
        </w:tc>
      </w:tr>
      <w:tr w:rsidR="00F67A8B" w:rsidRPr="006F2008" w:rsidTr="00A271CE">
        <w:trPr>
          <w:trHeight w:val="285"/>
        </w:trPr>
        <w:tc>
          <w:tcPr>
            <w:tcW w:w="1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合　計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  <w:r w:rsidRPr="00B02927">
              <w:rPr>
                <w:b/>
                <w:bCs/>
                <w:szCs w:val="24"/>
              </w:rPr>
              <w:t>414,353.58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B" w:rsidRPr="00B02927" w:rsidRDefault="00F67A8B" w:rsidP="00C87032">
            <w:pPr>
              <w:spacing w:line="240" w:lineRule="exact"/>
              <w:jc w:val="right"/>
              <w:rPr>
                <w:b/>
                <w:bCs/>
                <w:szCs w:val="24"/>
              </w:rPr>
            </w:pPr>
            <w:r w:rsidRPr="00B02927">
              <w:rPr>
                <w:b/>
                <w:bCs/>
                <w:szCs w:val="24"/>
              </w:rPr>
              <w:t>100</w:t>
            </w:r>
            <w:r w:rsidR="00A271CE" w:rsidRPr="00A271CE">
              <w:rPr>
                <w:b/>
                <w:bCs/>
                <w:szCs w:val="24"/>
              </w:rPr>
              <w:t>.0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8B" w:rsidRPr="00B02927" w:rsidRDefault="00F67A8B" w:rsidP="00A76A6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029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合　計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8B" w:rsidRPr="00B02927" w:rsidRDefault="00F67A8B" w:rsidP="00A76A63">
            <w:pPr>
              <w:spacing w:line="240" w:lineRule="exact"/>
              <w:jc w:val="right"/>
              <w:rPr>
                <w:b/>
                <w:bCs/>
                <w:szCs w:val="24"/>
              </w:rPr>
            </w:pPr>
            <w:r w:rsidRPr="00B02927">
              <w:rPr>
                <w:b/>
                <w:bCs/>
                <w:szCs w:val="24"/>
              </w:rPr>
              <w:t>414,353.58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8B" w:rsidRPr="00B02927" w:rsidRDefault="00F67A8B" w:rsidP="00C87032">
            <w:pPr>
              <w:spacing w:line="240" w:lineRule="exact"/>
              <w:jc w:val="right"/>
              <w:rPr>
                <w:b/>
                <w:bCs/>
                <w:szCs w:val="24"/>
              </w:rPr>
            </w:pPr>
            <w:r w:rsidRPr="00B02927">
              <w:rPr>
                <w:b/>
                <w:bCs/>
                <w:szCs w:val="24"/>
              </w:rPr>
              <w:t>100</w:t>
            </w:r>
            <w:r w:rsidR="00A271CE" w:rsidRPr="00A271CE">
              <w:rPr>
                <w:b/>
                <w:bCs/>
                <w:szCs w:val="24"/>
              </w:rPr>
              <w:t>.0</w:t>
            </w:r>
          </w:p>
        </w:tc>
      </w:tr>
    </w:tbl>
    <w:p w:rsidR="004841BD" w:rsidRDefault="004841BD" w:rsidP="00AF3100">
      <w:pPr>
        <w:adjustRightInd w:val="0"/>
        <w:spacing w:line="360" w:lineRule="auto"/>
        <w:ind w:left="397" w:firstLineChars="119" w:firstLine="286"/>
        <w:jc w:val="center"/>
        <w:rPr>
          <w:noProof/>
        </w:rPr>
      </w:pPr>
    </w:p>
    <w:p w:rsidR="00F76081" w:rsidRDefault="00A76A63" w:rsidP="00F76081">
      <w:pPr>
        <w:adjustRightInd w:val="0"/>
        <w:spacing w:line="360" w:lineRule="auto"/>
        <w:ind w:left="397" w:firstLineChars="119" w:firstLine="596"/>
        <w:jc w:val="center"/>
        <w:rPr>
          <w:noProof/>
        </w:rPr>
      </w:pPr>
      <w:r w:rsidRPr="005C5E31">
        <w:rPr>
          <w:rFonts w:eastAsia="標楷體"/>
          <w:b/>
          <w:noProof/>
          <w:spacing w:val="20"/>
          <w:sz w:val="50"/>
          <w:szCs w:val="5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FC17763" wp14:editId="7C0DEFAC">
                <wp:simplePos x="0" y="0"/>
                <wp:positionH relativeFrom="margin">
                  <wp:posOffset>4774703</wp:posOffset>
                </wp:positionH>
                <wp:positionV relativeFrom="paragraph">
                  <wp:posOffset>-259522</wp:posOffset>
                </wp:positionV>
                <wp:extent cx="1330325" cy="429895"/>
                <wp:effectExtent l="0" t="0" r="3175" b="825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2C" w:rsidRPr="000A39B3" w:rsidRDefault="00C4042C" w:rsidP="003D72ED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9B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新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臺幣</w:t>
                            </w:r>
                            <w:r w:rsidRPr="000A39B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億元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7763" id="文字方塊 2" o:spid="_x0000_s1030" type="#_x0000_t202" style="position:absolute;left:0;text-align:left;margin-left:375.95pt;margin-top:-20.45pt;width:104.75pt;height:33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" stroked="f">
                <v:textbox>
                  <w:txbxContent>
                    <w:p w:rsidR="00C4042C" w:rsidRPr="000A39B3" w:rsidRDefault="00C4042C" w:rsidP="003D72ED">
                      <w:pPr>
                        <w:spacing w:line="400" w:lineRule="exact"/>
                        <w:jc w:val="righ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9B3">
                        <w:rPr>
                          <w:rFonts w:ascii="標楷體" w:eastAsia="標楷體" w:hAnsi="標楷體" w:hint="eastAsia"/>
                          <w:sz w:val="22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新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臺幣</w:t>
                      </w:r>
                      <w:r w:rsidRPr="000A39B3">
                        <w:rPr>
                          <w:rFonts w:ascii="標楷體" w:eastAsia="標楷體" w:hAnsi="標楷體" w:hint="eastAsia"/>
                          <w:sz w:val="22"/>
                        </w:rPr>
                        <w:t>億元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81">
        <w:rPr>
          <w:rFonts w:eastAsia="標楷體"/>
          <w:b/>
          <w:noProof/>
          <w:spacing w:val="2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4341191</wp:posOffset>
                </wp:positionH>
                <wp:positionV relativeFrom="paragraph">
                  <wp:posOffset>2193925</wp:posOffset>
                </wp:positionV>
                <wp:extent cx="100330" cy="158750"/>
                <wp:effectExtent l="38100" t="0" r="13970" b="12700"/>
                <wp:wrapNone/>
                <wp:docPr id="18" name="左大括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5875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E6CF" id="左大括弧 18" o:spid="_x0000_s1026" type="#_x0000_t87" style="position:absolute;margin-left:341.85pt;margin-top:172.75pt;width:7.9pt;height:1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" adj="1138" strokecolor="black [3213]" strokeweight="1pt">
                <v:stroke joinstyle="miter"/>
              </v:shape>
            </w:pict>
          </mc:Fallback>
        </mc:AlternateContent>
      </w:r>
      <w:r w:rsidR="00FA370F">
        <w:rPr>
          <w:noProof/>
        </w:rPr>
        <w:drawing>
          <wp:inline distT="0" distB="0" distL="0" distR="0" wp14:anchorId="27EDFE2A">
            <wp:extent cx="5401310" cy="2743835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74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f3"/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7"/>
        <w:gridCol w:w="1845"/>
        <w:gridCol w:w="1889"/>
      </w:tblGrid>
      <w:tr w:rsidR="00AF3100" w:rsidRPr="000F219C" w:rsidTr="00B260FC">
        <w:trPr>
          <w:trHeight w:val="276"/>
        </w:trPr>
        <w:tc>
          <w:tcPr>
            <w:tcW w:w="1560" w:type="dxa"/>
            <w:vAlign w:val="center"/>
          </w:tcPr>
          <w:p w:rsidR="002C7384" w:rsidRPr="000F219C" w:rsidRDefault="002C7384" w:rsidP="00AF3100">
            <w:pPr>
              <w:adjustRightInd w:val="0"/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  <w:tc>
          <w:tcPr>
            <w:tcW w:w="1987" w:type="dxa"/>
            <w:vAlign w:val="center"/>
          </w:tcPr>
          <w:p w:rsidR="002C7384" w:rsidRPr="000F219C" w:rsidRDefault="002C7384" w:rsidP="00AF3100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0F219C">
              <w:rPr>
                <w:rFonts w:eastAsia="標楷體"/>
                <w:bCs/>
                <w:color w:val="000000"/>
              </w:rPr>
              <w:t>資產</w:t>
            </w:r>
          </w:p>
        </w:tc>
        <w:tc>
          <w:tcPr>
            <w:tcW w:w="1845" w:type="dxa"/>
            <w:vAlign w:val="center"/>
          </w:tcPr>
          <w:p w:rsidR="002C7384" w:rsidRPr="000F219C" w:rsidRDefault="002C7384" w:rsidP="00AF3100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0F219C">
              <w:rPr>
                <w:rFonts w:eastAsia="標楷體"/>
                <w:bCs/>
                <w:color w:val="000000"/>
              </w:rPr>
              <w:t>負債</w:t>
            </w:r>
          </w:p>
        </w:tc>
        <w:tc>
          <w:tcPr>
            <w:tcW w:w="1889" w:type="dxa"/>
            <w:vAlign w:val="center"/>
          </w:tcPr>
          <w:p w:rsidR="002C7384" w:rsidRPr="000F219C" w:rsidRDefault="002C7384" w:rsidP="00AF3100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0F219C">
              <w:rPr>
                <w:rFonts w:eastAsia="標楷體"/>
                <w:bCs/>
                <w:color w:val="000000"/>
              </w:rPr>
              <w:t>權益</w:t>
            </w:r>
          </w:p>
        </w:tc>
      </w:tr>
      <w:tr w:rsidR="00AF3100" w:rsidRPr="000F219C" w:rsidTr="00B260FC">
        <w:trPr>
          <w:trHeight w:val="320"/>
        </w:trPr>
        <w:tc>
          <w:tcPr>
            <w:tcW w:w="1560" w:type="dxa"/>
            <w:vAlign w:val="center"/>
          </w:tcPr>
          <w:p w:rsidR="002C7384" w:rsidRPr="000F219C" w:rsidRDefault="002C7384" w:rsidP="00AF3100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0F219C">
              <w:rPr>
                <w:rFonts w:eastAsia="標楷體"/>
                <w:bCs/>
                <w:color w:val="000000"/>
              </w:rPr>
              <w:t>110</w:t>
            </w:r>
            <w:r w:rsidRPr="000F219C">
              <w:rPr>
                <w:rFonts w:eastAsia="標楷體"/>
                <w:bCs/>
                <w:color w:val="000000"/>
              </w:rPr>
              <w:t>年度</w:t>
            </w:r>
          </w:p>
        </w:tc>
        <w:tc>
          <w:tcPr>
            <w:tcW w:w="1987" w:type="dxa"/>
            <w:vAlign w:val="center"/>
          </w:tcPr>
          <w:p w:rsidR="002C7384" w:rsidRPr="000F219C" w:rsidRDefault="002C7384" w:rsidP="00AF3100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0F219C">
              <w:rPr>
                <w:rFonts w:eastAsia="標楷體"/>
                <w:bCs/>
                <w:color w:val="000000"/>
              </w:rPr>
              <w:t>414,354</w:t>
            </w:r>
          </w:p>
        </w:tc>
        <w:tc>
          <w:tcPr>
            <w:tcW w:w="1845" w:type="dxa"/>
            <w:vAlign w:val="center"/>
          </w:tcPr>
          <w:p w:rsidR="002C7384" w:rsidRPr="000F219C" w:rsidRDefault="002C7384" w:rsidP="00AF3100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0F219C">
              <w:rPr>
                <w:rFonts w:eastAsia="標楷體"/>
                <w:bCs/>
                <w:color w:val="000000"/>
              </w:rPr>
              <w:t>374,149</w:t>
            </w:r>
          </w:p>
        </w:tc>
        <w:tc>
          <w:tcPr>
            <w:tcW w:w="1889" w:type="dxa"/>
            <w:vAlign w:val="center"/>
          </w:tcPr>
          <w:p w:rsidR="002C7384" w:rsidRPr="000F219C" w:rsidRDefault="002C7384" w:rsidP="00AF3100">
            <w:pPr>
              <w:widowControl/>
              <w:spacing w:line="240" w:lineRule="exact"/>
              <w:jc w:val="center"/>
              <w:rPr>
                <w:rFonts w:eastAsia="標楷體"/>
                <w:noProof/>
              </w:rPr>
            </w:pPr>
            <w:r w:rsidRPr="000F219C">
              <w:rPr>
                <w:rFonts w:eastAsia="標楷體"/>
                <w:bCs/>
                <w:color w:val="000000"/>
              </w:rPr>
              <w:t>40,205</w:t>
            </w:r>
          </w:p>
        </w:tc>
      </w:tr>
      <w:tr w:rsidR="00AF3100" w:rsidRPr="000F219C" w:rsidTr="00B260FC">
        <w:trPr>
          <w:trHeight w:val="304"/>
        </w:trPr>
        <w:tc>
          <w:tcPr>
            <w:tcW w:w="1560" w:type="dxa"/>
            <w:vAlign w:val="center"/>
          </w:tcPr>
          <w:p w:rsidR="002C7384" w:rsidRPr="000F219C" w:rsidRDefault="002C7384" w:rsidP="00AF3100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0F219C">
              <w:rPr>
                <w:rFonts w:eastAsia="標楷體"/>
                <w:bCs/>
                <w:color w:val="000000"/>
              </w:rPr>
              <w:t>109</w:t>
            </w:r>
            <w:r w:rsidRPr="000F219C">
              <w:rPr>
                <w:rFonts w:eastAsia="標楷體"/>
                <w:bCs/>
                <w:color w:val="000000"/>
              </w:rPr>
              <w:t>年度</w:t>
            </w:r>
          </w:p>
        </w:tc>
        <w:tc>
          <w:tcPr>
            <w:tcW w:w="1987" w:type="dxa"/>
            <w:vAlign w:val="center"/>
          </w:tcPr>
          <w:p w:rsidR="002C7384" w:rsidRPr="000F219C" w:rsidRDefault="002C7384" w:rsidP="00AF3100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0F219C">
              <w:rPr>
                <w:rFonts w:eastAsia="標楷體"/>
                <w:bCs/>
                <w:color w:val="000000"/>
              </w:rPr>
              <w:t>396,966</w:t>
            </w:r>
          </w:p>
        </w:tc>
        <w:tc>
          <w:tcPr>
            <w:tcW w:w="1845" w:type="dxa"/>
            <w:vAlign w:val="center"/>
          </w:tcPr>
          <w:p w:rsidR="002C7384" w:rsidRPr="000F219C" w:rsidRDefault="002C7384" w:rsidP="00AF3100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0F219C">
              <w:rPr>
                <w:rFonts w:eastAsia="標楷體"/>
                <w:bCs/>
                <w:color w:val="000000"/>
              </w:rPr>
              <w:t>357,861</w:t>
            </w:r>
          </w:p>
        </w:tc>
        <w:tc>
          <w:tcPr>
            <w:tcW w:w="1889" w:type="dxa"/>
            <w:vAlign w:val="center"/>
          </w:tcPr>
          <w:p w:rsidR="002C7384" w:rsidRPr="000F219C" w:rsidRDefault="000F219C" w:rsidP="00AF3100">
            <w:pPr>
              <w:widowControl/>
              <w:spacing w:line="240" w:lineRule="exact"/>
              <w:jc w:val="center"/>
              <w:rPr>
                <w:rFonts w:eastAsia="標楷體"/>
                <w:noProof/>
              </w:rPr>
            </w:pPr>
            <w:r w:rsidRPr="000F219C">
              <w:rPr>
                <w:rFonts w:eastAsia="標楷體"/>
                <w:bCs/>
                <w:color w:val="000000"/>
              </w:rPr>
              <w:t>39,105</w:t>
            </w:r>
          </w:p>
        </w:tc>
      </w:tr>
      <w:tr w:rsidR="00AF3100" w:rsidRPr="000F219C" w:rsidTr="00B260FC">
        <w:trPr>
          <w:trHeight w:val="304"/>
        </w:trPr>
        <w:tc>
          <w:tcPr>
            <w:tcW w:w="1560" w:type="dxa"/>
            <w:vAlign w:val="center"/>
          </w:tcPr>
          <w:p w:rsidR="002C7384" w:rsidRPr="000F219C" w:rsidRDefault="002C7384" w:rsidP="00AF3100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0F219C">
              <w:rPr>
                <w:rFonts w:eastAsia="標楷體"/>
                <w:bCs/>
                <w:color w:val="000000"/>
              </w:rPr>
              <w:t>增加數</w:t>
            </w:r>
          </w:p>
        </w:tc>
        <w:tc>
          <w:tcPr>
            <w:tcW w:w="1987" w:type="dxa"/>
            <w:vAlign w:val="center"/>
          </w:tcPr>
          <w:p w:rsidR="002C7384" w:rsidRPr="000F219C" w:rsidRDefault="000F219C" w:rsidP="00AF3100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0F219C">
              <w:rPr>
                <w:rFonts w:eastAsia="標楷體"/>
                <w:bCs/>
                <w:color w:val="000000"/>
              </w:rPr>
              <w:t>17,388</w:t>
            </w:r>
          </w:p>
        </w:tc>
        <w:tc>
          <w:tcPr>
            <w:tcW w:w="1845" w:type="dxa"/>
            <w:vAlign w:val="center"/>
          </w:tcPr>
          <w:p w:rsidR="002C7384" w:rsidRPr="000F219C" w:rsidRDefault="000F219C" w:rsidP="00AF3100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0F219C">
              <w:rPr>
                <w:rFonts w:eastAsia="標楷體"/>
                <w:bCs/>
                <w:color w:val="000000"/>
              </w:rPr>
              <w:t>16,288</w:t>
            </w:r>
          </w:p>
        </w:tc>
        <w:tc>
          <w:tcPr>
            <w:tcW w:w="1889" w:type="dxa"/>
            <w:vAlign w:val="center"/>
          </w:tcPr>
          <w:p w:rsidR="002C7384" w:rsidRPr="000F219C" w:rsidRDefault="000F219C" w:rsidP="00AF3100">
            <w:pPr>
              <w:widowControl/>
              <w:spacing w:line="240" w:lineRule="exact"/>
              <w:jc w:val="center"/>
              <w:rPr>
                <w:rFonts w:eastAsia="標楷體"/>
                <w:noProof/>
              </w:rPr>
            </w:pPr>
            <w:r w:rsidRPr="000F219C">
              <w:rPr>
                <w:rFonts w:eastAsia="標楷體"/>
                <w:bCs/>
                <w:color w:val="000000"/>
              </w:rPr>
              <w:t>1,100</w:t>
            </w:r>
          </w:p>
        </w:tc>
      </w:tr>
    </w:tbl>
    <w:p w:rsidR="002A68F9" w:rsidRDefault="00F95E28" w:rsidP="00B260FC">
      <w:pPr>
        <w:adjustRightInd w:val="0"/>
        <w:spacing w:beforeLines="100" w:before="240" w:afterLines="50" w:after="120" w:line="360" w:lineRule="auto"/>
        <w:ind w:left="397"/>
        <w:jc w:val="center"/>
        <w:rPr>
          <w:rFonts w:eastAsia="標楷體"/>
          <w:b/>
          <w:spacing w:val="20"/>
          <w:sz w:val="28"/>
          <w:szCs w:val="28"/>
        </w:rPr>
      </w:pPr>
      <w:r w:rsidRPr="00963D26">
        <w:rPr>
          <w:rFonts w:eastAsia="標楷體" w:hint="eastAsia"/>
          <w:b/>
          <w:spacing w:val="20"/>
          <w:sz w:val="28"/>
          <w:szCs w:val="28"/>
        </w:rPr>
        <w:t>圖</w:t>
      </w:r>
      <w:r w:rsidRPr="00963D26">
        <w:rPr>
          <w:rFonts w:eastAsia="標楷體" w:hint="eastAsia"/>
          <w:b/>
          <w:spacing w:val="20"/>
          <w:sz w:val="28"/>
          <w:szCs w:val="28"/>
        </w:rPr>
        <w:t>4-1</w:t>
      </w:r>
      <w:r w:rsidRPr="00963D26">
        <w:rPr>
          <w:rFonts w:eastAsia="標楷體"/>
          <w:b/>
          <w:spacing w:val="20"/>
          <w:sz w:val="28"/>
          <w:szCs w:val="28"/>
        </w:rPr>
        <w:t xml:space="preserve"> </w:t>
      </w:r>
      <w:r w:rsidRPr="00963D26">
        <w:rPr>
          <w:rFonts w:eastAsia="標楷體" w:hint="eastAsia"/>
          <w:b/>
          <w:spacing w:val="20"/>
          <w:sz w:val="28"/>
          <w:szCs w:val="28"/>
        </w:rPr>
        <w:t>國營事業</w:t>
      </w:r>
      <w:r w:rsidRPr="00963D26">
        <w:rPr>
          <w:rFonts w:eastAsia="標楷體" w:hint="eastAsia"/>
          <w:b/>
          <w:spacing w:val="20"/>
          <w:sz w:val="28"/>
          <w:szCs w:val="28"/>
        </w:rPr>
        <w:t>1</w:t>
      </w:r>
      <w:r>
        <w:rPr>
          <w:rFonts w:eastAsia="標楷體"/>
          <w:b/>
          <w:spacing w:val="20"/>
          <w:sz w:val="28"/>
          <w:szCs w:val="28"/>
        </w:rPr>
        <w:t>10</w:t>
      </w:r>
      <w:r w:rsidRPr="00963D26">
        <w:rPr>
          <w:rFonts w:eastAsia="標楷體" w:hint="eastAsia"/>
          <w:b/>
          <w:spacing w:val="20"/>
          <w:sz w:val="28"/>
          <w:szCs w:val="28"/>
        </w:rPr>
        <w:t>年度資產、負債及權益</w:t>
      </w:r>
    </w:p>
    <w:p w:rsidR="009B7DFA" w:rsidRDefault="009B7DFA" w:rsidP="00B260FC">
      <w:pPr>
        <w:adjustRightInd w:val="0"/>
        <w:spacing w:beforeLines="100" w:before="240" w:afterLines="50" w:after="120" w:line="360" w:lineRule="auto"/>
        <w:ind w:left="397"/>
        <w:jc w:val="center"/>
        <w:rPr>
          <w:noProof/>
        </w:rPr>
      </w:pPr>
    </w:p>
    <w:tbl>
      <w:tblPr>
        <w:tblStyle w:val="af3"/>
        <w:tblW w:w="10030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5364"/>
      </w:tblGrid>
      <w:tr w:rsidR="00B260FC" w:rsidTr="00137A01">
        <w:trPr>
          <w:trHeight w:val="6007"/>
        </w:trPr>
        <w:tc>
          <w:tcPr>
            <w:tcW w:w="4666" w:type="dxa"/>
          </w:tcPr>
          <w:p w:rsidR="00AF4FA5" w:rsidRDefault="00FA370F" w:rsidP="00177136">
            <w:pPr>
              <w:adjustRightInd w:val="0"/>
              <w:spacing w:line="360" w:lineRule="auto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noProof/>
                <w:spacing w:val="20"/>
              </w:rPr>
              <w:drawing>
                <wp:inline distT="0" distB="0" distL="0" distR="0" wp14:anchorId="15224A96">
                  <wp:extent cx="3298190" cy="3560445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190" cy="356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AF4FA5" w:rsidRDefault="00FA370F" w:rsidP="00B260FC">
            <w:pPr>
              <w:adjustRightInd w:val="0"/>
              <w:spacing w:line="360" w:lineRule="auto"/>
              <w:ind w:leftChars="-280" w:hangingChars="336" w:hanging="672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noProof/>
                <w:spacing w:val="20"/>
              </w:rPr>
              <w:drawing>
                <wp:inline distT="0" distB="0" distL="0" distR="0" wp14:anchorId="7D33AE01">
                  <wp:extent cx="3505200" cy="3493135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493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278" w:rsidRDefault="00177136" w:rsidP="00BF063C">
      <w:pPr>
        <w:tabs>
          <w:tab w:val="left" w:pos="3402"/>
        </w:tabs>
        <w:spacing w:beforeLines="50" w:before="120" w:line="360" w:lineRule="auto"/>
        <w:jc w:val="center"/>
        <w:outlineLvl w:val="0"/>
        <w:rPr>
          <w:rFonts w:eastAsia="標楷體"/>
          <w:b/>
          <w:spacing w:val="20"/>
          <w:sz w:val="28"/>
          <w:szCs w:val="28"/>
        </w:rPr>
      </w:pPr>
      <w:r w:rsidRPr="00963D26">
        <w:rPr>
          <w:rFonts w:eastAsia="標楷體" w:hint="eastAsia"/>
          <w:b/>
          <w:spacing w:val="20"/>
          <w:sz w:val="28"/>
          <w:szCs w:val="28"/>
        </w:rPr>
        <w:t>圖</w:t>
      </w:r>
      <w:r w:rsidR="00CD2FC4" w:rsidRPr="00963D26">
        <w:rPr>
          <w:rFonts w:eastAsia="標楷體" w:hint="eastAsia"/>
          <w:b/>
          <w:spacing w:val="20"/>
          <w:sz w:val="28"/>
          <w:szCs w:val="28"/>
        </w:rPr>
        <w:t>4</w:t>
      </w:r>
      <w:r w:rsidR="003D72ED" w:rsidRPr="00963D26">
        <w:rPr>
          <w:rFonts w:eastAsia="標楷體" w:hint="eastAsia"/>
          <w:b/>
          <w:spacing w:val="20"/>
          <w:sz w:val="28"/>
          <w:szCs w:val="28"/>
        </w:rPr>
        <w:t>-2</w:t>
      </w:r>
      <w:r w:rsidRPr="00963D26">
        <w:rPr>
          <w:rFonts w:eastAsia="標楷體"/>
          <w:b/>
          <w:spacing w:val="20"/>
          <w:sz w:val="28"/>
          <w:szCs w:val="28"/>
        </w:rPr>
        <w:t xml:space="preserve"> </w:t>
      </w:r>
      <w:r w:rsidRPr="00963D26">
        <w:rPr>
          <w:rFonts w:eastAsia="標楷體" w:hint="eastAsia"/>
          <w:b/>
          <w:spacing w:val="20"/>
          <w:sz w:val="28"/>
          <w:szCs w:val="28"/>
        </w:rPr>
        <w:t>國營事業</w:t>
      </w:r>
      <w:r w:rsidR="00052033">
        <w:rPr>
          <w:rFonts w:eastAsia="標楷體" w:hint="eastAsia"/>
          <w:b/>
          <w:spacing w:val="20"/>
          <w:sz w:val="28"/>
          <w:szCs w:val="28"/>
        </w:rPr>
        <w:t>110</w:t>
      </w:r>
      <w:r w:rsidR="00052033">
        <w:rPr>
          <w:rFonts w:eastAsia="標楷體" w:hint="eastAsia"/>
          <w:b/>
          <w:spacing w:val="20"/>
          <w:sz w:val="28"/>
          <w:szCs w:val="28"/>
        </w:rPr>
        <w:t>年度</w:t>
      </w:r>
      <w:r w:rsidRPr="00963D26">
        <w:rPr>
          <w:rFonts w:eastAsia="標楷體" w:hint="eastAsia"/>
          <w:b/>
          <w:spacing w:val="20"/>
          <w:sz w:val="28"/>
          <w:szCs w:val="28"/>
        </w:rPr>
        <w:t>資產、負債及權益之組成</w:t>
      </w:r>
    </w:p>
    <w:p w:rsidR="00177136" w:rsidRPr="005C5E31" w:rsidRDefault="00177136" w:rsidP="009C7D60">
      <w:pPr>
        <w:tabs>
          <w:tab w:val="left" w:pos="3402"/>
        </w:tabs>
        <w:spacing w:line="360" w:lineRule="auto"/>
        <w:jc w:val="center"/>
        <w:outlineLvl w:val="0"/>
        <w:rPr>
          <w:rFonts w:eastAsia="標楷體"/>
          <w:b/>
          <w:spacing w:val="20"/>
          <w:sz w:val="50"/>
          <w:szCs w:val="50"/>
        </w:rPr>
      </w:pPr>
      <w:r w:rsidRPr="005C5E31">
        <w:rPr>
          <w:rFonts w:eastAsia="標楷體" w:hint="eastAsia"/>
          <w:b/>
          <w:spacing w:val="20"/>
          <w:sz w:val="50"/>
          <w:szCs w:val="50"/>
        </w:rPr>
        <w:lastRenderedPageBreak/>
        <w:t>貳、決算綜合分析</w:t>
      </w:r>
    </w:p>
    <w:p w:rsidR="00177136" w:rsidRPr="005C5E31" w:rsidRDefault="00177136" w:rsidP="00017346">
      <w:pPr>
        <w:spacing w:line="560" w:lineRule="exact"/>
        <w:ind w:firstLine="709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為進一步表達</w:t>
      </w:r>
      <w:r w:rsidR="00DF3AA4" w:rsidRPr="005C5E31">
        <w:rPr>
          <w:rFonts w:eastAsia="標楷體" w:hint="eastAsia"/>
          <w:spacing w:val="20"/>
          <w:sz w:val="30"/>
        </w:rPr>
        <w:t>本年度</w:t>
      </w:r>
      <w:r w:rsidR="007D4078" w:rsidRPr="005C5E31">
        <w:rPr>
          <w:rFonts w:eastAsia="標楷體" w:hint="eastAsia"/>
          <w:spacing w:val="20"/>
          <w:sz w:val="30"/>
        </w:rPr>
        <w:t>決算</w:t>
      </w:r>
      <w:r w:rsidRPr="005C5E31">
        <w:rPr>
          <w:rFonts w:eastAsia="標楷體" w:hint="eastAsia"/>
          <w:spacing w:val="20"/>
          <w:sz w:val="30"/>
        </w:rPr>
        <w:t>國營事業概況，特就</w:t>
      </w:r>
      <w:r w:rsidR="007D4078">
        <w:rPr>
          <w:rFonts w:eastAsia="標楷體" w:hint="eastAsia"/>
          <w:spacing w:val="20"/>
          <w:sz w:val="30"/>
        </w:rPr>
        <w:t>其</w:t>
      </w:r>
      <w:r w:rsidRPr="005C5E31">
        <w:rPr>
          <w:rFonts w:eastAsia="標楷體" w:hint="eastAsia"/>
          <w:spacing w:val="20"/>
          <w:sz w:val="30"/>
        </w:rPr>
        <w:t>經營績效、對財政及經濟貢獻、研究發展、環境保護等，逐項分析如下：</w:t>
      </w:r>
    </w:p>
    <w:p w:rsidR="00177136" w:rsidRDefault="00177136" w:rsidP="00177136">
      <w:pPr>
        <w:spacing w:beforeLines="100" w:before="240" w:line="360" w:lineRule="auto"/>
        <w:outlineLvl w:val="0"/>
        <w:rPr>
          <w:rFonts w:eastAsia="標楷體"/>
          <w:b/>
          <w:spacing w:val="20"/>
          <w:sz w:val="40"/>
        </w:rPr>
      </w:pPr>
      <w:r w:rsidRPr="005C5E31">
        <w:rPr>
          <w:rFonts w:eastAsia="標楷體" w:hint="eastAsia"/>
          <w:b/>
          <w:spacing w:val="20"/>
          <w:sz w:val="40"/>
        </w:rPr>
        <w:t>一、經營績效</w:t>
      </w:r>
    </w:p>
    <w:p w:rsidR="00D06438" w:rsidRPr="00D06438" w:rsidRDefault="00D06438" w:rsidP="00D06438">
      <w:pPr>
        <w:tabs>
          <w:tab w:val="left" w:pos="3402"/>
        </w:tabs>
        <w:spacing w:afterLines="50" w:after="120" w:line="600" w:lineRule="exact"/>
        <w:ind w:left="425" w:firstLineChars="200" w:firstLine="688"/>
        <w:jc w:val="both"/>
        <w:outlineLvl w:val="0"/>
        <w:rPr>
          <w:rFonts w:eastAsia="標楷體"/>
          <w:spacing w:val="22"/>
          <w:sz w:val="30"/>
        </w:rPr>
      </w:pPr>
      <w:r>
        <w:rPr>
          <w:rFonts w:eastAsia="標楷體" w:hint="eastAsia"/>
          <w:spacing w:val="22"/>
          <w:sz w:val="30"/>
        </w:rPr>
        <w:t>為瞭解</w:t>
      </w:r>
      <w:r w:rsidRPr="00D06438">
        <w:rPr>
          <w:rFonts w:eastAsia="標楷體" w:hint="eastAsia"/>
          <w:spacing w:val="22"/>
          <w:sz w:val="30"/>
        </w:rPr>
        <w:t>國營事業之經營績效，</w:t>
      </w:r>
      <w:r>
        <w:rPr>
          <w:rFonts w:eastAsia="標楷體" w:hint="eastAsia"/>
          <w:spacing w:val="22"/>
          <w:sz w:val="30"/>
        </w:rPr>
        <w:t>茲就</w:t>
      </w:r>
      <w:r w:rsidRPr="00D06438">
        <w:rPr>
          <w:rFonts w:eastAsia="標楷體" w:hint="eastAsia"/>
          <w:spacing w:val="22"/>
          <w:sz w:val="30"/>
        </w:rPr>
        <w:t>盈虧增減金額</w:t>
      </w:r>
      <w:r>
        <w:rPr>
          <w:rFonts w:eastAsia="標楷體" w:hint="eastAsia"/>
          <w:spacing w:val="22"/>
          <w:sz w:val="30"/>
        </w:rPr>
        <w:t>與</w:t>
      </w:r>
      <w:r w:rsidRPr="00D06438">
        <w:rPr>
          <w:rFonts w:eastAsia="標楷體" w:hint="eastAsia"/>
          <w:spacing w:val="22"/>
          <w:sz w:val="30"/>
        </w:rPr>
        <w:t>經營比率</w:t>
      </w:r>
      <w:r>
        <w:rPr>
          <w:rFonts w:eastAsia="標楷體" w:hint="eastAsia"/>
          <w:spacing w:val="22"/>
          <w:sz w:val="30"/>
        </w:rPr>
        <w:t>加以</w:t>
      </w:r>
      <w:r w:rsidRPr="00D06438">
        <w:rPr>
          <w:rFonts w:eastAsia="標楷體" w:hint="eastAsia"/>
          <w:spacing w:val="22"/>
          <w:sz w:val="30"/>
        </w:rPr>
        <w:t>分析</w:t>
      </w:r>
      <w:r w:rsidR="0076365D" w:rsidRPr="005C5E31">
        <w:rPr>
          <w:rFonts w:eastAsia="標楷體" w:hint="eastAsia"/>
          <w:spacing w:val="18"/>
          <w:sz w:val="30"/>
        </w:rPr>
        <w:t>：</w:t>
      </w:r>
    </w:p>
    <w:p w:rsidR="00177136" w:rsidRPr="005C5E31" w:rsidRDefault="00177136" w:rsidP="00177136">
      <w:pPr>
        <w:spacing w:line="560" w:lineRule="exact"/>
        <w:ind w:left="480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一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6A11F3" w:rsidRPr="005C5E31">
        <w:rPr>
          <w:rFonts w:eastAsia="標楷體" w:hint="eastAsia"/>
          <w:b/>
          <w:spacing w:val="20"/>
          <w:sz w:val="30"/>
          <w:szCs w:val="30"/>
        </w:rPr>
        <w:t>盈虧原因分析</w:t>
      </w:r>
    </w:p>
    <w:p w:rsidR="009C0D5C" w:rsidRPr="005C5E31" w:rsidRDefault="00177136" w:rsidP="009C4BAD">
      <w:pPr>
        <w:spacing w:line="560" w:lineRule="exact"/>
        <w:ind w:left="1021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本年度</w:t>
      </w:r>
      <w:r w:rsidR="009912EC">
        <w:rPr>
          <w:rFonts w:eastAsia="標楷體" w:hint="eastAsia"/>
          <w:spacing w:val="20"/>
          <w:sz w:val="30"/>
        </w:rPr>
        <w:t>決算</w:t>
      </w:r>
      <w:r w:rsidRPr="005C5E31">
        <w:rPr>
          <w:rFonts w:eastAsia="標楷體" w:hint="eastAsia"/>
          <w:spacing w:val="20"/>
          <w:sz w:val="30"/>
        </w:rPr>
        <w:t>國營事業經營結果，共獲淨利</w:t>
      </w:r>
      <w:r w:rsidR="00FF5548" w:rsidRPr="00FF5548">
        <w:rPr>
          <w:rFonts w:eastAsia="標楷體" w:hint="eastAsia"/>
          <w:spacing w:val="20"/>
          <w:sz w:val="30"/>
        </w:rPr>
        <w:t>2,286</w:t>
      </w:r>
      <w:r w:rsidR="00FF5548" w:rsidRPr="00FF5548">
        <w:rPr>
          <w:rFonts w:eastAsia="標楷體" w:hint="eastAsia"/>
          <w:spacing w:val="20"/>
          <w:sz w:val="30"/>
        </w:rPr>
        <w:t>億</w:t>
      </w:r>
      <w:r w:rsidRPr="005C5E31">
        <w:rPr>
          <w:rFonts w:eastAsia="標楷體" w:hint="eastAsia"/>
          <w:spacing w:val="20"/>
          <w:sz w:val="30"/>
        </w:rPr>
        <w:t>餘元，較預算數</w:t>
      </w:r>
      <w:r w:rsidR="00FF5548" w:rsidRPr="00FF5548">
        <w:rPr>
          <w:rFonts w:eastAsia="標楷體" w:hint="eastAsia"/>
          <w:spacing w:val="20"/>
          <w:sz w:val="30"/>
        </w:rPr>
        <w:t>增加</w:t>
      </w:r>
      <w:r w:rsidR="00FF5548" w:rsidRPr="00FF5548">
        <w:rPr>
          <w:rFonts w:eastAsia="標楷體" w:hint="eastAsia"/>
          <w:spacing w:val="20"/>
          <w:sz w:val="30"/>
        </w:rPr>
        <w:t>357</w:t>
      </w:r>
      <w:r w:rsidRPr="005C5E31">
        <w:rPr>
          <w:rFonts w:eastAsia="標楷體" w:hint="eastAsia"/>
          <w:spacing w:val="20"/>
          <w:sz w:val="30"/>
        </w:rPr>
        <w:t>億餘元，</w:t>
      </w:r>
      <w:r w:rsidR="00D04FD5">
        <w:rPr>
          <w:rFonts w:eastAsia="標楷體" w:hint="eastAsia"/>
          <w:spacing w:val="20"/>
          <w:sz w:val="30"/>
        </w:rPr>
        <w:t>主要係</w:t>
      </w:r>
      <w:r w:rsidRPr="005C5E31">
        <w:rPr>
          <w:rFonts w:eastAsia="標楷體" w:hint="eastAsia"/>
          <w:spacing w:val="20"/>
          <w:sz w:val="30"/>
        </w:rPr>
        <w:t>中央銀行</w:t>
      </w:r>
      <w:r w:rsidR="009427F9">
        <w:rPr>
          <w:rFonts w:eastAsia="標楷體" w:hint="eastAsia"/>
          <w:spacing w:val="20"/>
          <w:sz w:val="30"/>
        </w:rPr>
        <w:t>之</w:t>
      </w:r>
      <w:r w:rsidRPr="005C5E31">
        <w:rPr>
          <w:rFonts w:eastAsia="標楷體" w:hint="eastAsia"/>
          <w:spacing w:val="20"/>
          <w:sz w:val="30"/>
        </w:rPr>
        <w:t>銀行業定期存款與轉存款等利息費用較預算</w:t>
      </w:r>
      <w:r w:rsidR="00B468CE" w:rsidRPr="005C5E31">
        <w:rPr>
          <w:rFonts w:eastAsia="標楷體" w:hint="eastAsia"/>
          <w:spacing w:val="20"/>
          <w:sz w:val="30"/>
        </w:rPr>
        <w:t>數</w:t>
      </w:r>
      <w:r w:rsidRPr="005C5E31">
        <w:rPr>
          <w:rFonts w:eastAsia="標楷體" w:hint="eastAsia"/>
          <w:spacing w:val="20"/>
          <w:sz w:val="30"/>
        </w:rPr>
        <w:t>減少等所致。</w:t>
      </w:r>
    </w:p>
    <w:p w:rsidR="00177136" w:rsidRPr="005C5E31" w:rsidRDefault="00177136" w:rsidP="00177136">
      <w:pPr>
        <w:spacing w:line="560" w:lineRule="exact"/>
        <w:ind w:leftChars="-22" w:left="1" w:hangingChars="16" w:hanging="54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 xml:space="preserve"> </w:t>
      </w:r>
      <w:r w:rsidRPr="005C5E31">
        <w:rPr>
          <w:rFonts w:eastAsia="標楷體"/>
          <w:b/>
          <w:spacing w:val="20"/>
          <w:sz w:val="30"/>
          <w:szCs w:val="30"/>
        </w:rPr>
        <w:t xml:space="preserve">  </w:t>
      </w: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二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6A11F3" w:rsidRPr="005C5E31">
        <w:rPr>
          <w:rFonts w:eastAsia="標楷體" w:hint="eastAsia"/>
          <w:b/>
          <w:spacing w:val="20"/>
          <w:sz w:val="30"/>
          <w:szCs w:val="30"/>
        </w:rPr>
        <w:t>經營比率分析</w:t>
      </w:r>
    </w:p>
    <w:p w:rsidR="00177136" w:rsidRPr="005C5E31" w:rsidRDefault="00177136" w:rsidP="00177136">
      <w:pPr>
        <w:spacing w:line="560" w:lineRule="exact"/>
        <w:ind w:left="1021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國營事業之經營比率分析</w:t>
      </w:r>
      <w:r w:rsidR="009912EC">
        <w:rPr>
          <w:rFonts w:eastAsia="標楷體" w:hint="eastAsia"/>
          <w:spacing w:val="20"/>
          <w:sz w:val="30"/>
        </w:rPr>
        <w:t>，</w:t>
      </w:r>
      <w:r w:rsidRPr="005C5E31">
        <w:rPr>
          <w:rFonts w:eastAsia="標楷體" w:hint="eastAsia"/>
          <w:spacing w:val="20"/>
          <w:sz w:val="30"/>
        </w:rPr>
        <w:t>茲就營業利益率及淨利率等經營績效指標，分述如下：</w:t>
      </w:r>
    </w:p>
    <w:p w:rsidR="00177136" w:rsidRPr="005C5E31" w:rsidRDefault="00177136" w:rsidP="003848D9">
      <w:pPr>
        <w:adjustRightInd w:val="0"/>
        <w:spacing w:line="560" w:lineRule="exact"/>
        <w:ind w:left="1305" w:hanging="284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1.</w:t>
      </w:r>
      <w:r w:rsidRPr="005C5E31">
        <w:rPr>
          <w:rFonts w:eastAsia="標楷體" w:hint="eastAsia"/>
          <w:spacing w:val="20"/>
          <w:sz w:val="30"/>
        </w:rPr>
        <w:t>營業利益率（營業利益／營業收入）：全部事業本年度決算為</w:t>
      </w:r>
      <w:r w:rsidR="00AC4B45">
        <w:rPr>
          <w:rFonts w:eastAsia="標楷體"/>
          <w:spacing w:val="20"/>
          <w:sz w:val="30"/>
        </w:rPr>
        <w:t>10.6</w:t>
      </w:r>
      <w:r w:rsidRPr="005C5E31">
        <w:rPr>
          <w:rFonts w:eastAsia="標楷體" w:hint="eastAsia"/>
          <w:spacing w:val="20"/>
          <w:sz w:val="30"/>
        </w:rPr>
        <w:t>％，即每百元之營業收入於扣除營業成本及費用後，可獲營業利益</w:t>
      </w:r>
      <w:r w:rsidR="00AC4B45">
        <w:rPr>
          <w:rFonts w:eastAsia="標楷體"/>
          <w:spacing w:val="20"/>
          <w:sz w:val="30"/>
        </w:rPr>
        <w:t>10.6</w:t>
      </w:r>
      <w:r w:rsidRPr="005C5E31">
        <w:rPr>
          <w:rFonts w:eastAsia="標楷體" w:hint="eastAsia"/>
          <w:spacing w:val="20"/>
          <w:sz w:val="30"/>
        </w:rPr>
        <w:t>元，較預算</w:t>
      </w:r>
      <w:r w:rsidR="00AC4B45">
        <w:rPr>
          <w:rFonts w:eastAsia="標楷體"/>
          <w:spacing w:val="20"/>
          <w:sz w:val="30"/>
        </w:rPr>
        <w:t>8.8</w:t>
      </w:r>
      <w:r w:rsidRPr="005C5E31">
        <w:rPr>
          <w:rFonts w:eastAsia="標楷體" w:hint="eastAsia"/>
          <w:spacing w:val="20"/>
          <w:sz w:val="30"/>
        </w:rPr>
        <w:t>％，增加</w:t>
      </w:r>
      <w:r w:rsidR="00B44F3A" w:rsidRPr="005C5E31">
        <w:rPr>
          <w:rFonts w:eastAsia="標楷體" w:hint="eastAsia"/>
          <w:spacing w:val="20"/>
          <w:sz w:val="30"/>
        </w:rPr>
        <w:t>1.</w:t>
      </w:r>
      <w:r w:rsidR="00AC4B45">
        <w:rPr>
          <w:rFonts w:eastAsia="標楷體"/>
          <w:spacing w:val="20"/>
          <w:sz w:val="30"/>
        </w:rPr>
        <w:t>8</w:t>
      </w:r>
      <w:r w:rsidRPr="005C5E31">
        <w:rPr>
          <w:rFonts w:eastAsia="標楷體" w:hint="eastAsia"/>
          <w:spacing w:val="20"/>
          <w:sz w:val="30"/>
        </w:rPr>
        <w:t>個百分點。</w:t>
      </w:r>
    </w:p>
    <w:p w:rsidR="00177136" w:rsidRPr="005C5E31" w:rsidRDefault="00177136" w:rsidP="009C4BAD">
      <w:pPr>
        <w:adjustRightInd w:val="0"/>
        <w:spacing w:beforeLines="75" w:before="180" w:line="360" w:lineRule="auto"/>
        <w:ind w:left="1305" w:hanging="284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/>
          <w:spacing w:val="20"/>
          <w:sz w:val="30"/>
        </w:rPr>
        <w:t>2.</w:t>
      </w:r>
      <w:r w:rsidRPr="005C5E31">
        <w:rPr>
          <w:rFonts w:eastAsia="標楷體" w:hint="eastAsia"/>
          <w:spacing w:val="20"/>
          <w:sz w:val="30"/>
        </w:rPr>
        <w:t>淨利率（淨利／營業收入）：全部事業本年度決算為</w:t>
      </w:r>
      <w:r w:rsidR="00AC4B45">
        <w:rPr>
          <w:rFonts w:eastAsia="標楷體"/>
          <w:spacing w:val="20"/>
          <w:sz w:val="30"/>
        </w:rPr>
        <w:t>8.6</w:t>
      </w:r>
      <w:r w:rsidRPr="005C5E31">
        <w:rPr>
          <w:rFonts w:eastAsia="標楷體" w:hint="eastAsia"/>
          <w:spacing w:val="20"/>
          <w:sz w:val="30"/>
        </w:rPr>
        <w:t>％，即每百元之營業收入，可獲稅後淨利</w:t>
      </w:r>
      <w:r w:rsidR="00AC4B45">
        <w:rPr>
          <w:rFonts w:eastAsia="標楷體"/>
          <w:spacing w:val="20"/>
          <w:sz w:val="30"/>
        </w:rPr>
        <w:t>8.6</w:t>
      </w:r>
      <w:r w:rsidRPr="005C5E31">
        <w:rPr>
          <w:rFonts w:eastAsia="標楷體" w:hint="eastAsia"/>
          <w:spacing w:val="20"/>
          <w:sz w:val="30"/>
        </w:rPr>
        <w:t>元，較預算</w:t>
      </w:r>
      <w:r w:rsidR="00AC4B45">
        <w:rPr>
          <w:rFonts w:eastAsia="標楷體"/>
          <w:spacing w:val="20"/>
          <w:sz w:val="30"/>
        </w:rPr>
        <w:t>7.4</w:t>
      </w:r>
      <w:r w:rsidRPr="005C5E31">
        <w:rPr>
          <w:rFonts w:eastAsia="標楷體" w:hint="eastAsia"/>
          <w:spacing w:val="20"/>
          <w:sz w:val="30"/>
        </w:rPr>
        <w:t>％，增加</w:t>
      </w:r>
      <w:r w:rsidR="003848D9">
        <w:rPr>
          <w:rFonts w:eastAsia="標楷體"/>
          <w:spacing w:val="20"/>
          <w:sz w:val="30"/>
        </w:rPr>
        <w:t>1.</w:t>
      </w:r>
      <w:r w:rsidR="00AC4B45">
        <w:rPr>
          <w:rFonts w:eastAsia="標楷體"/>
          <w:spacing w:val="20"/>
          <w:sz w:val="30"/>
        </w:rPr>
        <w:t>2</w:t>
      </w:r>
      <w:r w:rsidRPr="005C5E31">
        <w:rPr>
          <w:rFonts w:eastAsia="標楷體" w:hint="eastAsia"/>
          <w:spacing w:val="20"/>
          <w:sz w:val="30"/>
        </w:rPr>
        <w:t>個百分點</w:t>
      </w:r>
      <w:r w:rsidR="00A4786D" w:rsidRPr="005C5E31">
        <w:rPr>
          <w:rFonts w:ascii="新細明體" w:eastAsia="新細明體" w:hAnsi="新細明體" w:hint="eastAsia"/>
          <w:spacing w:val="20"/>
          <w:sz w:val="30"/>
        </w:rPr>
        <w:t>。</w:t>
      </w:r>
    </w:p>
    <w:p w:rsidR="00177136" w:rsidRPr="005C5E31" w:rsidRDefault="00177136" w:rsidP="00061AA3">
      <w:pPr>
        <w:spacing w:beforeLines="200" w:before="480" w:afterLines="50" w:after="120" w:line="360" w:lineRule="auto"/>
        <w:outlineLvl w:val="0"/>
        <w:rPr>
          <w:rFonts w:eastAsia="標楷體"/>
          <w:b/>
          <w:spacing w:val="20"/>
          <w:sz w:val="40"/>
        </w:rPr>
      </w:pPr>
      <w:r w:rsidRPr="005C5E31">
        <w:rPr>
          <w:rFonts w:eastAsia="標楷體" w:hint="eastAsia"/>
          <w:b/>
          <w:spacing w:val="20"/>
          <w:sz w:val="40"/>
        </w:rPr>
        <w:t>二、財政貢獻</w:t>
      </w:r>
    </w:p>
    <w:p w:rsidR="00177136" w:rsidRPr="005C5E31" w:rsidRDefault="00177136" w:rsidP="00061AA3">
      <w:pPr>
        <w:tabs>
          <w:tab w:val="left" w:pos="3402"/>
        </w:tabs>
        <w:spacing w:afterLines="50" w:after="120" w:line="600" w:lineRule="exact"/>
        <w:ind w:left="425" w:firstLineChars="200" w:firstLine="688"/>
        <w:jc w:val="both"/>
        <w:outlineLvl w:val="0"/>
        <w:rPr>
          <w:rFonts w:eastAsia="標楷體"/>
          <w:spacing w:val="22"/>
          <w:sz w:val="30"/>
        </w:rPr>
      </w:pPr>
      <w:r w:rsidRPr="005C5E31">
        <w:rPr>
          <w:rFonts w:eastAsia="標楷體" w:hint="eastAsia"/>
          <w:spacing w:val="22"/>
          <w:sz w:val="30"/>
        </w:rPr>
        <w:t>國營事業之經營，係以促進經濟建設及便利人民生活為主要</w:t>
      </w:r>
      <w:r w:rsidRPr="005C5E31">
        <w:rPr>
          <w:rFonts w:eastAsia="標楷體" w:hint="eastAsia"/>
          <w:spacing w:val="22"/>
          <w:sz w:val="30"/>
        </w:rPr>
        <w:lastRenderedPageBreak/>
        <w:t>目的，並應以企業方式經營，</w:t>
      </w:r>
      <w:r w:rsidR="008F5792">
        <w:rPr>
          <w:rFonts w:eastAsia="標楷體" w:hint="eastAsia"/>
          <w:spacing w:val="22"/>
          <w:sz w:val="30"/>
        </w:rPr>
        <w:t>俾</w:t>
      </w:r>
      <w:r w:rsidRPr="005C5E31">
        <w:rPr>
          <w:rFonts w:eastAsia="標楷體" w:hint="eastAsia"/>
          <w:spacing w:val="22"/>
          <w:sz w:val="30"/>
        </w:rPr>
        <w:t>提升經營績效，增裕國庫之收入</w:t>
      </w:r>
      <w:r w:rsidRPr="005C5E31">
        <w:rPr>
          <w:rFonts w:eastAsia="標楷體"/>
          <w:spacing w:val="22"/>
          <w:sz w:val="30"/>
        </w:rPr>
        <w:t>。</w:t>
      </w:r>
      <w:r w:rsidRPr="005C5E31">
        <w:rPr>
          <w:rFonts w:eastAsia="標楷體" w:hint="eastAsia"/>
          <w:spacing w:val="22"/>
          <w:sz w:val="30"/>
        </w:rPr>
        <w:t>國營事業對財政之貢獻，除分配中央及地方政府之股（官）息紅利外，尚包括繳納各項稅捐，及依法提撥地方政府款項</w:t>
      </w:r>
      <w:r w:rsidRPr="005C5E31">
        <w:rPr>
          <w:rFonts w:eastAsia="標楷體"/>
          <w:spacing w:val="22"/>
          <w:sz w:val="30"/>
        </w:rPr>
        <w:t>。</w:t>
      </w:r>
      <w:r w:rsidRPr="005C5E31">
        <w:rPr>
          <w:rFonts w:eastAsia="標楷體" w:hint="eastAsia"/>
          <w:spacing w:val="22"/>
          <w:sz w:val="30"/>
        </w:rPr>
        <w:t>本年度決算國營事業分配政府之股（官）息</w:t>
      </w:r>
      <w:r w:rsidRPr="005C5E31">
        <w:rPr>
          <w:rFonts w:eastAsia="標楷體"/>
          <w:spacing w:val="22"/>
          <w:sz w:val="30"/>
        </w:rPr>
        <w:t>紅利</w:t>
      </w:r>
      <w:r w:rsidRPr="005C5E31">
        <w:rPr>
          <w:rFonts w:eastAsia="標楷體" w:hint="eastAsia"/>
          <w:spacing w:val="22"/>
          <w:sz w:val="30"/>
        </w:rPr>
        <w:t>、</w:t>
      </w:r>
      <w:r w:rsidRPr="005C5E31">
        <w:rPr>
          <w:rFonts w:eastAsia="標楷體"/>
          <w:spacing w:val="22"/>
          <w:sz w:val="30"/>
        </w:rPr>
        <w:t>繳納各項稅捐</w:t>
      </w:r>
      <w:r w:rsidRPr="005C5E31">
        <w:rPr>
          <w:rFonts w:eastAsia="標楷體" w:hint="eastAsia"/>
          <w:spacing w:val="22"/>
          <w:sz w:val="30"/>
        </w:rPr>
        <w:t>及提撥地方政府款項</w:t>
      </w:r>
      <w:r w:rsidRPr="005C5E31">
        <w:rPr>
          <w:rFonts w:eastAsia="標楷體"/>
          <w:spacing w:val="22"/>
          <w:sz w:val="30"/>
        </w:rPr>
        <w:t>總額</w:t>
      </w:r>
      <w:r w:rsidR="000A7287" w:rsidRPr="005C5E31">
        <w:rPr>
          <w:rFonts w:eastAsia="標楷體" w:hint="eastAsia"/>
          <w:spacing w:val="22"/>
          <w:sz w:val="30"/>
        </w:rPr>
        <w:t>3,</w:t>
      </w:r>
      <w:r w:rsidR="00BE4F31" w:rsidRPr="00BE4F31">
        <w:t xml:space="preserve"> </w:t>
      </w:r>
      <w:r w:rsidR="00BE4F31" w:rsidRPr="00BE4F31">
        <w:rPr>
          <w:rFonts w:eastAsia="標楷體"/>
          <w:spacing w:val="22"/>
          <w:sz w:val="30"/>
        </w:rPr>
        <w:t>133</w:t>
      </w:r>
      <w:r w:rsidRPr="005C5E31">
        <w:rPr>
          <w:rFonts w:eastAsia="標楷體"/>
          <w:spacing w:val="22"/>
          <w:sz w:val="30"/>
        </w:rPr>
        <w:t>億餘元</w:t>
      </w:r>
      <w:r w:rsidR="00B90F09" w:rsidRPr="005C5E31">
        <w:rPr>
          <w:rFonts w:eastAsia="標楷體" w:hint="eastAsia"/>
          <w:spacing w:val="20"/>
          <w:sz w:val="30"/>
          <w:szCs w:val="30"/>
        </w:rPr>
        <w:t>（詳表</w:t>
      </w:r>
      <w:r w:rsidR="00B90F09" w:rsidRPr="005C5E31">
        <w:rPr>
          <w:rFonts w:eastAsia="標楷體" w:hint="eastAsia"/>
          <w:spacing w:val="20"/>
          <w:sz w:val="30"/>
          <w:szCs w:val="30"/>
        </w:rPr>
        <w:t>5</w:t>
      </w:r>
      <w:r w:rsidR="00B90F09" w:rsidRPr="005C5E31">
        <w:rPr>
          <w:rFonts w:eastAsia="標楷體" w:hint="eastAsia"/>
          <w:spacing w:val="20"/>
          <w:sz w:val="30"/>
          <w:szCs w:val="30"/>
        </w:rPr>
        <w:t>及圖</w:t>
      </w:r>
      <w:r w:rsidR="00CD2FC4" w:rsidRPr="005C5E31">
        <w:rPr>
          <w:rFonts w:eastAsia="標楷體" w:hint="eastAsia"/>
          <w:spacing w:val="20"/>
          <w:sz w:val="30"/>
          <w:szCs w:val="30"/>
        </w:rPr>
        <w:t>5</w:t>
      </w:r>
      <w:r w:rsidR="00B90F09" w:rsidRPr="005C5E31">
        <w:rPr>
          <w:rFonts w:eastAsia="標楷體" w:hint="eastAsia"/>
          <w:spacing w:val="20"/>
          <w:sz w:val="30"/>
          <w:szCs w:val="30"/>
        </w:rPr>
        <w:t>）</w:t>
      </w:r>
      <w:r w:rsidRPr="005C5E31">
        <w:rPr>
          <w:rFonts w:eastAsia="標楷體"/>
          <w:spacing w:val="22"/>
          <w:sz w:val="30"/>
        </w:rPr>
        <w:t>，其中</w:t>
      </w:r>
      <w:r w:rsidRPr="005C5E31">
        <w:rPr>
          <w:rFonts w:eastAsia="標楷體" w:hint="eastAsia"/>
          <w:spacing w:val="22"/>
          <w:sz w:val="30"/>
        </w:rPr>
        <w:t>：</w:t>
      </w:r>
    </w:p>
    <w:p w:rsidR="00177136" w:rsidRPr="005C5E31" w:rsidRDefault="00177136" w:rsidP="00BE4F31">
      <w:pPr>
        <w:numPr>
          <w:ilvl w:val="0"/>
          <w:numId w:val="34"/>
        </w:numPr>
        <w:spacing w:line="600" w:lineRule="exact"/>
        <w:ind w:left="992" w:hanging="567"/>
        <w:jc w:val="both"/>
        <w:outlineLvl w:val="0"/>
        <w:rPr>
          <w:rFonts w:eastAsia="標楷體" w:hAnsi="標楷體"/>
          <w:spacing w:val="22"/>
          <w:sz w:val="30"/>
        </w:rPr>
      </w:pPr>
      <w:r w:rsidRPr="005C5E31">
        <w:rPr>
          <w:rFonts w:eastAsia="標楷體"/>
          <w:spacing w:val="22"/>
          <w:sz w:val="30"/>
        </w:rPr>
        <w:t>分配中央政府及地方政府股（官）息紅利</w:t>
      </w:r>
      <w:r w:rsidR="00BE4F31" w:rsidRPr="00BE4F31">
        <w:rPr>
          <w:rFonts w:eastAsia="標楷體"/>
          <w:spacing w:val="22"/>
          <w:sz w:val="30"/>
        </w:rPr>
        <w:t>1,893</w:t>
      </w:r>
      <w:r w:rsidRPr="005C5E31">
        <w:rPr>
          <w:rFonts w:eastAsia="標楷體"/>
          <w:spacing w:val="22"/>
          <w:sz w:val="30"/>
        </w:rPr>
        <w:t>億餘元，占</w:t>
      </w:r>
      <w:r w:rsidR="00D64AEB" w:rsidRPr="005C5E31">
        <w:rPr>
          <w:rFonts w:eastAsia="標楷體"/>
          <w:spacing w:val="22"/>
          <w:sz w:val="30"/>
        </w:rPr>
        <w:t>6</w:t>
      </w:r>
      <w:r w:rsidR="003D7304">
        <w:rPr>
          <w:rFonts w:eastAsia="標楷體"/>
          <w:spacing w:val="22"/>
          <w:sz w:val="30"/>
        </w:rPr>
        <w:t>0.</w:t>
      </w:r>
      <w:r w:rsidR="00BE4F31">
        <w:rPr>
          <w:rFonts w:eastAsia="標楷體"/>
          <w:spacing w:val="22"/>
          <w:sz w:val="30"/>
        </w:rPr>
        <w:t>4</w:t>
      </w:r>
      <w:r w:rsidRPr="005C5E31">
        <w:rPr>
          <w:rFonts w:eastAsia="標楷體" w:hAnsi="標楷體"/>
          <w:spacing w:val="22"/>
          <w:sz w:val="30"/>
        </w:rPr>
        <w:t>％</w:t>
      </w:r>
      <w:r w:rsidRPr="005C5E31">
        <w:rPr>
          <w:rFonts w:eastAsia="標楷體" w:hAnsi="標楷體" w:hint="eastAsia"/>
          <w:spacing w:val="22"/>
          <w:sz w:val="30"/>
        </w:rPr>
        <w:t>。</w:t>
      </w:r>
    </w:p>
    <w:p w:rsidR="00177136" w:rsidRPr="005C5E31" w:rsidRDefault="00177136" w:rsidP="00BE4F31">
      <w:pPr>
        <w:numPr>
          <w:ilvl w:val="0"/>
          <w:numId w:val="34"/>
        </w:numPr>
        <w:spacing w:line="600" w:lineRule="exact"/>
        <w:ind w:left="992" w:hanging="567"/>
        <w:jc w:val="both"/>
        <w:outlineLvl w:val="0"/>
        <w:rPr>
          <w:rFonts w:eastAsia="標楷體"/>
          <w:spacing w:val="20"/>
          <w:sz w:val="28"/>
        </w:rPr>
      </w:pPr>
      <w:r w:rsidRPr="005C5E31">
        <w:rPr>
          <w:rFonts w:eastAsia="標楷體"/>
          <w:spacing w:val="12"/>
          <w:sz w:val="30"/>
        </w:rPr>
        <w:t>繳納政府之各項稅捐</w:t>
      </w:r>
      <w:r w:rsidRPr="005C5E31">
        <w:rPr>
          <w:rFonts w:eastAsia="標楷體"/>
          <w:spacing w:val="12"/>
          <w:sz w:val="30"/>
        </w:rPr>
        <w:t>1,</w:t>
      </w:r>
      <w:r w:rsidR="00BE4F31">
        <w:rPr>
          <w:rFonts w:eastAsia="標楷體"/>
          <w:spacing w:val="12"/>
          <w:sz w:val="30"/>
        </w:rPr>
        <w:t>225</w:t>
      </w:r>
      <w:r w:rsidRPr="005C5E31">
        <w:rPr>
          <w:rFonts w:eastAsia="標楷體"/>
          <w:spacing w:val="12"/>
          <w:sz w:val="30"/>
        </w:rPr>
        <w:t>億餘元，占</w:t>
      </w:r>
      <w:r w:rsidR="00D64AEB" w:rsidRPr="005C5E31">
        <w:rPr>
          <w:rFonts w:eastAsia="標楷體"/>
          <w:spacing w:val="12"/>
          <w:sz w:val="30"/>
        </w:rPr>
        <w:t>3</w:t>
      </w:r>
      <w:r w:rsidR="00BE4F31">
        <w:rPr>
          <w:rFonts w:eastAsia="標楷體"/>
          <w:spacing w:val="12"/>
          <w:sz w:val="30"/>
        </w:rPr>
        <w:t>9.1</w:t>
      </w:r>
      <w:r w:rsidRPr="005C5E31">
        <w:rPr>
          <w:rFonts w:eastAsia="標楷體" w:hAnsi="標楷體"/>
          <w:spacing w:val="12"/>
          <w:sz w:val="30"/>
        </w:rPr>
        <w:t>％</w:t>
      </w:r>
      <w:r w:rsidRPr="005C5E31">
        <w:rPr>
          <w:rFonts w:eastAsia="標楷體" w:hAnsi="標楷體" w:hint="eastAsia"/>
          <w:spacing w:val="12"/>
          <w:sz w:val="30"/>
        </w:rPr>
        <w:t>，</w:t>
      </w:r>
      <w:r w:rsidRPr="005C5E31">
        <w:rPr>
          <w:rFonts w:eastAsia="標楷體"/>
          <w:spacing w:val="12"/>
          <w:sz w:val="30"/>
        </w:rPr>
        <w:t>包括消費與行為稅</w:t>
      </w:r>
      <w:r w:rsidR="00BE4F31" w:rsidRPr="00BE4F31">
        <w:rPr>
          <w:rFonts w:eastAsia="標楷體"/>
          <w:spacing w:val="12"/>
          <w:sz w:val="30"/>
        </w:rPr>
        <w:t>958</w:t>
      </w:r>
      <w:r w:rsidRPr="005C5E31">
        <w:rPr>
          <w:rFonts w:eastAsia="標楷體"/>
          <w:spacing w:val="12"/>
          <w:sz w:val="30"/>
        </w:rPr>
        <w:t>億餘元</w:t>
      </w:r>
      <w:r w:rsidRPr="005C5E31">
        <w:rPr>
          <w:rFonts w:eastAsia="標楷體" w:hint="eastAsia"/>
          <w:spacing w:val="12"/>
          <w:sz w:val="30"/>
        </w:rPr>
        <w:t>，</w:t>
      </w:r>
      <w:r w:rsidRPr="005C5E31">
        <w:rPr>
          <w:rFonts w:eastAsia="標楷體"/>
          <w:spacing w:val="12"/>
          <w:sz w:val="30"/>
        </w:rPr>
        <w:t>占</w:t>
      </w:r>
      <w:r w:rsidR="003D7304">
        <w:rPr>
          <w:rFonts w:eastAsia="標楷體"/>
          <w:spacing w:val="12"/>
          <w:sz w:val="30"/>
        </w:rPr>
        <w:t>30.</w:t>
      </w:r>
      <w:r w:rsidR="00BE4F31">
        <w:rPr>
          <w:rFonts w:eastAsia="標楷體"/>
          <w:spacing w:val="12"/>
          <w:sz w:val="30"/>
        </w:rPr>
        <w:t>6</w:t>
      </w:r>
      <w:r w:rsidRPr="005C5E31">
        <w:rPr>
          <w:rFonts w:eastAsia="標楷體" w:hAnsi="標楷體"/>
          <w:spacing w:val="12"/>
          <w:sz w:val="30"/>
        </w:rPr>
        <w:t>％</w:t>
      </w:r>
      <w:r w:rsidR="00E5570F" w:rsidRPr="005C5E31">
        <w:rPr>
          <w:rFonts w:ascii="標楷體" w:eastAsia="標楷體" w:hAnsi="標楷體" w:hint="eastAsia"/>
          <w:spacing w:val="12"/>
          <w:sz w:val="30"/>
        </w:rPr>
        <w:t>；</w:t>
      </w:r>
      <w:r w:rsidRPr="005C5E31">
        <w:rPr>
          <w:rFonts w:eastAsia="標楷體" w:hAnsi="標楷體" w:hint="eastAsia"/>
          <w:spacing w:val="12"/>
          <w:sz w:val="30"/>
        </w:rPr>
        <w:t>所得稅</w:t>
      </w:r>
      <w:r w:rsidR="00BE4F31" w:rsidRPr="00BE4F31">
        <w:rPr>
          <w:rFonts w:eastAsia="標楷體" w:hAnsi="標楷體"/>
          <w:spacing w:val="12"/>
          <w:sz w:val="30"/>
        </w:rPr>
        <w:t>97</w:t>
      </w:r>
      <w:r w:rsidRPr="005C5E31">
        <w:rPr>
          <w:rFonts w:eastAsia="標楷體"/>
          <w:spacing w:val="12"/>
          <w:sz w:val="30"/>
        </w:rPr>
        <w:t>億餘元</w:t>
      </w:r>
      <w:r w:rsidRPr="005C5E31">
        <w:rPr>
          <w:rFonts w:eastAsia="標楷體" w:hint="eastAsia"/>
          <w:spacing w:val="12"/>
          <w:sz w:val="30"/>
        </w:rPr>
        <w:t>，</w:t>
      </w:r>
      <w:r w:rsidRPr="005C5E31">
        <w:rPr>
          <w:rFonts w:eastAsia="標楷體"/>
          <w:spacing w:val="12"/>
          <w:sz w:val="30"/>
        </w:rPr>
        <w:t>占</w:t>
      </w:r>
      <w:r w:rsidR="003D7304">
        <w:rPr>
          <w:rFonts w:eastAsia="標楷體"/>
          <w:spacing w:val="12"/>
          <w:sz w:val="30"/>
        </w:rPr>
        <w:t>3.</w:t>
      </w:r>
      <w:r w:rsidR="00BE4F31">
        <w:rPr>
          <w:rFonts w:eastAsia="標楷體"/>
          <w:spacing w:val="12"/>
          <w:sz w:val="30"/>
        </w:rPr>
        <w:t>1</w:t>
      </w:r>
      <w:r w:rsidRPr="005C5E31">
        <w:rPr>
          <w:rFonts w:eastAsia="標楷體" w:hAnsi="標楷體"/>
          <w:spacing w:val="12"/>
          <w:sz w:val="30"/>
        </w:rPr>
        <w:t>％</w:t>
      </w:r>
      <w:r w:rsidR="00E5570F" w:rsidRPr="005C5E31">
        <w:rPr>
          <w:rFonts w:ascii="標楷體" w:eastAsia="標楷體" w:hAnsi="標楷體" w:hint="eastAsia"/>
          <w:spacing w:val="22"/>
          <w:sz w:val="30"/>
        </w:rPr>
        <w:t>；</w:t>
      </w:r>
      <w:r w:rsidR="003D7304" w:rsidRPr="005C5E31">
        <w:rPr>
          <w:rFonts w:eastAsia="標楷體"/>
          <w:spacing w:val="16"/>
          <w:sz w:val="30"/>
        </w:rPr>
        <w:t>土地稅</w:t>
      </w:r>
      <w:r w:rsidR="00BE4F31">
        <w:rPr>
          <w:rFonts w:eastAsia="標楷體"/>
          <w:spacing w:val="16"/>
          <w:sz w:val="30"/>
        </w:rPr>
        <w:t>80</w:t>
      </w:r>
      <w:r w:rsidR="003D7304" w:rsidRPr="005C5E31">
        <w:rPr>
          <w:rFonts w:eastAsia="標楷體"/>
          <w:spacing w:val="16"/>
          <w:sz w:val="30"/>
        </w:rPr>
        <w:t>億餘元</w:t>
      </w:r>
      <w:r w:rsidR="003D7304" w:rsidRPr="005C5E31">
        <w:rPr>
          <w:rFonts w:eastAsia="標楷體" w:hint="eastAsia"/>
          <w:spacing w:val="16"/>
          <w:sz w:val="30"/>
        </w:rPr>
        <w:t>，</w:t>
      </w:r>
      <w:r w:rsidR="003D7304" w:rsidRPr="005C5E31">
        <w:rPr>
          <w:rFonts w:eastAsia="標楷體"/>
          <w:spacing w:val="16"/>
          <w:sz w:val="30"/>
        </w:rPr>
        <w:t>占</w:t>
      </w:r>
      <w:r w:rsidR="003D7304" w:rsidRPr="005C5E31">
        <w:rPr>
          <w:rFonts w:eastAsia="標楷體"/>
          <w:spacing w:val="16"/>
          <w:sz w:val="30"/>
        </w:rPr>
        <w:t>2.</w:t>
      </w:r>
      <w:r w:rsidR="00BE4F31">
        <w:rPr>
          <w:rFonts w:eastAsia="標楷體"/>
          <w:spacing w:val="16"/>
          <w:sz w:val="30"/>
        </w:rPr>
        <w:t>6</w:t>
      </w:r>
      <w:r w:rsidR="003D7304" w:rsidRPr="005C5E31">
        <w:rPr>
          <w:rFonts w:eastAsia="標楷體" w:hAnsi="標楷體"/>
          <w:spacing w:val="16"/>
          <w:sz w:val="30"/>
        </w:rPr>
        <w:t>％</w:t>
      </w:r>
      <w:r w:rsidR="003D7304" w:rsidRPr="005C5E31">
        <w:rPr>
          <w:rFonts w:ascii="標楷體" w:eastAsia="標楷體" w:hAnsi="標楷體" w:hint="eastAsia"/>
          <w:spacing w:val="16"/>
          <w:sz w:val="30"/>
        </w:rPr>
        <w:t>；</w:t>
      </w:r>
      <w:r w:rsidR="003D7304" w:rsidRPr="005C5E31">
        <w:rPr>
          <w:rFonts w:eastAsia="標楷體" w:hAnsi="標楷體" w:hint="eastAsia"/>
          <w:spacing w:val="16"/>
          <w:sz w:val="30"/>
        </w:rPr>
        <w:t>特別稅課</w:t>
      </w:r>
      <w:r w:rsidR="003D7304">
        <w:rPr>
          <w:rFonts w:eastAsia="標楷體" w:hAnsi="標楷體"/>
          <w:spacing w:val="16"/>
          <w:sz w:val="30"/>
        </w:rPr>
        <w:t>74</w:t>
      </w:r>
      <w:r w:rsidR="003D7304" w:rsidRPr="005C5E31">
        <w:rPr>
          <w:rFonts w:eastAsia="標楷體"/>
          <w:spacing w:val="16"/>
          <w:sz w:val="30"/>
        </w:rPr>
        <w:t>億餘元</w:t>
      </w:r>
      <w:r w:rsidR="003D7304" w:rsidRPr="005C5E31">
        <w:rPr>
          <w:rFonts w:eastAsia="標楷體" w:hint="eastAsia"/>
          <w:spacing w:val="16"/>
          <w:sz w:val="30"/>
        </w:rPr>
        <w:t>，</w:t>
      </w:r>
      <w:r w:rsidR="003D7304" w:rsidRPr="005C5E31">
        <w:rPr>
          <w:rFonts w:eastAsia="標楷體"/>
          <w:spacing w:val="16"/>
          <w:sz w:val="30"/>
        </w:rPr>
        <w:t>占</w:t>
      </w:r>
      <w:r w:rsidR="003D7304" w:rsidRPr="005C5E31">
        <w:rPr>
          <w:rFonts w:eastAsia="標楷體" w:hint="eastAsia"/>
          <w:spacing w:val="16"/>
          <w:sz w:val="30"/>
        </w:rPr>
        <w:t>2</w:t>
      </w:r>
      <w:r w:rsidR="003D7304">
        <w:rPr>
          <w:rFonts w:eastAsia="標楷體"/>
          <w:spacing w:val="16"/>
          <w:sz w:val="30"/>
        </w:rPr>
        <w:t>.</w:t>
      </w:r>
      <w:r w:rsidR="00BE4F31">
        <w:rPr>
          <w:rFonts w:eastAsia="標楷體"/>
          <w:spacing w:val="16"/>
          <w:sz w:val="30"/>
        </w:rPr>
        <w:t>4</w:t>
      </w:r>
      <w:r w:rsidR="003D7304" w:rsidRPr="005C5E31">
        <w:rPr>
          <w:rFonts w:eastAsia="標楷體" w:hAnsi="標楷體"/>
          <w:spacing w:val="16"/>
          <w:sz w:val="30"/>
        </w:rPr>
        <w:t>％</w:t>
      </w:r>
      <w:r w:rsidR="003D7304" w:rsidRPr="005C5E31">
        <w:rPr>
          <w:rFonts w:ascii="標楷體" w:eastAsia="標楷體" w:hAnsi="標楷體" w:hint="eastAsia"/>
          <w:spacing w:val="22"/>
          <w:sz w:val="30"/>
        </w:rPr>
        <w:t>；</w:t>
      </w:r>
      <w:r w:rsidRPr="005C5E31">
        <w:rPr>
          <w:rFonts w:eastAsia="標楷體"/>
          <w:spacing w:val="22"/>
          <w:sz w:val="30"/>
        </w:rPr>
        <w:t>房屋稅及其他稅捐合共</w:t>
      </w:r>
      <w:r w:rsidRPr="005C5E31">
        <w:rPr>
          <w:rFonts w:eastAsia="標楷體" w:hint="eastAsia"/>
          <w:spacing w:val="22"/>
          <w:sz w:val="30"/>
        </w:rPr>
        <w:t>1</w:t>
      </w:r>
      <w:r w:rsidR="00BE4F31">
        <w:rPr>
          <w:rFonts w:eastAsia="標楷體"/>
          <w:spacing w:val="22"/>
          <w:sz w:val="30"/>
        </w:rPr>
        <w:t>4</w:t>
      </w:r>
      <w:r w:rsidRPr="005C5E31">
        <w:rPr>
          <w:rFonts w:eastAsia="標楷體"/>
          <w:spacing w:val="22"/>
          <w:sz w:val="30"/>
        </w:rPr>
        <w:t>億餘元</w:t>
      </w:r>
      <w:r w:rsidRPr="005C5E31">
        <w:rPr>
          <w:rFonts w:eastAsia="標楷體" w:hint="eastAsia"/>
          <w:spacing w:val="22"/>
          <w:sz w:val="30"/>
        </w:rPr>
        <w:t>，</w:t>
      </w:r>
      <w:r w:rsidRPr="005C5E31">
        <w:rPr>
          <w:rFonts w:eastAsia="標楷體"/>
          <w:spacing w:val="22"/>
          <w:sz w:val="30"/>
        </w:rPr>
        <w:t>占</w:t>
      </w:r>
      <w:r w:rsidRPr="005C5E31">
        <w:rPr>
          <w:rFonts w:eastAsia="標楷體" w:hint="eastAsia"/>
          <w:spacing w:val="22"/>
          <w:sz w:val="30"/>
        </w:rPr>
        <w:t>0.</w:t>
      </w:r>
      <w:r w:rsidR="00BE4F31">
        <w:rPr>
          <w:rFonts w:eastAsia="標楷體"/>
          <w:spacing w:val="22"/>
          <w:sz w:val="30"/>
        </w:rPr>
        <w:t>4</w:t>
      </w:r>
      <w:r w:rsidRPr="005C5E31">
        <w:rPr>
          <w:rFonts w:eastAsia="標楷體"/>
          <w:spacing w:val="22"/>
          <w:sz w:val="30"/>
        </w:rPr>
        <w:t>％</w:t>
      </w:r>
      <w:r w:rsidRPr="005C5E31">
        <w:rPr>
          <w:rFonts w:eastAsia="標楷體" w:hint="eastAsia"/>
          <w:spacing w:val="22"/>
          <w:sz w:val="30"/>
        </w:rPr>
        <w:t>。</w:t>
      </w:r>
    </w:p>
    <w:p w:rsidR="00177136" w:rsidRPr="005C5E31" w:rsidRDefault="00177136" w:rsidP="00061AA3">
      <w:pPr>
        <w:numPr>
          <w:ilvl w:val="0"/>
          <w:numId w:val="34"/>
        </w:numPr>
        <w:spacing w:line="600" w:lineRule="exact"/>
        <w:ind w:left="992" w:hanging="567"/>
        <w:jc w:val="both"/>
        <w:outlineLvl w:val="0"/>
        <w:rPr>
          <w:rFonts w:eastAsia="標楷體"/>
          <w:spacing w:val="20"/>
          <w:sz w:val="28"/>
        </w:rPr>
      </w:pPr>
      <w:r w:rsidRPr="005C5E31">
        <w:rPr>
          <w:rFonts w:eastAsia="標楷體" w:hint="eastAsia"/>
          <w:spacing w:val="22"/>
          <w:sz w:val="30"/>
        </w:rPr>
        <w:t>依國營港務股份有限公司設置條例規定提撥地方政府</w:t>
      </w:r>
      <w:r w:rsidR="000A7287" w:rsidRPr="005C5E31">
        <w:rPr>
          <w:rFonts w:eastAsia="標楷體" w:hint="eastAsia"/>
          <w:spacing w:val="22"/>
          <w:sz w:val="30"/>
        </w:rPr>
        <w:t>1</w:t>
      </w:r>
      <w:r w:rsidR="00BE4F31">
        <w:rPr>
          <w:rFonts w:eastAsia="標楷體"/>
          <w:spacing w:val="22"/>
          <w:sz w:val="30"/>
        </w:rPr>
        <w:t>4</w:t>
      </w:r>
      <w:r w:rsidRPr="005C5E31">
        <w:rPr>
          <w:rFonts w:eastAsia="標楷體" w:hint="eastAsia"/>
          <w:spacing w:val="22"/>
          <w:sz w:val="30"/>
        </w:rPr>
        <w:t>億餘元，</w:t>
      </w:r>
      <w:r w:rsidRPr="005C5E31">
        <w:rPr>
          <w:rFonts w:eastAsia="標楷體"/>
          <w:spacing w:val="22"/>
          <w:sz w:val="30"/>
        </w:rPr>
        <w:t>占</w:t>
      </w:r>
      <w:r w:rsidRPr="005C5E31">
        <w:rPr>
          <w:rFonts w:eastAsia="標楷體" w:hint="eastAsia"/>
          <w:spacing w:val="22"/>
          <w:sz w:val="30"/>
        </w:rPr>
        <w:t>0.</w:t>
      </w:r>
      <w:r w:rsidR="00BE4F31">
        <w:rPr>
          <w:rFonts w:eastAsia="標楷體"/>
          <w:spacing w:val="22"/>
          <w:sz w:val="30"/>
        </w:rPr>
        <w:t>5</w:t>
      </w:r>
      <w:r w:rsidRPr="005C5E31">
        <w:rPr>
          <w:rFonts w:eastAsia="標楷體" w:hAnsi="標楷體"/>
          <w:spacing w:val="22"/>
          <w:sz w:val="30"/>
        </w:rPr>
        <w:t>％</w:t>
      </w:r>
      <w:r w:rsidRPr="005C5E31">
        <w:rPr>
          <w:rFonts w:eastAsia="標楷體" w:hAnsi="標楷體" w:hint="eastAsia"/>
          <w:spacing w:val="22"/>
          <w:sz w:val="30"/>
        </w:rPr>
        <w:t>。</w:t>
      </w:r>
    </w:p>
    <w:p w:rsidR="00177136" w:rsidRPr="005C5E31" w:rsidRDefault="00177136" w:rsidP="00061AA3">
      <w:pPr>
        <w:numPr>
          <w:ilvl w:val="0"/>
          <w:numId w:val="34"/>
        </w:numPr>
        <w:spacing w:line="600" w:lineRule="exact"/>
        <w:ind w:left="992" w:hanging="567"/>
        <w:jc w:val="both"/>
        <w:outlineLvl w:val="0"/>
        <w:rPr>
          <w:rFonts w:eastAsia="標楷體"/>
          <w:spacing w:val="20"/>
          <w:sz w:val="28"/>
        </w:rPr>
      </w:pPr>
      <w:r w:rsidRPr="005C5E31">
        <w:rPr>
          <w:rFonts w:eastAsia="標楷體"/>
          <w:spacing w:val="22"/>
          <w:sz w:val="30"/>
        </w:rPr>
        <w:t>另由國營事業代徵之營業稅</w:t>
      </w:r>
      <w:r w:rsidR="003D7304">
        <w:rPr>
          <w:rFonts w:eastAsia="標楷體"/>
          <w:spacing w:val="22"/>
          <w:sz w:val="30"/>
        </w:rPr>
        <w:t>3</w:t>
      </w:r>
      <w:r w:rsidR="00BE4F31">
        <w:rPr>
          <w:rFonts w:eastAsia="標楷體"/>
          <w:spacing w:val="22"/>
          <w:sz w:val="30"/>
        </w:rPr>
        <w:t>90</w:t>
      </w:r>
      <w:r w:rsidRPr="005C5E31">
        <w:rPr>
          <w:rFonts w:eastAsia="標楷體"/>
          <w:spacing w:val="22"/>
          <w:sz w:val="30"/>
        </w:rPr>
        <w:t>億餘元</w:t>
      </w:r>
      <w:r w:rsidRPr="005C5E31">
        <w:rPr>
          <w:rFonts w:eastAsia="標楷體" w:hint="eastAsia"/>
          <w:spacing w:val="22"/>
          <w:sz w:val="30"/>
        </w:rPr>
        <w:t>、所得稅利益</w:t>
      </w:r>
      <w:r w:rsidR="00BE4F31">
        <w:rPr>
          <w:rFonts w:eastAsia="標楷體"/>
          <w:spacing w:val="22"/>
          <w:sz w:val="30"/>
        </w:rPr>
        <w:t>94</w:t>
      </w:r>
      <w:r w:rsidRPr="005C5E31">
        <w:rPr>
          <w:rFonts w:eastAsia="標楷體" w:hint="eastAsia"/>
          <w:spacing w:val="22"/>
          <w:sz w:val="30"/>
        </w:rPr>
        <w:t>億餘元</w:t>
      </w:r>
      <w:r w:rsidRPr="005C5E31">
        <w:rPr>
          <w:rFonts w:eastAsia="標楷體"/>
          <w:spacing w:val="22"/>
          <w:sz w:val="30"/>
        </w:rPr>
        <w:t>及繳納規費</w:t>
      </w:r>
      <w:r w:rsidR="003D7304">
        <w:rPr>
          <w:rFonts w:eastAsia="標楷體"/>
          <w:spacing w:val="22"/>
          <w:sz w:val="30"/>
        </w:rPr>
        <w:t>1</w:t>
      </w:r>
      <w:r w:rsidR="00BE4F31">
        <w:rPr>
          <w:rFonts w:eastAsia="標楷體"/>
          <w:spacing w:val="22"/>
          <w:sz w:val="30"/>
        </w:rPr>
        <w:t>22</w:t>
      </w:r>
      <w:r w:rsidRPr="005C5E31">
        <w:rPr>
          <w:rFonts w:eastAsia="標楷體"/>
          <w:spacing w:val="22"/>
          <w:sz w:val="30"/>
        </w:rPr>
        <w:t>億餘元，則未包括在內。</w:t>
      </w:r>
    </w:p>
    <w:p w:rsidR="00C060ED" w:rsidRDefault="00C060ED" w:rsidP="00177136">
      <w:pPr>
        <w:spacing w:line="360" w:lineRule="auto"/>
        <w:jc w:val="both"/>
        <w:outlineLvl w:val="0"/>
        <w:rPr>
          <w:rFonts w:eastAsia="標楷體"/>
          <w:spacing w:val="22"/>
          <w:sz w:val="30"/>
        </w:rPr>
      </w:pPr>
    </w:p>
    <w:p w:rsidR="0046731A" w:rsidRPr="00963D26" w:rsidRDefault="0046731A" w:rsidP="0046731A">
      <w:pPr>
        <w:tabs>
          <w:tab w:val="left" w:pos="3402"/>
        </w:tabs>
        <w:spacing w:line="360" w:lineRule="auto"/>
        <w:jc w:val="center"/>
        <w:outlineLvl w:val="0"/>
        <w:rPr>
          <w:rFonts w:eastAsia="標楷體"/>
          <w:b/>
          <w:spacing w:val="20"/>
          <w:sz w:val="28"/>
          <w:szCs w:val="28"/>
        </w:rPr>
      </w:pPr>
      <w:r w:rsidRPr="00963D26">
        <w:rPr>
          <w:rFonts w:eastAsia="標楷體" w:hint="eastAsia"/>
          <w:b/>
          <w:spacing w:val="20"/>
          <w:sz w:val="28"/>
          <w:szCs w:val="28"/>
        </w:rPr>
        <w:t>表</w:t>
      </w:r>
      <w:r w:rsidRPr="00963D26">
        <w:rPr>
          <w:rFonts w:eastAsia="標楷體" w:hint="eastAsia"/>
          <w:b/>
          <w:spacing w:val="20"/>
          <w:sz w:val="28"/>
          <w:szCs w:val="28"/>
        </w:rPr>
        <w:t xml:space="preserve">5 </w:t>
      </w:r>
      <w:r w:rsidRPr="00963D26">
        <w:rPr>
          <w:rFonts w:eastAsia="標楷體" w:hint="eastAsia"/>
          <w:b/>
          <w:spacing w:val="20"/>
          <w:sz w:val="28"/>
          <w:szCs w:val="28"/>
        </w:rPr>
        <w:t>國營事業</w:t>
      </w:r>
      <w:r>
        <w:rPr>
          <w:rFonts w:eastAsia="標楷體" w:hint="eastAsia"/>
          <w:b/>
          <w:spacing w:val="20"/>
          <w:sz w:val="28"/>
          <w:szCs w:val="28"/>
        </w:rPr>
        <w:t>110</w:t>
      </w:r>
      <w:r>
        <w:rPr>
          <w:rFonts w:eastAsia="標楷體" w:hint="eastAsia"/>
          <w:b/>
          <w:spacing w:val="20"/>
          <w:sz w:val="28"/>
          <w:szCs w:val="28"/>
        </w:rPr>
        <w:t>年度</w:t>
      </w:r>
      <w:r w:rsidRPr="00963D26">
        <w:rPr>
          <w:rFonts w:eastAsia="標楷體" w:hint="eastAsia"/>
          <w:b/>
          <w:spacing w:val="20"/>
          <w:sz w:val="28"/>
          <w:szCs w:val="28"/>
        </w:rPr>
        <w:t>財政貢獻情形</w:t>
      </w:r>
    </w:p>
    <w:p w:rsidR="0046731A" w:rsidRPr="005C5E31" w:rsidRDefault="0046731A" w:rsidP="0046731A">
      <w:pPr>
        <w:ind w:right="1446"/>
        <w:jc w:val="right"/>
        <w:outlineLvl w:val="0"/>
        <w:rPr>
          <w:rFonts w:eastAsia="標楷體"/>
          <w:spacing w:val="22"/>
          <w:sz w:val="30"/>
        </w:rPr>
      </w:pPr>
      <w:r w:rsidRPr="006B2877">
        <w:rPr>
          <w:rFonts w:eastAsia="標楷體" w:hint="eastAsia"/>
          <w:spacing w:val="20"/>
          <w:sz w:val="22"/>
          <w:szCs w:val="18"/>
        </w:rPr>
        <w:t>單</w:t>
      </w:r>
      <w:r w:rsidRPr="006B2877">
        <w:rPr>
          <w:rFonts w:eastAsia="標楷體"/>
          <w:spacing w:val="20"/>
          <w:sz w:val="22"/>
          <w:szCs w:val="18"/>
        </w:rPr>
        <w:t>位：</w:t>
      </w:r>
      <w:r w:rsidR="00734286" w:rsidRPr="00734286">
        <w:rPr>
          <w:rFonts w:eastAsia="標楷體" w:hint="eastAsia"/>
          <w:spacing w:val="20"/>
          <w:sz w:val="22"/>
          <w:szCs w:val="18"/>
        </w:rPr>
        <w:t>新臺幣億元</w:t>
      </w:r>
    </w:p>
    <w:tbl>
      <w:tblPr>
        <w:tblW w:w="7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2"/>
        <w:gridCol w:w="3692"/>
      </w:tblGrid>
      <w:tr w:rsidR="0046731A" w:rsidRPr="006F2008" w:rsidTr="00D06438">
        <w:trPr>
          <w:trHeight w:val="535"/>
          <w:jc w:val="center"/>
        </w:trPr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1A" w:rsidRPr="006F2008" w:rsidRDefault="0046731A" w:rsidP="004D0F0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Cs w:val="22"/>
              </w:rPr>
            </w:pPr>
            <w:r w:rsidRPr="006F2008">
              <w:rPr>
                <w:rFonts w:ascii="標楷體" w:eastAsia="標楷體" w:hAnsi="標楷體" w:hint="eastAsia"/>
                <w:b/>
                <w:bCs/>
                <w:color w:val="000000"/>
                <w:szCs w:val="22"/>
              </w:rPr>
              <w:t>財政貢獻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1A" w:rsidRPr="006F2008" w:rsidRDefault="0046731A" w:rsidP="004D0F08">
            <w:pPr>
              <w:jc w:val="center"/>
              <w:rPr>
                <w:rFonts w:eastAsia="新細明體"/>
                <w:b/>
                <w:bCs/>
                <w:color w:val="000000"/>
                <w:szCs w:val="22"/>
              </w:rPr>
            </w:pPr>
            <w:r w:rsidRPr="006F2008">
              <w:rPr>
                <w:rFonts w:ascii="標楷體" w:eastAsia="標楷體" w:hAnsi="標楷體" w:hint="eastAsia"/>
                <w:b/>
                <w:bCs/>
                <w:color w:val="000000"/>
                <w:szCs w:val="22"/>
              </w:rPr>
              <w:t>決算</w:t>
            </w:r>
            <w:r w:rsidR="00D9553B" w:rsidRPr="00D9553B">
              <w:rPr>
                <w:rFonts w:ascii="標楷體" w:eastAsia="標楷體" w:hAnsi="標楷體" w:hint="eastAsia"/>
                <w:b/>
                <w:bCs/>
                <w:color w:val="000000"/>
                <w:szCs w:val="22"/>
              </w:rPr>
              <w:t>數</w:t>
            </w:r>
          </w:p>
        </w:tc>
      </w:tr>
      <w:tr w:rsidR="0046731A" w:rsidRPr="006F2008" w:rsidTr="00D06438">
        <w:trPr>
          <w:trHeight w:val="301"/>
          <w:jc w:val="center"/>
        </w:trPr>
        <w:tc>
          <w:tcPr>
            <w:tcW w:w="3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1A" w:rsidRPr="006F2008" w:rsidRDefault="0046731A" w:rsidP="004D0F08">
            <w:pPr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6F2008">
              <w:rPr>
                <w:rFonts w:ascii="標楷體" w:eastAsia="標楷體" w:hAnsi="標楷體" w:hint="eastAsia"/>
                <w:color w:val="000000"/>
                <w:szCs w:val="22"/>
              </w:rPr>
              <w:t>中央及地方政府股（官）息紅利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1A" w:rsidRPr="006F2008" w:rsidRDefault="0046731A" w:rsidP="004D0F08">
            <w:pPr>
              <w:jc w:val="right"/>
              <w:rPr>
                <w:rFonts w:eastAsia="新細明體"/>
                <w:color w:val="000000"/>
                <w:szCs w:val="22"/>
              </w:rPr>
            </w:pPr>
            <w:r w:rsidRPr="006F2008">
              <w:rPr>
                <w:color w:val="000000"/>
                <w:szCs w:val="22"/>
              </w:rPr>
              <w:t>1,893.39</w:t>
            </w:r>
          </w:p>
        </w:tc>
      </w:tr>
      <w:tr w:rsidR="0046731A" w:rsidRPr="006F2008" w:rsidTr="00D06438">
        <w:trPr>
          <w:trHeight w:val="297"/>
          <w:jc w:val="center"/>
        </w:trPr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46731A" w:rsidRPr="006F2008" w:rsidRDefault="0046731A" w:rsidP="004D0F08">
            <w:pPr>
              <w:rPr>
                <w:rFonts w:ascii="標楷體" w:eastAsia="標楷體" w:hAnsi="標楷體" w:cs="新細明體"/>
                <w:szCs w:val="22"/>
              </w:rPr>
            </w:pPr>
            <w:r w:rsidRPr="006F2008">
              <w:rPr>
                <w:rFonts w:ascii="標楷體" w:eastAsia="標楷體" w:hAnsi="標楷體" w:hint="eastAsia"/>
                <w:szCs w:val="22"/>
              </w:rPr>
              <w:t>消費與行為稅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1A" w:rsidRPr="006F2008" w:rsidRDefault="0046731A" w:rsidP="004D0F08">
            <w:pPr>
              <w:jc w:val="right"/>
              <w:rPr>
                <w:rFonts w:eastAsia="新細明體"/>
                <w:szCs w:val="22"/>
              </w:rPr>
            </w:pPr>
            <w:r w:rsidRPr="006F2008">
              <w:rPr>
                <w:szCs w:val="22"/>
              </w:rPr>
              <w:t>958.73</w:t>
            </w:r>
          </w:p>
        </w:tc>
      </w:tr>
      <w:tr w:rsidR="0046731A" w:rsidRPr="006F2008" w:rsidTr="00D06438">
        <w:trPr>
          <w:trHeight w:val="445"/>
          <w:jc w:val="center"/>
        </w:trPr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46731A" w:rsidRPr="006F2008" w:rsidRDefault="0046731A" w:rsidP="004D0F08">
            <w:pPr>
              <w:rPr>
                <w:rFonts w:ascii="標楷體" w:eastAsia="標楷體" w:hAnsi="標楷體" w:cs="新細明體"/>
                <w:szCs w:val="22"/>
              </w:rPr>
            </w:pPr>
            <w:r w:rsidRPr="006F2008">
              <w:rPr>
                <w:rFonts w:ascii="標楷體" w:eastAsia="標楷體" w:hAnsi="標楷體" w:hint="eastAsia"/>
                <w:szCs w:val="22"/>
              </w:rPr>
              <w:t>所得稅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1A" w:rsidRPr="006F2008" w:rsidRDefault="0046731A" w:rsidP="004D0F08">
            <w:pPr>
              <w:jc w:val="right"/>
              <w:rPr>
                <w:rFonts w:eastAsia="新細明體"/>
                <w:szCs w:val="22"/>
              </w:rPr>
            </w:pPr>
            <w:r w:rsidRPr="006F2008">
              <w:rPr>
                <w:szCs w:val="22"/>
              </w:rPr>
              <w:t>97.73</w:t>
            </w:r>
          </w:p>
        </w:tc>
      </w:tr>
      <w:tr w:rsidR="00232C49" w:rsidRPr="006F2008" w:rsidTr="00D06438">
        <w:trPr>
          <w:trHeight w:val="344"/>
          <w:jc w:val="center"/>
        </w:trPr>
        <w:tc>
          <w:tcPr>
            <w:tcW w:w="3692" w:type="dxa"/>
            <w:shd w:val="clear" w:color="auto" w:fill="auto"/>
            <w:noWrap/>
            <w:vAlign w:val="center"/>
          </w:tcPr>
          <w:p w:rsidR="00232C49" w:rsidRPr="006F2008" w:rsidRDefault="00232C49" w:rsidP="00232C49">
            <w:pPr>
              <w:rPr>
                <w:rFonts w:ascii="標楷體" w:eastAsia="標楷體" w:hAnsi="標楷體" w:cs="新細明體"/>
                <w:szCs w:val="22"/>
              </w:rPr>
            </w:pPr>
            <w:r w:rsidRPr="006F2008">
              <w:rPr>
                <w:rFonts w:ascii="標楷體" w:eastAsia="標楷體" w:hAnsi="標楷體" w:hint="eastAsia"/>
                <w:szCs w:val="22"/>
              </w:rPr>
              <w:t>土地稅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49" w:rsidRPr="006F2008" w:rsidRDefault="00232C49" w:rsidP="00232C49">
            <w:pPr>
              <w:jc w:val="right"/>
              <w:rPr>
                <w:rFonts w:eastAsia="新細明體"/>
                <w:szCs w:val="22"/>
              </w:rPr>
            </w:pPr>
            <w:r w:rsidRPr="006F2008">
              <w:rPr>
                <w:szCs w:val="22"/>
              </w:rPr>
              <w:t>80.21</w:t>
            </w:r>
          </w:p>
        </w:tc>
      </w:tr>
      <w:tr w:rsidR="00232C49" w:rsidRPr="006F2008" w:rsidTr="00D06438">
        <w:trPr>
          <w:trHeight w:val="297"/>
          <w:jc w:val="center"/>
        </w:trPr>
        <w:tc>
          <w:tcPr>
            <w:tcW w:w="3692" w:type="dxa"/>
            <w:shd w:val="clear" w:color="auto" w:fill="auto"/>
            <w:noWrap/>
            <w:vAlign w:val="center"/>
          </w:tcPr>
          <w:p w:rsidR="00232C49" w:rsidRPr="006F2008" w:rsidRDefault="00232C49" w:rsidP="00232C49">
            <w:pPr>
              <w:rPr>
                <w:rFonts w:ascii="標楷體" w:eastAsia="標楷體" w:hAnsi="標楷體" w:cs="新細明體"/>
                <w:szCs w:val="22"/>
              </w:rPr>
            </w:pPr>
            <w:r w:rsidRPr="006F2008">
              <w:rPr>
                <w:rFonts w:ascii="標楷體" w:eastAsia="標楷體" w:hAnsi="標楷體" w:hint="eastAsia"/>
                <w:szCs w:val="22"/>
              </w:rPr>
              <w:t>特別稅課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49" w:rsidRPr="006F2008" w:rsidRDefault="00232C49" w:rsidP="00232C49">
            <w:pPr>
              <w:jc w:val="right"/>
              <w:rPr>
                <w:rFonts w:eastAsia="新細明體"/>
                <w:szCs w:val="22"/>
              </w:rPr>
            </w:pPr>
            <w:r w:rsidRPr="006F2008">
              <w:rPr>
                <w:szCs w:val="22"/>
              </w:rPr>
              <w:t>74.65</w:t>
            </w:r>
          </w:p>
        </w:tc>
      </w:tr>
      <w:tr w:rsidR="00232C49" w:rsidRPr="006F2008" w:rsidTr="00D06438">
        <w:trPr>
          <w:trHeight w:val="285"/>
          <w:jc w:val="center"/>
        </w:trPr>
        <w:tc>
          <w:tcPr>
            <w:tcW w:w="3692" w:type="dxa"/>
            <w:shd w:val="clear" w:color="auto" w:fill="auto"/>
            <w:noWrap/>
            <w:vAlign w:val="center"/>
          </w:tcPr>
          <w:p w:rsidR="00232C49" w:rsidRPr="006F2008" w:rsidRDefault="00232C49" w:rsidP="00232C49">
            <w:pPr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6F2008">
              <w:rPr>
                <w:rFonts w:ascii="標楷體" w:eastAsia="標楷體" w:hAnsi="標楷體" w:hint="eastAsia"/>
                <w:color w:val="000000"/>
                <w:szCs w:val="22"/>
              </w:rPr>
              <w:t>提撥地方政府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49" w:rsidRPr="006F2008" w:rsidRDefault="00232C49" w:rsidP="00232C49">
            <w:pPr>
              <w:jc w:val="right"/>
              <w:rPr>
                <w:rFonts w:eastAsia="新細明體"/>
                <w:color w:val="000000"/>
                <w:szCs w:val="22"/>
              </w:rPr>
            </w:pPr>
            <w:r w:rsidRPr="006F2008">
              <w:rPr>
                <w:color w:val="000000"/>
                <w:szCs w:val="22"/>
              </w:rPr>
              <w:t>14.75</w:t>
            </w:r>
          </w:p>
        </w:tc>
      </w:tr>
      <w:tr w:rsidR="00232C49" w:rsidRPr="006F2008" w:rsidTr="00D06438">
        <w:trPr>
          <w:trHeight w:val="440"/>
          <w:jc w:val="center"/>
        </w:trPr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232C49" w:rsidRPr="006F2008" w:rsidRDefault="00232C49" w:rsidP="00232C49">
            <w:pPr>
              <w:rPr>
                <w:rFonts w:ascii="標楷體" w:eastAsia="標楷體" w:hAnsi="標楷體" w:cs="新細明體"/>
                <w:szCs w:val="22"/>
              </w:rPr>
            </w:pPr>
            <w:r w:rsidRPr="006F2008">
              <w:rPr>
                <w:rFonts w:ascii="標楷體" w:eastAsia="標楷體" w:hAnsi="標楷體" w:hint="eastAsia"/>
                <w:szCs w:val="22"/>
              </w:rPr>
              <w:t>房屋稅及其他稅捐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49" w:rsidRPr="006F2008" w:rsidRDefault="00232C49" w:rsidP="00232C49">
            <w:pPr>
              <w:jc w:val="right"/>
              <w:rPr>
                <w:rFonts w:eastAsia="新細明體"/>
                <w:szCs w:val="22"/>
              </w:rPr>
            </w:pPr>
            <w:r w:rsidRPr="006F2008">
              <w:rPr>
                <w:szCs w:val="22"/>
              </w:rPr>
              <w:t>14.16</w:t>
            </w:r>
          </w:p>
        </w:tc>
      </w:tr>
      <w:tr w:rsidR="00232C49" w:rsidRPr="006F2008" w:rsidTr="00D06438">
        <w:trPr>
          <w:trHeight w:val="320"/>
          <w:jc w:val="center"/>
        </w:trPr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49" w:rsidRPr="006F2008" w:rsidRDefault="00232C49" w:rsidP="00232C4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2"/>
              </w:rPr>
            </w:pPr>
            <w:r w:rsidRPr="006F2008">
              <w:rPr>
                <w:rFonts w:ascii="標楷體" w:eastAsia="標楷體" w:hAnsi="標楷體" w:hint="eastAsia"/>
                <w:b/>
                <w:bCs/>
                <w:color w:val="000000"/>
                <w:szCs w:val="22"/>
              </w:rPr>
              <w:t>合   計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49" w:rsidRPr="006F2008" w:rsidRDefault="00232C49" w:rsidP="00232C49">
            <w:pPr>
              <w:jc w:val="right"/>
              <w:rPr>
                <w:rFonts w:eastAsia="新細明體"/>
                <w:b/>
                <w:bCs/>
                <w:color w:val="000000"/>
                <w:szCs w:val="22"/>
              </w:rPr>
            </w:pPr>
            <w:r w:rsidRPr="006F2008">
              <w:rPr>
                <w:b/>
                <w:bCs/>
                <w:color w:val="000000"/>
                <w:szCs w:val="22"/>
              </w:rPr>
              <w:t>3,133.62</w:t>
            </w:r>
          </w:p>
        </w:tc>
      </w:tr>
    </w:tbl>
    <w:p w:rsidR="00F073E1" w:rsidRDefault="00F073E1" w:rsidP="008A4446">
      <w:pPr>
        <w:spacing w:before="240" w:line="360" w:lineRule="auto"/>
        <w:ind w:leftChars="-62" w:left="144" w:hangingChars="122" w:hanging="293"/>
        <w:jc w:val="center"/>
        <w:outlineLvl w:val="0"/>
        <w:rPr>
          <w:rFonts w:eastAsia="標楷體"/>
          <w:b/>
          <w:spacing w:val="20"/>
          <w:sz w:val="40"/>
        </w:rPr>
      </w:pPr>
      <w:bookmarkStart w:id="12" w:name="貳、三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DC6BF0" wp14:editId="5025A144">
                <wp:simplePos x="0" y="0"/>
                <wp:positionH relativeFrom="column">
                  <wp:posOffset>1046480</wp:posOffset>
                </wp:positionH>
                <wp:positionV relativeFrom="paragraph">
                  <wp:posOffset>-2943225</wp:posOffset>
                </wp:positionV>
                <wp:extent cx="1257960" cy="70929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6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2C" w:rsidRPr="00AD67F3" w:rsidRDefault="00C4042C" w:rsidP="00F073E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AD67F3">
                              <w:rPr>
                                <w:rFonts w:ascii="標楷體" w:eastAsia="標楷體" w:hAnsi="標楷體" w:hint="eastAsia"/>
                                <w:kern w:val="2"/>
                                <w:sz w:val="21"/>
                                <w:szCs w:val="21"/>
                              </w:rPr>
                              <w:t>中央及地方政府股（官）息紅利</w:t>
                            </w:r>
                            <w:r w:rsidRPr="00AD67F3">
                              <w:rPr>
                                <w:rFonts w:ascii="Times New Roman" w:eastAsia="標楷體" w:hAnsi="Times New Roman" w:cs="Times New Roman"/>
                                <w:kern w:val="2"/>
                                <w:sz w:val="21"/>
                                <w:szCs w:val="21"/>
                              </w:rPr>
                              <w:t>60.4</w:t>
                            </w:r>
                            <w:r w:rsidRPr="00AD67F3">
                              <w:rPr>
                                <w:rFonts w:ascii="Times New Roman" w:eastAsia="標楷體" w:hAnsi="Times New Roman" w:cs="Times New Roman" w:hint="eastAsia"/>
                                <w:kern w:val="2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6BF0" id="_x0000_s1031" type="#_x0000_t202" style="position:absolute;left:0;text-align:left;margin-left:82.4pt;margin-top:-231.75pt;width:99.05pt;height:55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" filled="f" stroked="f">
                <v:textbox>
                  <w:txbxContent>
                    <w:p w:rsidR="00C4042C" w:rsidRPr="00AD67F3" w:rsidRDefault="00C4042C" w:rsidP="00F073E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1"/>
                          <w:szCs w:val="21"/>
                        </w:rPr>
                      </w:pPr>
                      <w:r w:rsidRPr="00AD67F3">
                        <w:rPr>
                          <w:rFonts w:ascii="標楷體" w:eastAsia="標楷體" w:hAnsi="標楷體" w:hint="eastAsia"/>
                          <w:kern w:val="2"/>
                          <w:sz w:val="21"/>
                          <w:szCs w:val="21"/>
                        </w:rPr>
                        <w:t>中央及地方政府股（官）息紅利</w:t>
                      </w:r>
                      <w:r w:rsidRPr="00AD67F3">
                        <w:rPr>
                          <w:rFonts w:ascii="Times New Roman" w:eastAsia="標楷體" w:hAnsi="Times New Roman" w:cs="Times New Roman"/>
                          <w:kern w:val="2"/>
                          <w:sz w:val="21"/>
                          <w:szCs w:val="21"/>
                        </w:rPr>
                        <w:t>60.4</w:t>
                      </w:r>
                      <w:r w:rsidRPr="00AD67F3">
                        <w:rPr>
                          <w:rFonts w:ascii="Times New Roman" w:eastAsia="標楷體" w:hAnsi="Times New Roman" w:cs="Times New Roman" w:hint="eastAsia"/>
                          <w:kern w:val="2"/>
                          <w:sz w:val="21"/>
                          <w:szCs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="00FA370F">
        <w:rPr>
          <w:noProof/>
        </w:rPr>
        <w:drawing>
          <wp:inline distT="0" distB="0" distL="0" distR="0" wp14:anchorId="2A724EAD">
            <wp:extent cx="5096510" cy="2529840"/>
            <wp:effectExtent l="0" t="0" r="8890" b="381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31A" w:rsidRDefault="0046731A" w:rsidP="00177136">
      <w:pPr>
        <w:spacing w:before="240" w:line="360" w:lineRule="auto"/>
        <w:outlineLvl w:val="0"/>
        <w:rPr>
          <w:rFonts w:eastAsia="標楷體"/>
          <w:b/>
          <w:spacing w:val="2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9CF8C3" wp14:editId="49003312">
                <wp:simplePos x="0" y="0"/>
                <wp:positionH relativeFrom="column">
                  <wp:posOffset>1209506</wp:posOffset>
                </wp:positionH>
                <wp:positionV relativeFrom="paragraph">
                  <wp:posOffset>99890</wp:posOffset>
                </wp:positionV>
                <wp:extent cx="3754341" cy="380132"/>
                <wp:effectExtent l="0" t="0" r="0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341" cy="3801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042C" w:rsidRPr="00963D26" w:rsidRDefault="00C4042C" w:rsidP="008435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963D26">
                              <w:rPr>
                                <w:rFonts w:ascii="Times New Roman" w:eastAsia="標楷體" w:hAnsi="標楷體" w:cs="Times New Roman" w:hint="eastAsia"/>
                                <w:b/>
                                <w:sz w:val="30"/>
                                <w:szCs w:val="30"/>
                              </w:rPr>
                              <w:t>圖</w:t>
                            </w:r>
                            <w:r w:rsidRPr="00963D26">
                              <w:rPr>
                                <w:rFonts w:ascii="Times New Roman" w:eastAsia="標楷體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5   </w:t>
                            </w:r>
                            <w:r w:rsidRPr="00963D26">
                              <w:rPr>
                                <w:rFonts w:ascii="Times New Roman" w:eastAsia="標楷體" w:hAnsi="標楷體" w:cs="Times New Roman" w:hint="eastAsia"/>
                                <w:b/>
                                <w:sz w:val="30"/>
                                <w:szCs w:val="30"/>
                              </w:rPr>
                              <w:t>國營事業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0"/>
                                <w:szCs w:val="30"/>
                              </w:rPr>
                              <w:t>110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0"/>
                                <w:szCs w:val="30"/>
                              </w:rPr>
                              <w:t>年度</w:t>
                            </w:r>
                            <w:r w:rsidRPr="00963D26">
                              <w:rPr>
                                <w:rFonts w:ascii="Times New Roman" w:eastAsia="標楷體" w:hAnsi="標楷體" w:cs="Times New Roman" w:hint="eastAsia"/>
                                <w:b/>
                                <w:sz w:val="30"/>
                                <w:szCs w:val="30"/>
                              </w:rPr>
                              <w:t>對財政之貢獻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489CF8C3" id="_x0000_s1032" type="#_x0000_t202" style="position:absolute;margin-left:95.25pt;margin-top:7.85pt;width:295.6pt;height:2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" filled="f" stroked="f">
                <v:textbox>
                  <w:txbxContent>
                    <w:p w:rsidR="00C4042C" w:rsidRPr="00963D26" w:rsidRDefault="00C4042C" w:rsidP="008435B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963D26">
                        <w:rPr>
                          <w:rFonts w:ascii="Times New Roman" w:eastAsia="標楷體" w:hAnsi="標楷體" w:cs="Times New Roman" w:hint="eastAsia"/>
                          <w:b/>
                          <w:sz w:val="30"/>
                          <w:szCs w:val="30"/>
                        </w:rPr>
                        <w:t>圖</w:t>
                      </w:r>
                      <w:r w:rsidRPr="00963D26">
                        <w:rPr>
                          <w:rFonts w:ascii="Times New Roman" w:eastAsia="標楷體" w:hAnsi="Times New Roman" w:cs="Times New Roman"/>
                          <w:b/>
                          <w:sz w:val="30"/>
                          <w:szCs w:val="30"/>
                        </w:rPr>
                        <w:t xml:space="preserve">5   </w:t>
                      </w:r>
                      <w:r w:rsidRPr="00963D26">
                        <w:rPr>
                          <w:rFonts w:ascii="Times New Roman" w:eastAsia="標楷體" w:hAnsi="標楷體" w:cs="Times New Roman" w:hint="eastAsia"/>
                          <w:b/>
                          <w:sz w:val="30"/>
                          <w:szCs w:val="30"/>
                        </w:rPr>
                        <w:t>國營事業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0"/>
                          <w:szCs w:val="30"/>
                        </w:rPr>
                        <w:t>110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0"/>
                          <w:szCs w:val="30"/>
                        </w:rPr>
                        <w:t>年度</w:t>
                      </w:r>
                      <w:r w:rsidRPr="00963D26">
                        <w:rPr>
                          <w:rFonts w:ascii="Times New Roman" w:eastAsia="標楷體" w:hAnsi="標楷體" w:cs="Times New Roman" w:hint="eastAsia"/>
                          <w:b/>
                          <w:sz w:val="30"/>
                          <w:szCs w:val="30"/>
                        </w:rPr>
                        <w:t>對財政之貢獻</w:t>
                      </w:r>
                    </w:p>
                  </w:txbxContent>
                </v:textbox>
              </v:shape>
            </w:pict>
          </mc:Fallback>
        </mc:AlternateContent>
      </w:r>
    </w:p>
    <w:p w:rsidR="00177136" w:rsidRPr="005C5E31" w:rsidRDefault="00177136" w:rsidP="00177136">
      <w:pPr>
        <w:spacing w:before="240" w:line="360" w:lineRule="auto"/>
        <w:outlineLvl w:val="0"/>
        <w:rPr>
          <w:rFonts w:eastAsia="標楷體"/>
          <w:b/>
          <w:spacing w:val="20"/>
        </w:rPr>
      </w:pPr>
      <w:r w:rsidRPr="005C5E31">
        <w:rPr>
          <w:rFonts w:eastAsia="標楷體" w:hint="eastAsia"/>
          <w:b/>
          <w:spacing w:val="20"/>
          <w:sz w:val="40"/>
        </w:rPr>
        <w:t>三、經濟貢獻</w:t>
      </w:r>
    </w:p>
    <w:p w:rsidR="00177136" w:rsidRPr="005C5E31" w:rsidRDefault="00177136" w:rsidP="00177136">
      <w:pPr>
        <w:spacing w:line="360" w:lineRule="auto"/>
        <w:ind w:left="480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一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6A11F3" w:rsidRPr="005C5E31">
        <w:rPr>
          <w:rFonts w:eastAsia="標楷體" w:hint="eastAsia"/>
          <w:b/>
          <w:spacing w:val="20"/>
          <w:sz w:val="30"/>
          <w:szCs w:val="30"/>
        </w:rPr>
        <w:t>生產毛額</w:t>
      </w:r>
      <w:bookmarkStart w:id="13" w:name="_GoBack"/>
      <w:bookmarkEnd w:id="13"/>
    </w:p>
    <w:p w:rsidR="00177136" w:rsidRPr="005C5E31" w:rsidRDefault="00177136" w:rsidP="00177136">
      <w:pPr>
        <w:adjustRightInd w:val="0"/>
        <w:spacing w:line="360" w:lineRule="auto"/>
        <w:ind w:left="1021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本年度</w:t>
      </w:r>
      <w:r w:rsidR="009912EC">
        <w:rPr>
          <w:rFonts w:eastAsia="標楷體" w:hint="eastAsia"/>
          <w:spacing w:val="20"/>
          <w:sz w:val="30"/>
        </w:rPr>
        <w:t>決算</w:t>
      </w:r>
      <w:r w:rsidRPr="005C5E31">
        <w:rPr>
          <w:rFonts w:eastAsia="標楷體" w:hint="eastAsia"/>
          <w:spacing w:val="20"/>
          <w:sz w:val="30"/>
        </w:rPr>
        <w:t>國營事業生產毛額共</w:t>
      </w:r>
      <w:r w:rsidR="00690DDF">
        <w:rPr>
          <w:rFonts w:eastAsia="標楷體" w:hint="eastAsia"/>
          <w:spacing w:val="20"/>
          <w:sz w:val="30"/>
        </w:rPr>
        <w:t>計</w:t>
      </w:r>
      <w:r w:rsidR="003D7304">
        <w:rPr>
          <w:rFonts w:eastAsia="標楷體"/>
          <w:spacing w:val="20"/>
          <w:sz w:val="30"/>
        </w:rPr>
        <w:t>5,</w:t>
      </w:r>
      <w:r w:rsidR="00861DCA">
        <w:rPr>
          <w:rFonts w:eastAsia="標楷體"/>
          <w:spacing w:val="20"/>
          <w:sz w:val="30"/>
        </w:rPr>
        <w:t>913</w:t>
      </w:r>
      <w:r w:rsidRPr="005C5E31">
        <w:rPr>
          <w:rFonts w:eastAsia="標楷體" w:hint="eastAsia"/>
          <w:spacing w:val="20"/>
          <w:sz w:val="30"/>
        </w:rPr>
        <w:t>億餘元，占國內生產毛額</w:t>
      </w:r>
      <w:r w:rsidR="00861DCA">
        <w:rPr>
          <w:rFonts w:eastAsia="標楷體"/>
          <w:spacing w:val="20"/>
          <w:sz w:val="30"/>
        </w:rPr>
        <w:t>21</w:t>
      </w:r>
      <w:r w:rsidR="002A38F2" w:rsidRPr="005C5E31">
        <w:rPr>
          <w:rFonts w:eastAsia="標楷體" w:hint="eastAsia"/>
          <w:spacing w:val="20"/>
          <w:sz w:val="30"/>
        </w:rPr>
        <w:t>兆</w:t>
      </w:r>
      <w:r w:rsidR="003D7304" w:rsidRPr="003D7304">
        <w:rPr>
          <w:rFonts w:eastAsia="標楷體"/>
          <w:spacing w:val="20"/>
          <w:sz w:val="30"/>
        </w:rPr>
        <w:t>7</w:t>
      </w:r>
      <w:r w:rsidR="00861DCA">
        <w:rPr>
          <w:rFonts w:eastAsia="標楷體"/>
          <w:spacing w:val="20"/>
          <w:sz w:val="30"/>
        </w:rPr>
        <w:t>,064</w:t>
      </w:r>
      <w:r w:rsidRPr="005C5E31">
        <w:rPr>
          <w:rFonts w:eastAsia="標楷體" w:hint="eastAsia"/>
          <w:spacing w:val="20"/>
          <w:sz w:val="30"/>
        </w:rPr>
        <w:t>億餘元之</w:t>
      </w:r>
      <w:r w:rsidR="00861DCA">
        <w:rPr>
          <w:rFonts w:eastAsia="標楷體"/>
          <w:spacing w:val="20"/>
          <w:sz w:val="30"/>
        </w:rPr>
        <w:t>2.7</w:t>
      </w:r>
      <w:r w:rsidRPr="005C5E31">
        <w:rPr>
          <w:rFonts w:eastAsia="標楷體" w:hint="eastAsia"/>
          <w:spacing w:val="20"/>
          <w:sz w:val="30"/>
        </w:rPr>
        <w:t>％，較上年度</w:t>
      </w:r>
      <w:r w:rsidR="00861DCA">
        <w:rPr>
          <w:rFonts w:eastAsia="標楷體" w:hint="eastAsia"/>
          <w:spacing w:val="20"/>
          <w:sz w:val="30"/>
        </w:rPr>
        <w:t>減少</w:t>
      </w:r>
      <w:r w:rsidR="003D7304">
        <w:rPr>
          <w:rFonts w:eastAsia="標楷體" w:hint="eastAsia"/>
          <w:spacing w:val="20"/>
          <w:sz w:val="30"/>
        </w:rPr>
        <w:t>0.</w:t>
      </w:r>
      <w:r w:rsidR="00861DCA">
        <w:rPr>
          <w:rFonts w:eastAsia="標楷體"/>
          <w:spacing w:val="20"/>
          <w:sz w:val="30"/>
        </w:rPr>
        <w:t>4</w:t>
      </w:r>
      <w:r w:rsidRPr="005C5E31">
        <w:rPr>
          <w:rFonts w:eastAsia="標楷體" w:hint="eastAsia"/>
          <w:spacing w:val="20"/>
          <w:sz w:val="30"/>
        </w:rPr>
        <w:t>個百分點。</w:t>
      </w:r>
    </w:p>
    <w:p w:rsidR="00177136" w:rsidRPr="005C5E31" w:rsidRDefault="00177136" w:rsidP="00177136">
      <w:pPr>
        <w:spacing w:beforeLines="50" w:before="12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二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6A11F3" w:rsidRPr="005C5E31">
        <w:rPr>
          <w:rFonts w:eastAsia="標楷體" w:hint="eastAsia"/>
          <w:b/>
          <w:spacing w:val="20"/>
          <w:sz w:val="30"/>
          <w:szCs w:val="30"/>
        </w:rPr>
        <w:t>資本形成</w:t>
      </w:r>
    </w:p>
    <w:p w:rsidR="00177136" w:rsidRPr="005C5E31" w:rsidRDefault="00177136" w:rsidP="00177136">
      <w:pPr>
        <w:spacing w:line="360" w:lineRule="auto"/>
        <w:ind w:leftChars="450" w:left="1080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本年度</w:t>
      </w:r>
      <w:r w:rsidR="009912EC">
        <w:rPr>
          <w:rFonts w:eastAsia="標楷體" w:hint="eastAsia"/>
          <w:spacing w:val="20"/>
          <w:sz w:val="30"/>
        </w:rPr>
        <w:t>決算</w:t>
      </w:r>
      <w:r w:rsidRPr="005C5E31">
        <w:rPr>
          <w:rFonts w:eastAsia="標楷體" w:hint="eastAsia"/>
          <w:spacing w:val="20"/>
          <w:sz w:val="30"/>
        </w:rPr>
        <w:t>國營事業固定資本形成毛額為</w:t>
      </w:r>
      <w:r w:rsidR="003D7304">
        <w:rPr>
          <w:rFonts w:eastAsia="標楷體" w:hint="eastAsia"/>
          <w:spacing w:val="20"/>
          <w:sz w:val="30"/>
        </w:rPr>
        <w:t>2</w:t>
      </w:r>
      <w:r w:rsidR="002A38F2" w:rsidRPr="005C5E31">
        <w:rPr>
          <w:rFonts w:eastAsia="標楷體"/>
          <w:spacing w:val="20"/>
          <w:sz w:val="30"/>
        </w:rPr>
        <w:t>,</w:t>
      </w:r>
      <w:r w:rsidR="00C47BB5">
        <w:rPr>
          <w:rFonts w:eastAsia="標楷體"/>
          <w:spacing w:val="20"/>
          <w:sz w:val="30"/>
        </w:rPr>
        <w:t>587</w:t>
      </w:r>
      <w:r w:rsidRPr="005C5E31">
        <w:rPr>
          <w:rFonts w:eastAsia="標楷體" w:hint="eastAsia"/>
          <w:spacing w:val="20"/>
          <w:sz w:val="30"/>
        </w:rPr>
        <w:t>億餘元，占國內固定資本形成毛額</w:t>
      </w:r>
      <w:r w:rsidR="00C47BB5">
        <w:rPr>
          <w:rFonts w:eastAsia="標楷體"/>
          <w:spacing w:val="20"/>
          <w:sz w:val="30"/>
        </w:rPr>
        <w:t>5</w:t>
      </w:r>
      <w:r w:rsidR="002A38F2" w:rsidRPr="005C5E31">
        <w:rPr>
          <w:rFonts w:eastAsia="標楷體" w:hint="eastAsia"/>
          <w:spacing w:val="20"/>
          <w:sz w:val="30"/>
        </w:rPr>
        <w:t>兆</w:t>
      </w:r>
      <w:r w:rsidR="00C47BB5">
        <w:rPr>
          <w:rFonts w:eastAsia="標楷體"/>
          <w:spacing w:val="20"/>
          <w:sz w:val="30"/>
        </w:rPr>
        <w:t>6</w:t>
      </w:r>
      <w:r w:rsidR="002A38F2" w:rsidRPr="005C5E31">
        <w:rPr>
          <w:rFonts w:eastAsia="標楷體"/>
          <w:spacing w:val="20"/>
          <w:sz w:val="30"/>
        </w:rPr>
        <w:t>,</w:t>
      </w:r>
      <w:r w:rsidR="00C47BB5">
        <w:rPr>
          <w:rFonts w:eastAsia="標楷體"/>
          <w:spacing w:val="20"/>
          <w:sz w:val="30"/>
        </w:rPr>
        <w:t>494</w:t>
      </w:r>
      <w:r w:rsidR="00857B29" w:rsidRPr="005C5E31">
        <w:rPr>
          <w:rFonts w:eastAsia="標楷體" w:hint="eastAsia"/>
          <w:spacing w:val="20"/>
          <w:sz w:val="30"/>
        </w:rPr>
        <w:t>億</w:t>
      </w:r>
      <w:r w:rsidR="00C47BB5" w:rsidRPr="005C5E31">
        <w:rPr>
          <w:rFonts w:eastAsia="標楷體" w:hint="eastAsia"/>
          <w:spacing w:val="20"/>
          <w:sz w:val="30"/>
        </w:rPr>
        <w:t>餘</w:t>
      </w:r>
      <w:r w:rsidRPr="005C5E31">
        <w:rPr>
          <w:rFonts w:eastAsia="標楷體" w:hint="eastAsia"/>
          <w:spacing w:val="20"/>
          <w:sz w:val="30"/>
        </w:rPr>
        <w:t>元之</w:t>
      </w:r>
      <w:r w:rsidR="00C47BB5">
        <w:rPr>
          <w:rFonts w:eastAsia="標楷體"/>
          <w:spacing w:val="20"/>
          <w:sz w:val="30"/>
        </w:rPr>
        <w:t>4.6</w:t>
      </w:r>
      <w:r w:rsidR="004A20FE" w:rsidRPr="005C5E31">
        <w:rPr>
          <w:rFonts w:eastAsia="標楷體" w:hint="eastAsia"/>
          <w:spacing w:val="20"/>
          <w:sz w:val="30"/>
        </w:rPr>
        <w:t>％，較上年度</w:t>
      </w:r>
      <w:r w:rsidR="00C47BB5">
        <w:rPr>
          <w:rFonts w:eastAsia="標楷體" w:hint="eastAsia"/>
          <w:spacing w:val="20"/>
          <w:sz w:val="30"/>
        </w:rPr>
        <w:t>減少</w:t>
      </w:r>
      <w:r w:rsidR="00C47BB5">
        <w:rPr>
          <w:rFonts w:eastAsia="標楷體" w:hint="eastAsia"/>
          <w:spacing w:val="20"/>
          <w:sz w:val="30"/>
        </w:rPr>
        <w:t>0.6</w:t>
      </w:r>
      <w:r w:rsidRPr="005C5E31">
        <w:rPr>
          <w:rFonts w:eastAsia="標楷體" w:hint="eastAsia"/>
          <w:spacing w:val="20"/>
          <w:sz w:val="30"/>
        </w:rPr>
        <w:t>個百分點。</w:t>
      </w:r>
    </w:p>
    <w:p w:rsidR="00177136" w:rsidRPr="005C5E31" w:rsidRDefault="00177136" w:rsidP="00177136">
      <w:pPr>
        <w:spacing w:beforeLines="50" w:before="120" w:line="360" w:lineRule="auto"/>
        <w:ind w:left="482"/>
        <w:outlineLvl w:val="0"/>
        <w:rPr>
          <w:rFonts w:eastAsia="標楷體"/>
          <w:b/>
          <w:spacing w:val="20"/>
          <w:sz w:val="30"/>
          <w:szCs w:val="30"/>
        </w:rPr>
      </w:pPr>
      <w:r w:rsidRPr="005C5E31">
        <w:rPr>
          <w:rFonts w:eastAsia="標楷體" w:hint="eastAsia"/>
          <w:b/>
          <w:spacing w:val="20"/>
          <w:sz w:val="30"/>
          <w:szCs w:val="30"/>
        </w:rPr>
        <w:t>(</w:t>
      </w:r>
      <w:r w:rsidRPr="005C5E31">
        <w:rPr>
          <w:rFonts w:eastAsia="標楷體" w:hint="eastAsia"/>
          <w:b/>
          <w:spacing w:val="20"/>
          <w:sz w:val="30"/>
          <w:szCs w:val="30"/>
        </w:rPr>
        <w:t>三</w:t>
      </w:r>
      <w:r w:rsidRPr="005C5E31">
        <w:rPr>
          <w:rFonts w:eastAsia="標楷體" w:hint="eastAsia"/>
          <w:b/>
          <w:spacing w:val="20"/>
          <w:sz w:val="30"/>
          <w:szCs w:val="30"/>
        </w:rPr>
        <w:t>)</w:t>
      </w:r>
      <w:r w:rsidR="006A11F3" w:rsidRPr="005C5E31">
        <w:rPr>
          <w:rFonts w:eastAsia="標楷體" w:hint="eastAsia"/>
          <w:b/>
          <w:spacing w:val="20"/>
          <w:sz w:val="30"/>
          <w:szCs w:val="30"/>
        </w:rPr>
        <w:t>固定資產投資</w:t>
      </w:r>
    </w:p>
    <w:p w:rsidR="00177136" w:rsidRPr="005C5E31" w:rsidRDefault="00177136" w:rsidP="00177136">
      <w:pPr>
        <w:adjustRightInd w:val="0"/>
        <w:spacing w:line="360" w:lineRule="auto"/>
        <w:ind w:left="1021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本年度</w:t>
      </w:r>
      <w:r w:rsidR="009912EC">
        <w:rPr>
          <w:rFonts w:eastAsia="標楷體" w:hint="eastAsia"/>
          <w:spacing w:val="20"/>
          <w:sz w:val="30"/>
        </w:rPr>
        <w:t>決算</w:t>
      </w:r>
      <w:r w:rsidRPr="005C5E31">
        <w:rPr>
          <w:rFonts w:eastAsia="標楷體" w:hint="eastAsia"/>
          <w:spacing w:val="20"/>
          <w:sz w:val="30"/>
        </w:rPr>
        <w:t>國營事業固定資產投資共</w:t>
      </w:r>
      <w:r w:rsidR="002E00C2" w:rsidRPr="005C5E31">
        <w:rPr>
          <w:rFonts w:eastAsia="標楷體"/>
          <w:spacing w:val="20"/>
          <w:sz w:val="30"/>
        </w:rPr>
        <w:t>2,</w:t>
      </w:r>
      <w:r w:rsidR="00AD67F3">
        <w:rPr>
          <w:rFonts w:eastAsia="標楷體"/>
          <w:spacing w:val="20"/>
          <w:sz w:val="30"/>
        </w:rPr>
        <w:t>458</w:t>
      </w:r>
      <w:r w:rsidRPr="005C5E31">
        <w:rPr>
          <w:rFonts w:eastAsia="標楷體" w:hint="eastAsia"/>
          <w:spacing w:val="20"/>
          <w:sz w:val="30"/>
        </w:rPr>
        <w:t>億餘元，其中投資於電力擴充</w:t>
      </w:r>
      <w:r w:rsidR="002E00C2" w:rsidRPr="005C5E31">
        <w:rPr>
          <w:rFonts w:eastAsia="標楷體"/>
          <w:spacing w:val="20"/>
          <w:sz w:val="30"/>
        </w:rPr>
        <w:t>1,</w:t>
      </w:r>
      <w:r w:rsidR="00C47BB5">
        <w:rPr>
          <w:rFonts w:eastAsia="標楷體"/>
          <w:spacing w:val="20"/>
          <w:sz w:val="30"/>
        </w:rPr>
        <w:t>493</w:t>
      </w:r>
      <w:r w:rsidRPr="005C5E31">
        <w:rPr>
          <w:rFonts w:eastAsia="標楷體" w:hint="eastAsia"/>
          <w:spacing w:val="20"/>
          <w:sz w:val="30"/>
        </w:rPr>
        <w:t>億餘元、石油煉製</w:t>
      </w:r>
      <w:r w:rsidR="00CD25FA">
        <w:rPr>
          <w:rFonts w:eastAsia="標楷體"/>
          <w:spacing w:val="20"/>
          <w:sz w:val="30"/>
        </w:rPr>
        <w:t>3</w:t>
      </w:r>
      <w:r w:rsidR="00C47BB5">
        <w:rPr>
          <w:rFonts w:eastAsia="標楷體"/>
          <w:spacing w:val="20"/>
          <w:sz w:val="30"/>
        </w:rPr>
        <w:t>00</w:t>
      </w:r>
      <w:r w:rsidRPr="005C5E31">
        <w:rPr>
          <w:rFonts w:eastAsia="標楷體" w:hint="eastAsia"/>
          <w:spacing w:val="20"/>
          <w:sz w:val="30"/>
        </w:rPr>
        <w:t>億餘元</w:t>
      </w:r>
      <w:r w:rsidR="00CD25FA" w:rsidRPr="005C5E31">
        <w:rPr>
          <w:rFonts w:eastAsia="標楷體" w:hint="eastAsia"/>
          <w:spacing w:val="20"/>
          <w:sz w:val="30"/>
        </w:rPr>
        <w:t>、鐵路運輸設施</w:t>
      </w:r>
      <w:r w:rsidR="00C47BB5">
        <w:rPr>
          <w:rFonts w:eastAsia="標楷體"/>
          <w:spacing w:val="20"/>
          <w:sz w:val="30"/>
        </w:rPr>
        <w:t>201</w:t>
      </w:r>
      <w:r w:rsidR="00CD25FA" w:rsidRPr="005C5E31">
        <w:rPr>
          <w:rFonts w:eastAsia="標楷體" w:hint="eastAsia"/>
          <w:spacing w:val="20"/>
          <w:sz w:val="30"/>
        </w:rPr>
        <w:t>億餘元</w:t>
      </w:r>
      <w:r w:rsidRPr="005C5E31">
        <w:rPr>
          <w:rFonts w:eastAsia="標楷體" w:hint="eastAsia"/>
          <w:spacing w:val="20"/>
          <w:sz w:val="30"/>
        </w:rPr>
        <w:t>、給水設施</w:t>
      </w:r>
      <w:r w:rsidR="00CD25FA">
        <w:rPr>
          <w:rFonts w:eastAsia="標楷體"/>
          <w:spacing w:val="20"/>
          <w:sz w:val="30"/>
        </w:rPr>
        <w:t>1</w:t>
      </w:r>
      <w:r w:rsidR="00C47BB5">
        <w:rPr>
          <w:rFonts w:eastAsia="標楷體"/>
          <w:spacing w:val="20"/>
          <w:sz w:val="30"/>
        </w:rPr>
        <w:t>85</w:t>
      </w:r>
      <w:r w:rsidRPr="005C5E31">
        <w:rPr>
          <w:rFonts w:eastAsia="標楷體" w:hint="eastAsia"/>
          <w:spacing w:val="20"/>
          <w:sz w:val="30"/>
        </w:rPr>
        <w:t>億餘元</w:t>
      </w:r>
      <w:r w:rsidRPr="005C5E31">
        <w:rPr>
          <w:rFonts w:ascii="標楷體" w:eastAsia="標楷體" w:hAnsi="標楷體" w:hint="eastAsia"/>
          <w:spacing w:val="20"/>
          <w:sz w:val="30"/>
        </w:rPr>
        <w:t>、</w:t>
      </w:r>
      <w:r w:rsidR="00C47BB5" w:rsidRPr="005C5E31">
        <w:rPr>
          <w:rFonts w:eastAsia="標楷體" w:hint="eastAsia"/>
          <w:spacing w:val="20"/>
          <w:sz w:val="30"/>
        </w:rPr>
        <w:t>機場設施</w:t>
      </w:r>
      <w:r w:rsidR="00C47BB5">
        <w:rPr>
          <w:rFonts w:eastAsia="標楷體"/>
          <w:spacing w:val="20"/>
          <w:sz w:val="30"/>
        </w:rPr>
        <w:t>53</w:t>
      </w:r>
      <w:r w:rsidR="00C47BB5" w:rsidRPr="005C5E31">
        <w:rPr>
          <w:rFonts w:eastAsia="標楷體" w:hint="eastAsia"/>
          <w:spacing w:val="20"/>
          <w:sz w:val="30"/>
        </w:rPr>
        <w:t>億餘元及</w:t>
      </w:r>
      <w:r w:rsidRPr="005C5E31">
        <w:rPr>
          <w:rFonts w:eastAsia="標楷體" w:hint="eastAsia"/>
          <w:spacing w:val="20"/>
          <w:sz w:val="30"/>
        </w:rPr>
        <w:t>港埠設施</w:t>
      </w:r>
      <w:r w:rsidR="00256053">
        <w:rPr>
          <w:rFonts w:eastAsia="標楷體"/>
          <w:spacing w:val="20"/>
          <w:sz w:val="30"/>
        </w:rPr>
        <w:t>50</w:t>
      </w:r>
      <w:r w:rsidRPr="005C5E31">
        <w:rPr>
          <w:rFonts w:eastAsia="標楷體" w:hint="eastAsia"/>
          <w:spacing w:val="20"/>
          <w:sz w:val="30"/>
        </w:rPr>
        <w:t>億餘元，合共占投資總額</w:t>
      </w:r>
      <w:r w:rsidR="003607B3" w:rsidRPr="005C5E31">
        <w:rPr>
          <w:rFonts w:eastAsia="標楷體" w:hint="eastAsia"/>
          <w:spacing w:val="20"/>
          <w:sz w:val="30"/>
        </w:rPr>
        <w:t>9</w:t>
      </w:r>
      <w:r w:rsidR="00C47BB5">
        <w:rPr>
          <w:rFonts w:eastAsia="標楷體"/>
          <w:spacing w:val="20"/>
          <w:sz w:val="30"/>
        </w:rPr>
        <w:t>3</w:t>
      </w:r>
      <w:r w:rsidRPr="005C5E31">
        <w:rPr>
          <w:rFonts w:eastAsia="標楷體" w:hint="eastAsia"/>
          <w:spacing w:val="20"/>
          <w:sz w:val="30"/>
        </w:rPr>
        <w:t>％，對於厚植產業潛力、加速產業升級，極具重要性，對於提升國民生活品質，均</w:t>
      </w:r>
      <w:r w:rsidRPr="005C5E31">
        <w:rPr>
          <w:rFonts w:eastAsia="標楷體" w:hint="eastAsia"/>
          <w:spacing w:val="20"/>
          <w:sz w:val="30"/>
        </w:rPr>
        <w:lastRenderedPageBreak/>
        <w:t>有所助益。</w:t>
      </w:r>
    </w:p>
    <w:p w:rsidR="00177136" w:rsidRPr="005C5E31" w:rsidRDefault="00177136" w:rsidP="00177136">
      <w:pPr>
        <w:spacing w:beforeLines="100" w:before="240" w:line="360" w:lineRule="auto"/>
        <w:outlineLvl w:val="0"/>
        <w:rPr>
          <w:rFonts w:eastAsia="標楷體"/>
          <w:b/>
          <w:spacing w:val="20"/>
          <w:sz w:val="40"/>
        </w:rPr>
      </w:pPr>
      <w:r w:rsidRPr="005C5E31">
        <w:rPr>
          <w:rFonts w:eastAsia="標楷體" w:hint="eastAsia"/>
          <w:b/>
          <w:spacing w:val="20"/>
          <w:sz w:val="40"/>
        </w:rPr>
        <w:t>四、研究發展</w:t>
      </w:r>
    </w:p>
    <w:p w:rsidR="00177136" w:rsidRPr="005C5E31" w:rsidRDefault="00177136" w:rsidP="00177136">
      <w:pPr>
        <w:spacing w:line="360" w:lineRule="auto"/>
        <w:ind w:left="840" w:firstLine="720"/>
        <w:jc w:val="both"/>
        <w:rPr>
          <w:rFonts w:eastAsia="標楷體"/>
          <w:spacing w:val="20"/>
          <w:sz w:val="30"/>
        </w:rPr>
      </w:pPr>
      <w:r w:rsidRPr="005C5E31">
        <w:rPr>
          <w:rFonts w:eastAsia="標楷體" w:hint="eastAsia"/>
          <w:spacing w:val="20"/>
          <w:sz w:val="30"/>
        </w:rPr>
        <w:t>本年度</w:t>
      </w:r>
      <w:r w:rsidR="009912EC">
        <w:rPr>
          <w:rFonts w:eastAsia="標楷體" w:hint="eastAsia"/>
          <w:spacing w:val="20"/>
          <w:sz w:val="30"/>
        </w:rPr>
        <w:t>決算</w:t>
      </w:r>
      <w:r w:rsidRPr="005C5E31">
        <w:rPr>
          <w:rFonts w:eastAsia="標楷體" w:hint="eastAsia"/>
          <w:spacing w:val="20"/>
          <w:sz w:val="30"/>
        </w:rPr>
        <w:t>國營事業研究發展支出共計</w:t>
      </w:r>
      <w:r w:rsidR="00F56471">
        <w:rPr>
          <w:rFonts w:eastAsia="標楷體"/>
          <w:spacing w:val="20"/>
          <w:sz w:val="30"/>
        </w:rPr>
        <w:t>89</w:t>
      </w:r>
      <w:r w:rsidRPr="005C5E31">
        <w:rPr>
          <w:rFonts w:eastAsia="標楷體" w:hint="eastAsia"/>
          <w:spacing w:val="20"/>
          <w:sz w:val="30"/>
        </w:rPr>
        <w:t>億餘元，其中用於電力開發研究</w:t>
      </w:r>
      <w:r w:rsidR="00F56471">
        <w:rPr>
          <w:rFonts w:eastAsia="標楷體"/>
          <w:spacing w:val="20"/>
          <w:sz w:val="30"/>
        </w:rPr>
        <w:t>58</w:t>
      </w:r>
      <w:r w:rsidRPr="005C5E31">
        <w:rPr>
          <w:rFonts w:eastAsia="標楷體" w:hint="eastAsia"/>
          <w:spacing w:val="20"/>
          <w:sz w:val="30"/>
        </w:rPr>
        <w:t>億餘元、石油探勘與煉製研究</w:t>
      </w:r>
      <w:r w:rsidR="002E625E">
        <w:rPr>
          <w:rFonts w:eastAsia="標楷體"/>
          <w:spacing w:val="20"/>
          <w:sz w:val="30"/>
        </w:rPr>
        <w:t>2</w:t>
      </w:r>
      <w:r w:rsidR="00F56471">
        <w:rPr>
          <w:rFonts w:eastAsia="標楷體"/>
          <w:spacing w:val="20"/>
          <w:sz w:val="30"/>
        </w:rPr>
        <w:t>5</w:t>
      </w:r>
      <w:r w:rsidRPr="005C5E31">
        <w:rPr>
          <w:rFonts w:eastAsia="標楷體" w:hint="eastAsia"/>
          <w:spacing w:val="20"/>
          <w:sz w:val="30"/>
        </w:rPr>
        <w:t>億餘元，對增進經營效率，促進經濟發展，具有相當之貢獻。</w:t>
      </w:r>
    </w:p>
    <w:p w:rsidR="00177136" w:rsidRPr="005C5E31" w:rsidRDefault="00177136" w:rsidP="00177136">
      <w:pPr>
        <w:spacing w:beforeLines="100" w:before="240" w:line="360" w:lineRule="auto"/>
        <w:outlineLvl w:val="0"/>
        <w:rPr>
          <w:rFonts w:eastAsia="標楷體"/>
          <w:b/>
          <w:spacing w:val="20"/>
          <w:sz w:val="40"/>
        </w:rPr>
      </w:pPr>
      <w:r w:rsidRPr="005C5E31">
        <w:rPr>
          <w:rFonts w:eastAsia="標楷體" w:hint="eastAsia"/>
          <w:b/>
          <w:spacing w:val="20"/>
          <w:sz w:val="40"/>
        </w:rPr>
        <w:t>五、環境保護</w:t>
      </w:r>
    </w:p>
    <w:p w:rsidR="006A11F3" w:rsidRPr="005C5E31" w:rsidRDefault="00177136" w:rsidP="006A11F3">
      <w:pPr>
        <w:spacing w:line="360" w:lineRule="auto"/>
        <w:ind w:left="840" w:firstLine="720"/>
        <w:jc w:val="both"/>
        <w:rPr>
          <w:spacing w:val="12"/>
        </w:rPr>
      </w:pPr>
      <w:r w:rsidRPr="005C5E31">
        <w:rPr>
          <w:rFonts w:eastAsia="標楷體" w:hint="eastAsia"/>
          <w:spacing w:val="12"/>
          <w:sz w:val="30"/>
        </w:rPr>
        <w:t>本年度</w:t>
      </w:r>
      <w:r w:rsidR="009912EC">
        <w:rPr>
          <w:rFonts w:eastAsia="標楷體" w:hint="eastAsia"/>
          <w:spacing w:val="20"/>
          <w:sz w:val="30"/>
        </w:rPr>
        <w:t>決算</w:t>
      </w:r>
      <w:r w:rsidRPr="005C5E31">
        <w:rPr>
          <w:rFonts w:eastAsia="標楷體" w:hint="eastAsia"/>
          <w:spacing w:val="12"/>
          <w:sz w:val="30"/>
        </w:rPr>
        <w:t>國營事業環境保護支出共計</w:t>
      </w:r>
      <w:r w:rsidR="00A81BE8" w:rsidRPr="005C5E31">
        <w:rPr>
          <w:rFonts w:eastAsia="標楷體" w:hint="eastAsia"/>
          <w:spacing w:val="12"/>
          <w:sz w:val="30"/>
        </w:rPr>
        <w:t>1</w:t>
      </w:r>
      <w:r w:rsidR="007D527C">
        <w:rPr>
          <w:rFonts w:eastAsia="標楷體"/>
          <w:spacing w:val="12"/>
          <w:sz w:val="30"/>
        </w:rPr>
        <w:t>68</w:t>
      </w:r>
      <w:r w:rsidRPr="005C5E31">
        <w:rPr>
          <w:rFonts w:eastAsia="標楷體" w:hint="eastAsia"/>
          <w:spacing w:val="12"/>
          <w:sz w:val="30"/>
        </w:rPr>
        <w:t>億餘元，其中台灣中油股份有限公司投入</w:t>
      </w:r>
      <w:r w:rsidR="00CC01CA" w:rsidRPr="005C5E31">
        <w:rPr>
          <w:rFonts w:eastAsia="標楷體"/>
          <w:spacing w:val="12"/>
          <w:sz w:val="30"/>
        </w:rPr>
        <w:t>7</w:t>
      </w:r>
      <w:r w:rsidR="007D527C">
        <w:rPr>
          <w:rFonts w:eastAsia="標楷體"/>
          <w:spacing w:val="12"/>
          <w:sz w:val="30"/>
        </w:rPr>
        <w:t>3</w:t>
      </w:r>
      <w:r w:rsidRPr="005C5E31">
        <w:rPr>
          <w:rFonts w:eastAsia="標楷體" w:hint="eastAsia"/>
          <w:spacing w:val="12"/>
          <w:sz w:val="30"/>
        </w:rPr>
        <w:t>億餘元，辦理工業安全、衛生及公害防治等工作；台灣電力股份有限公司投入</w:t>
      </w:r>
      <w:r w:rsidR="007D527C">
        <w:rPr>
          <w:rFonts w:eastAsia="標楷體"/>
          <w:spacing w:val="12"/>
          <w:sz w:val="30"/>
        </w:rPr>
        <w:t>65</w:t>
      </w:r>
      <w:r w:rsidRPr="005C5E31">
        <w:rPr>
          <w:rFonts w:eastAsia="標楷體" w:hint="eastAsia"/>
          <w:spacing w:val="12"/>
          <w:sz w:val="30"/>
        </w:rPr>
        <w:t>億餘元，辦理環境影響評估、環境保護、景觀規劃及污染防治等工作；其餘國營事業計投入</w:t>
      </w:r>
      <w:r w:rsidR="002E625E">
        <w:rPr>
          <w:rFonts w:eastAsia="標楷體"/>
          <w:spacing w:val="12"/>
          <w:sz w:val="30"/>
        </w:rPr>
        <w:t>2</w:t>
      </w:r>
      <w:r w:rsidR="007D527C">
        <w:rPr>
          <w:rFonts w:eastAsia="標楷體"/>
          <w:spacing w:val="12"/>
          <w:sz w:val="30"/>
        </w:rPr>
        <w:t>9</w:t>
      </w:r>
      <w:r w:rsidRPr="005C5E31">
        <w:rPr>
          <w:rFonts w:eastAsia="標楷體" w:hint="eastAsia"/>
          <w:spacing w:val="12"/>
          <w:sz w:val="30"/>
        </w:rPr>
        <w:t>億餘元，辦理環境保護有關訓練、研究及污染防治等工作。</w:t>
      </w:r>
      <w:bookmarkEnd w:id="12"/>
    </w:p>
    <w:sectPr w:rsidR="006A11F3" w:rsidRPr="005C5E31" w:rsidSect="00326D9E">
      <w:footerReference w:type="even" r:id="rId17"/>
      <w:pgSz w:w="11906" w:h="16838" w:code="9"/>
      <w:pgMar w:top="1304" w:right="907" w:bottom="1474" w:left="907" w:header="851" w:footer="992" w:gutter="0"/>
      <w:pgNumType w:start="1"/>
      <w:cols w:space="425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CF" w:rsidRDefault="00D305CF" w:rsidP="00177136">
      <w:r>
        <w:separator/>
      </w:r>
    </w:p>
  </w:endnote>
  <w:endnote w:type="continuationSeparator" w:id="0">
    <w:p w:rsidR="00D305CF" w:rsidRDefault="00D305CF" w:rsidP="0017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]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2C" w:rsidRDefault="00C4042C" w:rsidP="00326D9E">
    <w:pPr>
      <w:pStyle w:val="a5"/>
      <w:framePr w:wrap="around" w:vAnchor="text" w:hAnchor="page" w:x="5708" w:y="510"/>
      <w:rPr>
        <w:rStyle w:val="a9"/>
        <w:sz w:val="24"/>
        <w:szCs w:val="24"/>
      </w:rPr>
    </w:pPr>
    <w:r>
      <w:rPr>
        <w:rStyle w:val="a9"/>
        <w:rFonts w:hint="eastAsia"/>
        <w:sz w:val="24"/>
        <w:szCs w:val="24"/>
      </w:rPr>
      <w:t>甲</w:t>
    </w:r>
    <w:r>
      <w:rPr>
        <w:rStyle w:val="a9"/>
        <w:sz w:val="24"/>
        <w:szCs w:val="24"/>
      </w:rPr>
      <w:fldChar w:fldCharType="begin"/>
    </w:r>
    <w:r>
      <w:rPr>
        <w:rStyle w:val="a9"/>
        <w:sz w:val="24"/>
        <w:szCs w:val="24"/>
      </w:rPr>
      <w:instrText xml:space="preserve">PAGE  </w:instrText>
    </w:r>
    <w:r>
      <w:rPr>
        <w:rStyle w:val="a9"/>
        <w:sz w:val="24"/>
        <w:szCs w:val="24"/>
      </w:rPr>
      <w:fldChar w:fldCharType="separate"/>
    </w:r>
    <w:r>
      <w:rPr>
        <w:rStyle w:val="a9"/>
        <w:noProof/>
        <w:sz w:val="24"/>
        <w:szCs w:val="24"/>
      </w:rPr>
      <w:t>4</w:t>
    </w:r>
    <w:r>
      <w:rPr>
        <w:rStyle w:val="a9"/>
        <w:sz w:val="24"/>
        <w:szCs w:val="24"/>
      </w:rPr>
      <w:fldChar w:fldCharType="end"/>
    </w:r>
  </w:p>
  <w:p w:rsidR="00C4042C" w:rsidRDefault="00C4042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CF" w:rsidRDefault="00D305CF" w:rsidP="00177136">
      <w:r>
        <w:separator/>
      </w:r>
    </w:p>
  </w:footnote>
  <w:footnote w:type="continuationSeparator" w:id="0">
    <w:p w:rsidR="00D305CF" w:rsidRDefault="00D305CF" w:rsidP="0017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51"/>
    <w:multiLevelType w:val="singleLevel"/>
    <w:tmpl w:val="D034DD10"/>
    <w:lvl w:ilvl="0">
      <w:start w:val="6"/>
      <w:numFmt w:val="decimal"/>
      <w:lvlText w:val="(%1)"/>
      <w:legacy w:legacy="1" w:legacySpace="0" w:legacyIndent="360"/>
      <w:lvlJc w:val="left"/>
      <w:pPr>
        <w:ind w:left="1563" w:hanging="360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" w15:restartNumberingAfterBreak="0">
    <w:nsid w:val="09314830"/>
    <w:multiLevelType w:val="multilevel"/>
    <w:tmpl w:val="982C4A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D017B5"/>
    <w:multiLevelType w:val="hybridMultilevel"/>
    <w:tmpl w:val="982C4AB2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6A0DE1"/>
    <w:multiLevelType w:val="singleLevel"/>
    <w:tmpl w:val="30F449D8"/>
    <w:lvl w:ilvl="0">
      <w:start w:val="1"/>
      <w:numFmt w:val="decimal"/>
      <w:lvlText w:val="%1."/>
      <w:lvlJc w:val="left"/>
      <w:pPr>
        <w:tabs>
          <w:tab w:val="num" w:pos="1169"/>
        </w:tabs>
        <w:ind w:left="1169" w:hanging="330"/>
      </w:pPr>
      <w:rPr>
        <w:rFonts w:ascii="華康楷書體W5" w:hint="eastAsia"/>
      </w:rPr>
    </w:lvl>
  </w:abstractNum>
  <w:abstractNum w:abstractNumId="4" w15:restartNumberingAfterBreak="0">
    <w:nsid w:val="16DF1E59"/>
    <w:multiLevelType w:val="hybridMultilevel"/>
    <w:tmpl w:val="AA5C2A06"/>
    <w:lvl w:ilvl="0" w:tplc="F562773C">
      <w:start w:val="1"/>
      <w:numFmt w:val="taiwaneseCountingThousand"/>
      <w:lvlText w:val="(%1)"/>
      <w:lvlJc w:val="left"/>
      <w:pPr>
        <w:ind w:left="1560" w:hanging="720"/>
      </w:pPr>
      <w:rPr>
        <w:rFonts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A707427"/>
    <w:multiLevelType w:val="multilevel"/>
    <w:tmpl w:val="982C4A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2F1AAF"/>
    <w:multiLevelType w:val="singleLevel"/>
    <w:tmpl w:val="641E4088"/>
    <w:lvl w:ilvl="0">
      <w:start w:val="4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7" w15:restartNumberingAfterBreak="0">
    <w:nsid w:val="1C244873"/>
    <w:multiLevelType w:val="singleLevel"/>
    <w:tmpl w:val="6CF8FD72"/>
    <w:lvl w:ilvl="0">
      <w:start w:val="1"/>
      <w:numFmt w:val="decimal"/>
      <w:lvlText w:val="(%1)"/>
      <w:lvlJc w:val="left"/>
      <w:pPr>
        <w:tabs>
          <w:tab w:val="num" w:pos="1773"/>
        </w:tabs>
        <w:ind w:left="1773" w:hanging="495"/>
      </w:pPr>
      <w:rPr>
        <w:rFonts w:hint="eastAsia"/>
      </w:rPr>
    </w:lvl>
  </w:abstractNum>
  <w:abstractNum w:abstractNumId="8" w15:restartNumberingAfterBreak="0">
    <w:nsid w:val="2A400D71"/>
    <w:multiLevelType w:val="singleLevel"/>
    <w:tmpl w:val="C34CBC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9" w15:restartNumberingAfterBreak="0">
    <w:nsid w:val="2B150981"/>
    <w:multiLevelType w:val="hybridMultilevel"/>
    <w:tmpl w:val="360027BC"/>
    <w:lvl w:ilvl="0" w:tplc="D134530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0" w15:restartNumberingAfterBreak="0">
    <w:nsid w:val="364C3695"/>
    <w:multiLevelType w:val="singleLevel"/>
    <w:tmpl w:val="6DD85FCE"/>
    <w:lvl w:ilvl="0">
      <w:start w:val="4"/>
      <w:numFmt w:val="decimal"/>
      <w:lvlText w:val="%1."/>
      <w:legacy w:legacy="1" w:legacySpace="0" w:legacyIndent="255"/>
      <w:lvlJc w:val="left"/>
      <w:pPr>
        <w:ind w:left="1094" w:hanging="25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1" w15:restartNumberingAfterBreak="0">
    <w:nsid w:val="38BD59C3"/>
    <w:multiLevelType w:val="singleLevel"/>
    <w:tmpl w:val="BF8ACC50"/>
    <w:lvl w:ilvl="0">
      <w:start w:val="1"/>
      <w:numFmt w:val="decimal"/>
      <w:lvlText w:val="(%1)"/>
      <w:lvlJc w:val="left"/>
      <w:pPr>
        <w:tabs>
          <w:tab w:val="num" w:pos="1524"/>
        </w:tabs>
        <w:ind w:left="1524" w:hanging="390"/>
      </w:pPr>
      <w:rPr>
        <w:rFonts w:hint="default"/>
      </w:rPr>
    </w:lvl>
  </w:abstractNum>
  <w:abstractNum w:abstractNumId="12" w15:restartNumberingAfterBreak="0">
    <w:nsid w:val="3B4636DA"/>
    <w:multiLevelType w:val="singleLevel"/>
    <w:tmpl w:val="1706B6A6"/>
    <w:lvl w:ilvl="0">
      <w:start w:val="7"/>
      <w:numFmt w:val="decimal"/>
      <w:lvlText w:val="(%1)"/>
      <w:legacy w:legacy="1" w:legacySpace="0" w:legacyIndent="405"/>
      <w:lvlJc w:val="left"/>
      <w:pPr>
        <w:ind w:left="1488" w:hanging="40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3" w15:restartNumberingAfterBreak="0">
    <w:nsid w:val="3F3640F4"/>
    <w:multiLevelType w:val="hybridMultilevel"/>
    <w:tmpl w:val="FC3ADA1A"/>
    <w:lvl w:ilvl="0" w:tplc="B9B2966A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1"/>
        </w:tabs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1"/>
        </w:tabs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1"/>
        </w:tabs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480"/>
      </w:pPr>
    </w:lvl>
  </w:abstractNum>
  <w:abstractNum w:abstractNumId="14" w15:restartNumberingAfterBreak="0">
    <w:nsid w:val="44FA5FD3"/>
    <w:multiLevelType w:val="singleLevel"/>
    <w:tmpl w:val="FC3AF24A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eastAsia"/>
      </w:rPr>
    </w:lvl>
  </w:abstractNum>
  <w:abstractNum w:abstractNumId="15" w15:restartNumberingAfterBreak="0">
    <w:nsid w:val="452C7697"/>
    <w:multiLevelType w:val="singleLevel"/>
    <w:tmpl w:val="FC3AF24A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eastAsia"/>
      </w:rPr>
    </w:lvl>
  </w:abstractNum>
  <w:abstractNum w:abstractNumId="16" w15:restartNumberingAfterBreak="0">
    <w:nsid w:val="50F64333"/>
    <w:multiLevelType w:val="singleLevel"/>
    <w:tmpl w:val="641E4088"/>
    <w:lvl w:ilvl="0">
      <w:start w:val="4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7" w15:restartNumberingAfterBreak="0">
    <w:nsid w:val="52D328F6"/>
    <w:multiLevelType w:val="singleLevel"/>
    <w:tmpl w:val="389AEA28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default"/>
      </w:rPr>
    </w:lvl>
  </w:abstractNum>
  <w:abstractNum w:abstractNumId="18" w15:restartNumberingAfterBreak="0">
    <w:nsid w:val="5BD37194"/>
    <w:multiLevelType w:val="singleLevel"/>
    <w:tmpl w:val="1D021ED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240"/>
      </w:pPr>
      <w:rPr>
        <w:rFonts w:hint="eastAsia"/>
      </w:rPr>
    </w:lvl>
  </w:abstractNum>
  <w:abstractNum w:abstractNumId="19" w15:restartNumberingAfterBreak="0">
    <w:nsid w:val="71DA7DA2"/>
    <w:multiLevelType w:val="singleLevel"/>
    <w:tmpl w:val="C7D8346E"/>
    <w:lvl w:ilvl="0">
      <w:start w:val="1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0" w15:restartNumberingAfterBreak="0">
    <w:nsid w:val="7A950864"/>
    <w:multiLevelType w:val="singleLevel"/>
    <w:tmpl w:val="055E229C"/>
    <w:lvl w:ilvl="0">
      <w:start w:val="5"/>
      <w:numFmt w:val="decimal"/>
      <w:lvlText w:val="%1."/>
      <w:legacy w:legacy="1" w:legacySpace="0" w:legacyIndent="255"/>
      <w:lvlJc w:val="left"/>
      <w:pPr>
        <w:ind w:left="1094" w:hanging="25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1" w15:restartNumberingAfterBreak="0">
    <w:nsid w:val="7BCA501E"/>
    <w:multiLevelType w:val="singleLevel"/>
    <w:tmpl w:val="CC2E98B6"/>
    <w:lvl w:ilvl="0">
      <w:start w:val="5"/>
      <w:numFmt w:val="decimal"/>
      <w:lvlText w:val="(%1)"/>
      <w:legacy w:legacy="1" w:legacySpace="0" w:legacyIndent="405"/>
      <w:lvlJc w:val="left"/>
      <w:pPr>
        <w:ind w:left="1488" w:hanging="40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2" w15:restartNumberingAfterBreak="0">
    <w:nsid w:val="7FF4786B"/>
    <w:multiLevelType w:val="singleLevel"/>
    <w:tmpl w:val="C7D8346E"/>
    <w:lvl w:ilvl="0">
      <w:start w:val="9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3">
    <w:abstractNumId w:val="6"/>
  </w:num>
  <w:num w:numId="4">
    <w:abstractNumId w:val="12"/>
  </w:num>
  <w:num w:numId="5">
    <w:abstractNumId w:val="10"/>
  </w:num>
  <w:num w:numId="6">
    <w:abstractNumId w:val="21"/>
  </w:num>
  <w:num w:numId="7">
    <w:abstractNumId w:val="22"/>
  </w:num>
  <w:num w:numId="8">
    <w:abstractNumId w:val="22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9">
    <w:abstractNumId w:val="19"/>
  </w:num>
  <w:num w:numId="10">
    <w:abstractNumId w:val="20"/>
  </w:num>
  <w:num w:numId="11">
    <w:abstractNumId w:val="0"/>
  </w:num>
  <w:num w:numId="12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4">
    <w:abstractNumId w:val="22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5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6">
    <w:abstractNumId w:val="16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7">
    <w:abstractNumId w:val="22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8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9">
    <w:abstractNumId w:val="16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0">
    <w:abstractNumId w:val="22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1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2">
    <w:abstractNumId w:val="3"/>
  </w:num>
  <w:num w:numId="23">
    <w:abstractNumId w:val="7"/>
  </w:num>
  <w:num w:numId="24">
    <w:abstractNumId w:val="11"/>
  </w:num>
  <w:num w:numId="25">
    <w:abstractNumId w:val="17"/>
  </w:num>
  <w:num w:numId="26">
    <w:abstractNumId w:val="14"/>
  </w:num>
  <w:num w:numId="27">
    <w:abstractNumId w:val="15"/>
  </w:num>
  <w:num w:numId="28">
    <w:abstractNumId w:val="18"/>
  </w:num>
  <w:num w:numId="29">
    <w:abstractNumId w:val="8"/>
  </w:num>
  <w:num w:numId="30">
    <w:abstractNumId w:val="2"/>
  </w:num>
  <w:num w:numId="31">
    <w:abstractNumId w:val="1"/>
  </w:num>
  <w:num w:numId="32">
    <w:abstractNumId w:val="5"/>
  </w:num>
  <w:num w:numId="33">
    <w:abstractNumId w:val="13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CE"/>
    <w:rsid w:val="00004BE8"/>
    <w:rsid w:val="0000667E"/>
    <w:rsid w:val="000071F2"/>
    <w:rsid w:val="00012CC1"/>
    <w:rsid w:val="00015E2F"/>
    <w:rsid w:val="00017346"/>
    <w:rsid w:val="000226CF"/>
    <w:rsid w:val="0002544E"/>
    <w:rsid w:val="00026FB5"/>
    <w:rsid w:val="0002772B"/>
    <w:rsid w:val="00027B86"/>
    <w:rsid w:val="00027D82"/>
    <w:rsid w:val="000303DB"/>
    <w:rsid w:val="000319B1"/>
    <w:rsid w:val="000319CE"/>
    <w:rsid w:val="00032F39"/>
    <w:rsid w:val="00034875"/>
    <w:rsid w:val="0003575A"/>
    <w:rsid w:val="00035A50"/>
    <w:rsid w:val="00035D5B"/>
    <w:rsid w:val="00037F43"/>
    <w:rsid w:val="0004061C"/>
    <w:rsid w:val="00044506"/>
    <w:rsid w:val="00044B3E"/>
    <w:rsid w:val="00044D52"/>
    <w:rsid w:val="0004542F"/>
    <w:rsid w:val="00045A33"/>
    <w:rsid w:val="000469FD"/>
    <w:rsid w:val="00052033"/>
    <w:rsid w:val="00057099"/>
    <w:rsid w:val="00057215"/>
    <w:rsid w:val="00057CD9"/>
    <w:rsid w:val="00060090"/>
    <w:rsid w:val="000606DE"/>
    <w:rsid w:val="00061AA3"/>
    <w:rsid w:val="00061C47"/>
    <w:rsid w:val="00062B90"/>
    <w:rsid w:val="00064288"/>
    <w:rsid w:val="00065CA5"/>
    <w:rsid w:val="00067457"/>
    <w:rsid w:val="0007109D"/>
    <w:rsid w:val="000741F8"/>
    <w:rsid w:val="000750F9"/>
    <w:rsid w:val="00080463"/>
    <w:rsid w:val="00084B9F"/>
    <w:rsid w:val="00084C0F"/>
    <w:rsid w:val="00085FDF"/>
    <w:rsid w:val="000934C8"/>
    <w:rsid w:val="00095911"/>
    <w:rsid w:val="000A39B3"/>
    <w:rsid w:val="000A5927"/>
    <w:rsid w:val="000A6291"/>
    <w:rsid w:val="000A7287"/>
    <w:rsid w:val="000A7D5F"/>
    <w:rsid w:val="000B259A"/>
    <w:rsid w:val="000B3B80"/>
    <w:rsid w:val="000B3EDA"/>
    <w:rsid w:val="000C07F5"/>
    <w:rsid w:val="000C7FE1"/>
    <w:rsid w:val="000D179E"/>
    <w:rsid w:val="000D2775"/>
    <w:rsid w:val="000E0FE0"/>
    <w:rsid w:val="000E26DB"/>
    <w:rsid w:val="000E312D"/>
    <w:rsid w:val="000E52ED"/>
    <w:rsid w:val="000F0A24"/>
    <w:rsid w:val="000F14BF"/>
    <w:rsid w:val="000F1667"/>
    <w:rsid w:val="000F219C"/>
    <w:rsid w:val="000F36EB"/>
    <w:rsid w:val="000F5A49"/>
    <w:rsid w:val="000F6BA2"/>
    <w:rsid w:val="00105B13"/>
    <w:rsid w:val="00105CC5"/>
    <w:rsid w:val="0010644D"/>
    <w:rsid w:val="001064E5"/>
    <w:rsid w:val="0011324C"/>
    <w:rsid w:val="001136D2"/>
    <w:rsid w:val="001156D0"/>
    <w:rsid w:val="00116507"/>
    <w:rsid w:val="00120819"/>
    <w:rsid w:val="00124E29"/>
    <w:rsid w:val="00134EF5"/>
    <w:rsid w:val="0013720D"/>
    <w:rsid w:val="00137A01"/>
    <w:rsid w:val="0014308B"/>
    <w:rsid w:val="00145572"/>
    <w:rsid w:val="00145864"/>
    <w:rsid w:val="00147D5D"/>
    <w:rsid w:val="0015068E"/>
    <w:rsid w:val="00150C74"/>
    <w:rsid w:val="00156FCA"/>
    <w:rsid w:val="001576D3"/>
    <w:rsid w:val="00165033"/>
    <w:rsid w:val="001654DD"/>
    <w:rsid w:val="0016592A"/>
    <w:rsid w:val="00166F49"/>
    <w:rsid w:val="00175023"/>
    <w:rsid w:val="00177136"/>
    <w:rsid w:val="001802A9"/>
    <w:rsid w:val="0018059E"/>
    <w:rsid w:val="001820F4"/>
    <w:rsid w:val="001846AB"/>
    <w:rsid w:val="001906BC"/>
    <w:rsid w:val="001906F8"/>
    <w:rsid w:val="001A0031"/>
    <w:rsid w:val="001A1A1D"/>
    <w:rsid w:val="001A3CE1"/>
    <w:rsid w:val="001A5FBB"/>
    <w:rsid w:val="001A7854"/>
    <w:rsid w:val="001B4504"/>
    <w:rsid w:val="001C0C7B"/>
    <w:rsid w:val="001C292B"/>
    <w:rsid w:val="001C3B96"/>
    <w:rsid w:val="001C64F2"/>
    <w:rsid w:val="001C68D1"/>
    <w:rsid w:val="001D107B"/>
    <w:rsid w:val="001D2362"/>
    <w:rsid w:val="001D2EAB"/>
    <w:rsid w:val="001D7D46"/>
    <w:rsid w:val="001E256B"/>
    <w:rsid w:val="001E4026"/>
    <w:rsid w:val="001E4E5B"/>
    <w:rsid w:val="001E5135"/>
    <w:rsid w:val="001E78BE"/>
    <w:rsid w:val="001E7ECE"/>
    <w:rsid w:val="001F06A1"/>
    <w:rsid w:val="001F2BAF"/>
    <w:rsid w:val="001F48FB"/>
    <w:rsid w:val="001F50FC"/>
    <w:rsid w:val="001F7260"/>
    <w:rsid w:val="00200310"/>
    <w:rsid w:val="002007FB"/>
    <w:rsid w:val="002015E5"/>
    <w:rsid w:val="002019FA"/>
    <w:rsid w:val="00202C5A"/>
    <w:rsid w:val="002055E4"/>
    <w:rsid w:val="002067BC"/>
    <w:rsid w:val="002078E6"/>
    <w:rsid w:val="00210B3E"/>
    <w:rsid w:val="0021122B"/>
    <w:rsid w:val="00211D8D"/>
    <w:rsid w:val="00213299"/>
    <w:rsid w:val="00213633"/>
    <w:rsid w:val="00215345"/>
    <w:rsid w:val="00221CCC"/>
    <w:rsid w:val="002239EA"/>
    <w:rsid w:val="00223DE8"/>
    <w:rsid w:val="0022468A"/>
    <w:rsid w:val="002248A3"/>
    <w:rsid w:val="00225F5B"/>
    <w:rsid w:val="00227AA7"/>
    <w:rsid w:val="00231937"/>
    <w:rsid w:val="00232C49"/>
    <w:rsid w:val="00232F83"/>
    <w:rsid w:val="00235346"/>
    <w:rsid w:val="00240319"/>
    <w:rsid w:val="00256053"/>
    <w:rsid w:val="00256720"/>
    <w:rsid w:val="00256F24"/>
    <w:rsid w:val="00256FBF"/>
    <w:rsid w:val="0025717B"/>
    <w:rsid w:val="002603BD"/>
    <w:rsid w:val="00267606"/>
    <w:rsid w:val="00267CA2"/>
    <w:rsid w:val="00271C73"/>
    <w:rsid w:val="00271C9A"/>
    <w:rsid w:val="00272963"/>
    <w:rsid w:val="002744BF"/>
    <w:rsid w:val="002771D0"/>
    <w:rsid w:val="0027736A"/>
    <w:rsid w:val="002776D4"/>
    <w:rsid w:val="002779AB"/>
    <w:rsid w:val="002806A1"/>
    <w:rsid w:val="00281545"/>
    <w:rsid w:val="0028496D"/>
    <w:rsid w:val="00285CE7"/>
    <w:rsid w:val="00287364"/>
    <w:rsid w:val="0029164F"/>
    <w:rsid w:val="00291B7E"/>
    <w:rsid w:val="0029299C"/>
    <w:rsid w:val="00293ADF"/>
    <w:rsid w:val="00294786"/>
    <w:rsid w:val="00294D41"/>
    <w:rsid w:val="0029707C"/>
    <w:rsid w:val="00297894"/>
    <w:rsid w:val="002A01CC"/>
    <w:rsid w:val="002A2114"/>
    <w:rsid w:val="002A38F2"/>
    <w:rsid w:val="002A6074"/>
    <w:rsid w:val="002A68F9"/>
    <w:rsid w:val="002A6C50"/>
    <w:rsid w:val="002A7E98"/>
    <w:rsid w:val="002B1980"/>
    <w:rsid w:val="002B3858"/>
    <w:rsid w:val="002B4675"/>
    <w:rsid w:val="002B57CD"/>
    <w:rsid w:val="002C2943"/>
    <w:rsid w:val="002C60A3"/>
    <w:rsid w:val="002C62A2"/>
    <w:rsid w:val="002C6B24"/>
    <w:rsid w:val="002C7384"/>
    <w:rsid w:val="002C74D8"/>
    <w:rsid w:val="002D29EB"/>
    <w:rsid w:val="002D3C39"/>
    <w:rsid w:val="002D6F3A"/>
    <w:rsid w:val="002D7278"/>
    <w:rsid w:val="002D78C8"/>
    <w:rsid w:val="002E00C2"/>
    <w:rsid w:val="002E27A2"/>
    <w:rsid w:val="002E444B"/>
    <w:rsid w:val="002E625E"/>
    <w:rsid w:val="002F6D94"/>
    <w:rsid w:val="0030525E"/>
    <w:rsid w:val="003067AB"/>
    <w:rsid w:val="00306A22"/>
    <w:rsid w:val="003106F5"/>
    <w:rsid w:val="0031128C"/>
    <w:rsid w:val="003118E1"/>
    <w:rsid w:val="00311BBB"/>
    <w:rsid w:val="00314D3B"/>
    <w:rsid w:val="00316DB9"/>
    <w:rsid w:val="0031738D"/>
    <w:rsid w:val="00322F7C"/>
    <w:rsid w:val="00323EAE"/>
    <w:rsid w:val="003254EE"/>
    <w:rsid w:val="00326667"/>
    <w:rsid w:val="00326D9E"/>
    <w:rsid w:val="00327EDB"/>
    <w:rsid w:val="00333415"/>
    <w:rsid w:val="00333476"/>
    <w:rsid w:val="00337D58"/>
    <w:rsid w:val="0034011E"/>
    <w:rsid w:val="00341610"/>
    <w:rsid w:val="003476C6"/>
    <w:rsid w:val="0035141D"/>
    <w:rsid w:val="003538FE"/>
    <w:rsid w:val="003601CB"/>
    <w:rsid w:val="003607B3"/>
    <w:rsid w:val="00361EBA"/>
    <w:rsid w:val="003648ED"/>
    <w:rsid w:val="00364957"/>
    <w:rsid w:val="00364D3F"/>
    <w:rsid w:val="00367B4A"/>
    <w:rsid w:val="003704E4"/>
    <w:rsid w:val="003806AA"/>
    <w:rsid w:val="003831CC"/>
    <w:rsid w:val="003841AD"/>
    <w:rsid w:val="0038474D"/>
    <w:rsid w:val="003848D9"/>
    <w:rsid w:val="00386000"/>
    <w:rsid w:val="003902C7"/>
    <w:rsid w:val="00396B6A"/>
    <w:rsid w:val="003A0E88"/>
    <w:rsid w:val="003A31B8"/>
    <w:rsid w:val="003A3421"/>
    <w:rsid w:val="003A44D0"/>
    <w:rsid w:val="003A5879"/>
    <w:rsid w:val="003B0613"/>
    <w:rsid w:val="003B0633"/>
    <w:rsid w:val="003B0D7E"/>
    <w:rsid w:val="003B6A6C"/>
    <w:rsid w:val="003B7798"/>
    <w:rsid w:val="003C2BF3"/>
    <w:rsid w:val="003C5465"/>
    <w:rsid w:val="003C7CB2"/>
    <w:rsid w:val="003C7F8E"/>
    <w:rsid w:val="003D06C3"/>
    <w:rsid w:val="003D0E74"/>
    <w:rsid w:val="003D0FE1"/>
    <w:rsid w:val="003D11D8"/>
    <w:rsid w:val="003D3209"/>
    <w:rsid w:val="003D389B"/>
    <w:rsid w:val="003D586B"/>
    <w:rsid w:val="003D5B17"/>
    <w:rsid w:val="003D606D"/>
    <w:rsid w:val="003D72ED"/>
    <w:rsid w:val="003D7304"/>
    <w:rsid w:val="003E0403"/>
    <w:rsid w:val="003E3D25"/>
    <w:rsid w:val="003E3DD9"/>
    <w:rsid w:val="003E4A88"/>
    <w:rsid w:val="003E4E1F"/>
    <w:rsid w:val="003E6AD3"/>
    <w:rsid w:val="003E72B9"/>
    <w:rsid w:val="003F0824"/>
    <w:rsid w:val="003F1DDA"/>
    <w:rsid w:val="003F3F0A"/>
    <w:rsid w:val="003F4D59"/>
    <w:rsid w:val="003F57EA"/>
    <w:rsid w:val="003F7944"/>
    <w:rsid w:val="00400380"/>
    <w:rsid w:val="00405D47"/>
    <w:rsid w:val="004074C2"/>
    <w:rsid w:val="0040764C"/>
    <w:rsid w:val="0041030E"/>
    <w:rsid w:val="0041050A"/>
    <w:rsid w:val="004159E1"/>
    <w:rsid w:val="00415E69"/>
    <w:rsid w:val="00420504"/>
    <w:rsid w:val="00420BC7"/>
    <w:rsid w:val="00420CFF"/>
    <w:rsid w:val="004214F0"/>
    <w:rsid w:val="00424189"/>
    <w:rsid w:val="00427A87"/>
    <w:rsid w:val="004334DE"/>
    <w:rsid w:val="004364AB"/>
    <w:rsid w:val="00440DB6"/>
    <w:rsid w:val="00440DE2"/>
    <w:rsid w:val="00441100"/>
    <w:rsid w:val="004438DD"/>
    <w:rsid w:val="00443F84"/>
    <w:rsid w:val="0044577E"/>
    <w:rsid w:val="00446A36"/>
    <w:rsid w:val="004516B7"/>
    <w:rsid w:val="00451804"/>
    <w:rsid w:val="00453DD6"/>
    <w:rsid w:val="00454AAD"/>
    <w:rsid w:val="0045706E"/>
    <w:rsid w:val="00457F9A"/>
    <w:rsid w:val="00460840"/>
    <w:rsid w:val="00460EEB"/>
    <w:rsid w:val="00461C3F"/>
    <w:rsid w:val="004639D1"/>
    <w:rsid w:val="00465635"/>
    <w:rsid w:val="0046731A"/>
    <w:rsid w:val="00467A94"/>
    <w:rsid w:val="0047151B"/>
    <w:rsid w:val="00471F31"/>
    <w:rsid w:val="00472245"/>
    <w:rsid w:val="0047285F"/>
    <w:rsid w:val="00472B22"/>
    <w:rsid w:val="00472B4C"/>
    <w:rsid w:val="004737B3"/>
    <w:rsid w:val="004757F1"/>
    <w:rsid w:val="004829D2"/>
    <w:rsid w:val="004841BD"/>
    <w:rsid w:val="00485646"/>
    <w:rsid w:val="0048692D"/>
    <w:rsid w:val="004873DF"/>
    <w:rsid w:val="00491F81"/>
    <w:rsid w:val="00494B5C"/>
    <w:rsid w:val="0049504D"/>
    <w:rsid w:val="00495AC4"/>
    <w:rsid w:val="0049764B"/>
    <w:rsid w:val="00497A97"/>
    <w:rsid w:val="00497D4A"/>
    <w:rsid w:val="004A0AB4"/>
    <w:rsid w:val="004A20FE"/>
    <w:rsid w:val="004A56E9"/>
    <w:rsid w:val="004A6AF0"/>
    <w:rsid w:val="004A7267"/>
    <w:rsid w:val="004A761A"/>
    <w:rsid w:val="004A7787"/>
    <w:rsid w:val="004B2DE9"/>
    <w:rsid w:val="004B4AD8"/>
    <w:rsid w:val="004B5D68"/>
    <w:rsid w:val="004B6906"/>
    <w:rsid w:val="004C048B"/>
    <w:rsid w:val="004C0A1E"/>
    <w:rsid w:val="004C18C8"/>
    <w:rsid w:val="004C3B37"/>
    <w:rsid w:val="004C55B2"/>
    <w:rsid w:val="004C619B"/>
    <w:rsid w:val="004C767D"/>
    <w:rsid w:val="004D03D3"/>
    <w:rsid w:val="004D0F08"/>
    <w:rsid w:val="004D176D"/>
    <w:rsid w:val="004D30C0"/>
    <w:rsid w:val="004D61A3"/>
    <w:rsid w:val="004E20E0"/>
    <w:rsid w:val="004E356D"/>
    <w:rsid w:val="004E3B13"/>
    <w:rsid w:val="004F0E11"/>
    <w:rsid w:val="004F1ACE"/>
    <w:rsid w:val="004F23CB"/>
    <w:rsid w:val="004F3A8E"/>
    <w:rsid w:val="004F6698"/>
    <w:rsid w:val="004F7E61"/>
    <w:rsid w:val="00501972"/>
    <w:rsid w:val="00501CE0"/>
    <w:rsid w:val="005031C9"/>
    <w:rsid w:val="0050371D"/>
    <w:rsid w:val="00505F4D"/>
    <w:rsid w:val="00506DDC"/>
    <w:rsid w:val="00510058"/>
    <w:rsid w:val="00511DB8"/>
    <w:rsid w:val="00512301"/>
    <w:rsid w:val="005151B6"/>
    <w:rsid w:val="0052210D"/>
    <w:rsid w:val="005229C7"/>
    <w:rsid w:val="00526B09"/>
    <w:rsid w:val="0053067D"/>
    <w:rsid w:val="0053102C"/>
    <w:rsid w:val="0053475A"/>
    <w:rsid w:val="00537341"/>
    <w:rsid w:val="00540086"/>
    <w:rsid w:val="00540948"/>
    <w:rsid w:val="005415C1"/>
    <w:rsid w:val="00543CFC"/>
    <w:rsid w:val="00544825"/>
    <w:rsid w:val="00553377"/>
    <w:rsid w:val="005559AC"/>
    <w:rsid w:val="00555D47"/>
    <w:rsid w:val="00560FF8"/>
    <w:rsid w:val="00563707"/>
    <w:rsid w:val="0056375D"/>
    <w:rsid w:val="00564FFB"/>
    <w:rsid w:val="00567A79"/>
    <w:rsid w:val="00567FB8"/>
    <w:rsid w:val="00570143"/>
    <w:rsid w:val="0057263D"/>
    <w:rsid w:val="005737E7"/>
    <w:rsid w:val="00575AB3"/>
    <w:rsid w:val="00581538"/>
    <w:rsid w:val="00584711"/>
    <w:rsid w:val="0058612D"/>
    <w:rsid w:val="005862CB"/>
    <w:rsid w:val="005866FE"/>
    <w:rsid w:val="0058731B"/>
    <w:rsid w:val="00587C85"/>
    <w:rsid w:val="00590311"/>
    <w:rsid w:val="00590DA2"/>
    <w:rsid w:val="00591714"/>
    <w:rsid w:val="00593FCB"/>
    <w:rsid w:val="005956D2"/>
    <w:rsid w:val="00596752"/>
    <w:rsid w:val="00597068"/>
    <w:rsid w:val="0059717B"/>
    <w:rsid w:val="005A2A71"/>
    <w:rsid w:val="005A589F"/>
    <w:rsid w:val="005B25C2"/>
    <w:rsid w:val="005B7BBB"/>
    <w:rsid w:val="005C1FA8"/>
    <w:rsid w:val="005C2E53"/>
    <w:rsid w:val="005C5E31"/>
    <w:rsid w:val="005C6DB8"/>
    <w:rsid w:val="005E2161"/>
    <w:rsid w:val="005E265A"/>
    <w:rsid w:val="005E4242"/>
    <w:rsid w:val="005E5B90"/>
    <w:rsid w:val="005E78D5"/>
    <w:rsid w:val="005F1FA1"/>
    <w:rsid w:val="005F2397"/>
    <w:rsid w:val="005F27CE"/>
    <w:rsid w:val="005F410F"/>
    <w:rsid w:val="005F41A4"/>
    <w:rsid w:val="005F4A67"/>
    <w:rsid w:val="005F6CA0"/>
    <w:rsid w:val="005F73CB"/>
    <w:rsid w:val="005F7C0E"/>
    <w:rsid w:val="006031C7"/>
    <w:rsid w:val="00603FF8"/>
    <w:rsid w:val="0061444D"/>
    <w:rsid w:val="00614AF7"/>
    <w:rsid w:val="0061566D"/>
    <w:rsid w:val="0061569B"/>
    <w:rsid w:val="00615F13"/>
    <w:rsid w:val="00616C52"/>
    <w:rsid w:val="00621930"/>
    <w:rsid w:val="00621CFA"/>
    <w:rsid w:val="0062235E"/>
    <w:rsid w:val="006238D7"/>
    <w:rsid w:val="00630F01"/>
    <w:rsid w:val="0063516A"/>
    <w:rsid w:val="006361B8"/>
    <w:rsid w:val="006363AB"/>
    <w:rsid w:val="00640DDC"/>
    <w:rsid w:val="00640E32"/>
    <w:rsid w:val="00641C15"/>
    <w:rsid w:val="0064257F"/>
    <w:rsid w:val="00643998"/>
    <w:rsid w:val="006446EF"/>
    <w:rsid w:val="0065441D"/>
    <w:rsid w:val="00654741"/>
    <w:rsid w:val="00654EB9"/>
    <w:rsid w:val="0065555C"/>
    <w:rsid w:val="006570FD"/>
    <w:rsid w:val="0066178D"/>
    <w:rsid w:val="00664962"/>
    <w:rsid w:val="00665983"/>
    <w:rsid w:val="006672D1"/>
    <w:rsid w:val="006676DB"/>
    <w:rsid w:val="0067070D"/>
    <w:rsid w:val="006717F4"/>
    <w:rsid w:val="00672DFD"/>
    <w:rsid w:val="00673A5D"/>
    <w:rsid w:val="006755DA"/>
    <w:rsid w:val="0068063C"/>
    <w:rsid w:val="00681544"/>
    <w:rsid w:val="006828A2"/>
    <w:rsid w:val="0068588B"/>
    <w:rsid w:val="00685CDA"/>
    <w:rsid w:val="00690DDF"/>
    <w:rsid w:val="0069367A"/>
    <w:rsid w:val="006939AA"/>
    <w:rsid w:val="006947F9"/>
    <w:rsid w:val="006A0C15"/>
    <w:rsid w:val="006A11F3"/>
    <w:rsid w:val="006A1CCE"/>
    <w:rsid w:val="006A20FC"/>
    <w:rsid w:val="006A2E30"/>
    <w:rsid w:val="006A4D11"/>
    <w:rsid w:val="006B095A"/>
    <w:rsid w:val="006B2877"/>
    <w:rsid w:val="006B6FE3"/>
    <w:rsid w:val="006C0A73"/>
    <w:rsid w:val="006C7339"/>
    <w:rsid w:val="006C7B05"/>
    <w:rsid w:val="006D06AC"/>
    <w:rsid w:val="006D0B4F"/>
    <w:rsid w:val="006D1723"/>
    <w:rsid w:val="006D2BF8"/>
    <w:rsid w:val="006D5DE2"/>
    <w:rsid w:val="006D6021"/>
    <w:rsid w:val="006D67FE"/>
    <w:rsid w:val="006D775D"/>
    <w:rsid w:val="006E0EBA"/>
    <w:rsid w:val="006E1180"/>
    <w:rsid w:val="006E1603"/>
    <w:rsid w:val="006E45E6"/>
    <w:rsid w:val="006E46A6"/>
    <w:rsid w:val="006E50D8"/>
    <w:rsid w:val="006E68E2"/>
    <w:rsid w:val="006F1A44"/>
    <w:rsid w:val="006F1F3F"/>
    <w:rsid w:val="006F2008"/>
    <w:rsid w:val="006F295C"/>
    <w:rsid w:val="006F4954"/>
    <w:rsid w:val="00700B40"/>
    <w:rsid w:val="00700D03"/>
    <w:rsid w:val="00710349"/>
    <w:rsid w:val="0071363C"/>
    <w:rsid w:val="007176B0"/>
    <w:rsid w:val="00717D74"/>
    <w:rsid w:val="00720A09"/>
    <w:rsid w:val="00721577"/>
    <w:rsid w:val="00721909"/>
    <w:rsid w:val="0072261E"/>
    <w:rsid w:val="00727724"/>
    <w:rsid w:val="00730747"/>
    <w:rsid w:val="00730D4B"/>
    <w:rsid w:val="00732418"/>
    <w:rsid w:val="00732550"/>
    <w:rsid w:val="00732F48"/>
    <w:rsid w:val="00734286"/>
    <w:rsid w:val="00735FBA"/>
    <w:rsid w:val="007361A8"/>
    <w:rsid w:val="00741A7A"/>
    <w:rsid w:val="00745E17"/>
    <w:rsid w:val="007460E3"/>
    <w:rsid w:val="00746F60"/>
    <w:rsid w:val="00747B2E"/>
    <w:rsid w:val="00750622"/>
    <w:rsid w:val="007510A9"/>
    <w:rsid w:val="007522AD"/>
    <w:rsid w:val="00752603"/>
    <w:rsid w:val="00752F58"/>
    <w:rsid w:val="00754EF4"/>
    <w:rsid w:val="007573FE"/>
    <w:rsid w:val="00760DAB"/>
    <w:rsid w:val="007620B0"/>
    <w:rsid w:val="0076365D"/>
    <w:rsid w:val="007636EC"/>
    <w:rsid w:val="00763D9A"/>
    <w:rsid w:val="00766407"/>
    <w:rsid w:val="00770511"/>
    <w:rsid w:val="00775886"/>
    <w:rsid w:val="00775D69"/>
    <w:rsid w:val="007763AA"/>
    <w:rsid w:val="00776598"/>
    <w:rsid w:val="00776740"/>
    <w:rsid w:val="00776D5A"/>
    <w:rsid w:val="00777132"/>
    <w:rsid w:val="00781115"/>
    <w:rsid w:val="00785E01"/>
    <w:rsid w:val="0078731A"/>
    <w:rsid w:val="00787DB4"/>
    <w:rsid w:val="00792F0D"/>
    <w:rsid w:val="007939AE"/>
    <w:rsid w:val="00794975"/>
    <w:rsid w:val="00795EC5"/>
    <w:rsid w:val="007A1369"/>
    <w:rsid w:val="007A2B57"/>
    <w:rsid w:val="007A53F3"/>
    <w:rsid w:val="007B1924"/>
    <w:rsid w:val="007B3709"/>
    <w:rsid w:val="007B4F8D"/>
    <w:rsid w:val="007C08CB"/>
    <w:rsid w:val="007C0D0E"/>
    <w:rsid w:val="007C3173"/>
    <w:rsid w:val="007C79E5"/>
    <w:rsid w:val="007D2483"/>
    <w:rsid w:val="007D29EC"/>
    <w:rsid w:val="007D2BD2"/>
    <w:rsid w:val="007D31ED"/>
    <w:rsid w:val="007D36BF"/>
    <w:rsid w:val="007D4078"/>
    <w:rsid w:val="007D5177"/>
    <w:rsid w:val="007D527C"/>
    <w:rsid w:val="007D551D"/>
    <w:rsid w:val="007D5AF3"/>
    <w:rsid w:val="007E00EC"/>
    <w:rsid w:val="007E2CD1"/>
    <w:rsid w:val="007E55CE"/>
    <w:rsid w:val="007E7BF4"/>
    <w:rsid w:val="007F1C3E"/>
    <w:rsid w:val="007F30DD"/>
    <w:rsid w:val="007F406D"/>
    <w:rsid w:val="007F53B6"/>
    <w:rsid w:val="007F613E"/>
    <w:rsid w:val="00800D90"/>
    <w:rsid w:val="00804FD6"/>
    <w:rsid w:val="00807E79"/>
    <w:rsid w:val="008104AE"/>
    <w:rsid w:val="00812635"/>
    <w:rsid w:val="00812EA4"/>
    <w:rsid w:val="0081626D"/>
    <w:rsid w:val="008165E0"/>
    <w:rsid w:val="00816D51"/>
    <w:rsid w:val="00817704"/>
    <w:rsid w:val="00820AC8"/>
    <w:rsid w:val="00820DFF"/>
    <w:rsid w:val="00822DEA"/>
    <w:rsid w:val="00824375"/>
    <w:rsid w:val="0082550B"/>
    <w:rsid w:val="008260D6"/>
    <w:rsid w:val="0082619F"/>
    <w:rsid w:val="00826877"/>
    <w:rsid w:val="008319A1"/>
    <w:rsid w:val="008403A8"/>
    <w:rsid w:val="0084345F"/>
    <w:rsid w:val="008435BF"/>
    <w:rsid w:val="00843863"/>
    <w:rsid w:val="008505D5"/>
    <w:rsid w:val="00850F7F"/>
    <w:rsid w:val="008537BB"/>
    <w:rsid w:val="00853B56"/>
    <w:rsid w:val="00855012"/>
    <w:rsid w:val="00857B29"/>
    <w:rsid w:val="00861DCA"/>
    <w:rsid w:val="00861DDA"/>
    <w:rsid w:val="00864F3F"/>
    <w:rsid w:val="00867EB8"/>
    <w:rsid w:val="00870225"/>
    <w:rsid w:val="008718D4"/>
    <w:rsid w:val="00872C0E"/>
    <w:rsid w:val="008731B2"/>
    <w:rsid w:val="00874927"/>
    <w:rsid w:val="00874F7C"/>
    <w:rsid w:val="00877BA8"/>
    <w:rsid w:val="00880F5D"/>
    <w:rsid w:val="00882014"/>
    <w:rsid w:val="00882EE4"/>
    <w:rsid w:val="00883C80"/>
    <w:rsid w:val="0088649C"/>
    <w:rsid w:val="0088715E"/>
    <w:rsid w:val="00887C68"/>
    <w:rsid w:val="008935EC"/>
    <w:rsid w:val="00897EF3"/>
    <w:rsid w:val="008A4446"/>
    <w:rsid w:val="008B2260"/>
    <w:rsid w:val="008B2E76"/>
    <w:rsid w:val="008B4563"/>
    <w:rsid w:val="008B48FB"/>
    <w:rsid w:val="008B649E"/>
    <w:rsid w:val="008B73E7"/>
    <w:rsid w:val="008C25C4"/>
    <w:rsid w:val="008D2836"/>
    <w:rsid w:val="008D397A"/>
    <w:rsid w:val="008D5333"/>
    <w:rsid w:val="008D6BCE"/>
    <w:rsid w:val="008E0718"/>
    <w:rsid w:val="008E12E2"/>
    <w:rsid w:val="008E16A9"/>
    <w:rsid w:val="008E4016"/>
    <w:rsid w:val="008E4665"/>
    <w:rsid w:val="008E6216"/>
    <w:rsid w:val="008F0C72"/>
    <w:rsid w:val="008F10BC"/>
    <w:rsid w:val="008F4A03"/>
    <w:rsid w:val="008F4C07"/>
    <w:rsid w:val="008F5792"/>
    <w:rsid w:val="008F6C58"/>
    <w:rsid w:val="008F6F33"/>
    <w:rsid w:val="00900988"/>
    <w:rsid w:val="00902C9F"/>
    <w:rsid w:val="00903A5A"/>
    <w:rsid w:val="00903C41"/>
    <w:rsid w:val="00904C21"/>
    <w:rsid w:val="009148DF"/>
    <w:rsid w:val="009150A4"/>
    <w:rsid w:val="0091600C"/>
    <w:rsid w:val="00920880"/>
    <w:rsid w:val="00921516"/>
    <w:rsid w:val="009231A0"/>
    <w:rsid w:val="009247FA"/>
    <w:rsid w:val="00927395"/>
    <w:rsid w:val="00927427"/>
    <w:rsid w:val="009314E6"/>
    <w:rsid w:val="00932143"/>
    <w:rsid w:val="00933F4F"/>
    <w:rsid w:val="00936D28"/>
    <w:rsid w:val="00940E41"/>
    <w:rsid w:val="00942610"/>
    <w:rsid w:val="009427F9"/>
    <w:rsid w:val="00942D19"/>
    <w:rsid w:val="0094346E"/>
    <w:rsid w:val="00943C0E"/>
    <w:rsid w:val="00943FB9"/>
    <w:rsid w:val="009441CD"/>
    <w:rsid w:val="0096258D"/>
    <w:rsid w:val="00963D26"/>
    <w:rsid w:val="00964965"/>
    <w:rsid w:val="00970756"/>
    <w:rsid w:val="00972326"/>
    <w:rsid w:val="0097425D"/>
    <w:rsid w:val="0098123D"/>
    <w:rsid w:val="00990995"/>
    <w:rsid w:val="009912EC"/>
    <w:rsid w:val="009947C6"/>
    <w:rsid w:val="00994C98"/>
    <w:rsid w:val="0099719D"/>
    <w:rsid w:val="009A08E1"/>
    <w:rsid w:val="009A1D11"/>
    <w:rsid w:val="009A498D"/>
    <w:rsid w:val="009B0ADC"/>
    <w:rsid w:val="009B2440"/>
    <w:rsid w:val="009B2DD4"/>
    <w:rsid w:val="009B56A2"/>
    <w:rsid w:val="009B763B"/>
    <w:rsid w:val="009B7DFA"/>
    <w:rsid w:val="009B7E43"/>
    <w:rsid w:val="009C0AC8"/>
    <w:rsid w:val="009C0D5C"/>
    <w:rsid w:val="009C369E"/>
    <w:rsid w:val="009C4BAD"/>
    <w:rsid w:val="009C6668"/>
    <w:rsid w:val="009C7D60"/>
    <w:rsid w:val="009D0F51"/>
    <w:rsid w:val="009D28C4"/>
    <w:rsid w:val="009D33B5"/>
    <w:rsid w:val="009D40FC"/>
    <w:rsid w:val="009D5042"/>
    <w:rsid w:val="009D7349"/>
    <w:rsid w:val="009E01CD"/>
    <w:rsid w:val="009E07F1"/>
    <w:rsid w:val="009E0B31"/>
    <w:rsid w:val="009E4D6F"/>
    <w:rsid w:val="009F0A5B"/>
    <w:rsid w:val="009F451A"/>
    <w:rsid w:val="009F4B82"/>
    <w:rsid w:val="009F5DFA"/>
    <w:rsid w:val="009F67B1"/>
    <w:rsid w:val="00A000A9"/>
    <w:rsid w:val="00A078DE"/>
    <w:rsid w:val="00A12868"/>
    <w:rsid w:val="00A23B5E"/>
    <w:rsid w:val="00A2524C"/>
    <w:rsid w:val="00A2678B"/>
    <w:rsid w:val="00A271CE"/>
    <w:rsid w:val="00A32954"/>
    <w:rsid w:val="00A33308"/>
    <w:rsid w:val="00A37262"/>
    <w:rsid w:val="00A374C6"/>
    <w:rsid w:val="00A40719"/>
    <w:rsid w:val="00A4786D"/>
    <w:rsid w:val="00A503D7"/>
    <w:rsid w:val="00A519A7"/>
    <w:rsid w:val="00A51B51"/>
    <w:rsid w:val="00A544D8"/>
    <w:rsid w:val="00A55E29"/>
    <w:rsid w:val="00A566E6"/>
    <w:rsid w:val="00A60973"/>
    <w:rsid w:val="00A638E9"/>
    <w:rsid w:val="00A67FFB"/>
    <w:rsid w:val="00A72054"/>
    <w:rsid w:val="00A728B2"/>
    <w:rsid w:val="00A72DDA"/>
    <w:rsid w:val="00A738C2"/>
    <w:rsid w:val="00A76A63"/>
    <w:rsid w:val="00A81267"/>
    <w:rsid w:val="00A81BE8"/>
    <w:rsid w:val="00A83AE3"/>
    <w:rsid w:val="00A83C73"/>
    <w:rsid w:val="00A8733B"/>
    <w:rsid w:val="00A94792"/>
    <w:rsid w:val="00A95230"/>
    <w:rsid w:val="00A964B8"/>
    <w:rsid w:val="00AA0D79"/>
    <w:rsid w:val="00AA1A33"/>
    <w:rsid w:val="00AA508D"/>
    <w:rsid w:val="00AA782B"/>
    <w:rsid w:val="00AA7889"/>
    <w:rsid w:val="00AB1719"/>
    <w:rsid w:val="00AB632B"/>
    <w:rsid w:val="00AB6AA9"/>
    <w:rsid w:val="00AC4B45"/>
    <w:rsid w:val="00AC5148"/>
    <w:rsid w:val="00AC539F"/>
    <w:rsid w:val="00AC559C"/>
    <w:rsid w:val="00AC5849"/>
    <w:rsid w:val="00AC7E96"/>
    <w:rsid w:val="00AD016E"/>
    <w:rsid w:val="00AD38A4"/>
    <w:rsid w:val="00AD3BCC"/>
    <w:rsid w:val="00AD503F"/>
    <w:rsid w:val="00AD54E9"/>
    <w:rsid w:val="00AD67F3"/>
    <w:rsid w:val="00AD7345"/>
    <w:rsid w:val="00AE35E9"/>
    <w:rsid w:val="00AE367C"/>
    <w:rsid w:val="00AE45CE"/>
    <w:rsid w:val="00AF3100"/>
    <w:rsid w:val="00AF3688"/>
    <w:rsid w:val="00AF4F1F"/>
    <w:rsid w:val="00AF4FA5"/>
    <w:rsid w:val="00AF7150"/>
    <w:rsid w:val="00AF7915"/>
    <w:rsid w:val="00B022DC"/>
    <w:rsid w:val="00B02927"/>
    <w:rsid w:val="00B03DD9"/>
    <w:rsid w:val="00B05EF5"/>
    <w:rsid w:val="00B0698D"/>
    <w:rsid w:val="00B1066D"/>
    <w:rsid w:val="00B114E0"/>
    <w:rsid w:val="00B1249A"/>
    <w:rsid w:val="00B14A00"/>
    <w:rsid w:val="00B14C4B"/>
    <w:rsid w:val="00B166D6"/>
    <w:rsid w:val="00B16C33"/>
    <w:rsid w:val="00B17C11"/>
    <w:rsid w:val="00B220F7"/>
    <w:rsid w:val="00B24137"/>
    <w:rsid w:val="00B2520F"/>
    <w:rsid w:val="00B260FC"/>
    <w:rsid w:val="00B26A39"/>
    <w:rsid w:val="00B31455"/>
    <w:rsid w:val="00B31FF3"/>
    <w:rsid w:val="00B3265A"/>
    <w:rsid w:val="00B33DB7"/>
    <w:rsid w:val="00B341DF"/>
    <w:rsid w:val="00B34222"/>
    <w:rsid w:val="00B34843"/>
    <w:rsid w:val="00B4322A"/>
    <w:rsid w:val="00B44F3A"/>
    <w:rsid w:val="00B4511A"/>
    <w:rsid w:val="00B45CB1"/>
    <w:rsid w:val="00B46677"/>
    <w:rsid w:val="00B468CE"/>
    <w:rsid w:val="00B47063"/>
    <w:rsid w:val="00B47099"/>
    <w:rsid w:val="00B47D73"/>
    <w:rsid w:val="00B570C6"/>
    <w:rsid w:val="00B57ACA"/>
    <w:rsid w:val="00B6102E"/>
    <w:rsid w:val="00B61579"/>
    <w:rsid w:val="00B6216B"/>
    <w:rsid w:val="00B64F75"/>
    <w:rsid w:val="00B66A26"/>
    <w:rsid w:val="00B66FCE"/>
    <w:rsid w:val="00B678FF"/>
    <w:rsid w:val="00B71A70"/>
    <w:rsid w:val="00B71E4E"/>
    <w:rsid w:val="00B72C7A"/>
    <w:rsid w:val="00B7354A"/>
    <w:rsid w:val="00B762B9"/>
    <w:rsid w:val="00B76B15"/>
    <w:rsid w:val="00B77A37"/>
    <w:rsid w:val="00B80E36"/>
    <w:rsid w:val="00B83018"/>
    <w:rsid w:val="00B83C1D"/>
    <w:rsid w:val="00B8550D"/>
    <w:rsid w:val="00B85EBB"/>
    <w:rsid w:val="00B86C7B"/>
    <w:rsid w:val="00B907C8"/>
    <w:rsid w:val="00B90F09"/>
    <w:rsid w:val="00B91D0A"/>
    <w:rsid w:val="00B9439B"/>
    <w:rsid w:val="00B9573B"/>
    <w:rsid w:val="00B968F6"/>
    <w:rsid w:val="00B97C36"/>
    <w:rsid w:val="00BA0CD4"/>
    <w:rsid w:val="00BA58E9"/>
    <w:rsid w:val="00BA7ACB"/>
    <w:rsid w:val="00BB0CC4"/>
    <w:rsid w:val="00BB2772"/>
    <w:rsid w:val="00BB61D4"/>
    <w:rsid w:val="00BC1417"/>
    <w:rsid w:val="00BD2625"/>
    <w:rsid w:val="00BD327B"/>
    <w:rsid w:val="00BD6E3F"/>
    <w:rsid w:val="00BD7E46"/>
    <w:rsid w:val="00BE2315"/>
    <w:rsid w:val="00BE34D3"/>
    <w:rsid w:val="00BE4F31"/>
    <w:rsid w:val="00BE5147"/>
    <w:rsid w:val="00BE6D3C"/>
    <w:rsid w:val="00BE7A6E"/>
    <w:rsid w:val="00BF063C"/>
    <w:rsid w:val="00BF3040"/>
    <w:rsid w:val="00BF347F"/>
    <w:rsid w:val="00BF47BB"/>
    <w:rsid w:val="00BF6340"/>
    <w:rsid w:val="00BF75F5"/>
    <w:rsid w:val="00BF7C2D"/>
    <w:rsid w:val="00C0231C"/>
    <w:rsid w:val="00C03976"/>
    <w:rsid w:val="00C060ED"/>
    <w:rsid w:val="00C07C84"/>
    <w:rsid w:val="00C100BD"/>
    <w:rsid w:val="00C1184E"/>
    <w:rsid w:val="00C1218D"/>
    <w:rsid w:val="00C12ED7"/>
    <w:rsid w:val="00C139E4"/>
    <w:rsid w:val="00C16142"/>
    <w:rsid w:val="00C16DB2"/>
    <w:rsid w:val="00C20103"/>
    <w:rsid w:val="00C22DEE"/>
    <w:rsid w:val="00C302AE"/>
    <w:rsid w:val="00C359C0"/>
    <w:rsid w:val="00C36304"/>
    <w:rsid w:val="00C4042C"/>
    <w:rsid w:val="00C44E62"/>
    <w:rsid w:val="00C464D0"/>
    <w:rsid w:val="00C47BB5"/>
    <w:rsid w:val="00C47ED3"/>
    <w:rsid w:val="00C50935"/>
    <w:rsid w:val="00C6175F"/>
    <w:rsid w:val="00C63446"/>
    <w:rsid w:val="00C6387D"/>
    <w:rsid w:val="00C660CB"/>
    <w:rsid w:val="00C66A6A"/>
    <w:rsid w:val="00C71598"/>
    <w:rsid w:val="00C71CF6"/>
    <w:rsid w:val="00C742F7"/>
    <w:rsid w:val="00C744E9"/>
    <w:rsid w:val="00C75F3F"/>
    <w:rsid w:val="00C81DC8"/>
    <w:rsid w:val="00C85F37"/>
    <w:rsid w:val="00C86F7F"/>
    <w:rsid w:val="00C87032"/>
    <w:rsid w:val="00C9076B"/>
    <w:rsid w:val="00C91FE0"/>
    <w:rsid w:val="00C9238A"/>
    <w:rsid w:val="00C92B16"/>
    <w:rsid w:val="00C93B8C"/>
    <w:rsid w:val="00C94324"/>
    <w:rsid w:val="00C9506F"/>
    <w:rsid w:val="00C960CA"/>
    <w:rsid w:val="00C97399"/>
    <w:rsid w:val="00C97914"/>
    <w:rsid w:val="00CA2F9B"/>
    <w:rsid w:val="00CA363D"/>
    <w:rsid w:val="00CA47C0"/>
    <w:rsid w:val="00CA47FB"/>
    <w:rsid w:val="00CA4BD5"/>
    <w:rsid w:val="00CB0A58"/>
    <w:rsid w:val="00CB240F"/>
    <w:rsid w:val="00CB3C50"/>
    <w:rsid w:val="00CB3CF0"/>
    <w:rsid w:val="00CB3D75"/>
    <w:rsid w:val="00CB54E6"/>
    <w:rsid w:val="00CC01CA"/>
    <w:rsid w:val="00CC230B"/>
    <w:rsid w:val="00CC7E31"/>
    <w:rsid w:val="00CD03E6"/>
    <w:rsid w:val="00CD25FA"/>
    <w:rsid w:val="00CD2C70"/>
    <w:rsid w:val="00CD2F28"/>
    <w:rsid w:val="00CD2FC4"/>
    <w:rsid w:val="00CD377D"/>
    <w:rsid w:val="00CD4E8F"/>
    <w:rsid w:val="00CE08A9"/>
    <w:rsid w:val="00CE2603"/>
    <w:rsid w:val="00CE3B26"/>
    <w:rsid w:val="00CE4BCF"/>
    <w:rsid w:val="00CE6807"/>
    <w:rsid w:val="00CE7D7D"/>
    <w:rsid w:val="00CE7EE0"/>
    <w:rsid w:val="00CF246D"/>
    <w:rsid w:val="00CF3411"/>
    <w:rsid w:val="00CF6688"/>
    <w:rsid w:val="00CF6CF3"/>
    <w:rsid w:val="00CF6D18"/>
    <w:rsid w:val="00D00C11"/>
    <w:rsid w:val="00D011FE"/>
    <w:rsid w:val="00D02428"/>
    <w:rsid w:val="00D027D6"/>
    <w:rsid w:val="00D02F66"/>
    <w:rsid w:val="00D03FBD"/>
    <w:rsid w:val="00D04097"/>
    <w:rsid w:val="00D0421D"/>
    <w:rsid w:val="00D048F0"/>
    <w:rsid w:val="00D04FD5"/>
    <w:rsid w:val="00D06438"/>
    <w:rsid w:val="00D10403"/>
    <w:rsid w:val="00D1396B"/>
    <w:rsid w:val="00D15270"/>
    <w:rsid w:val="00D22168"/>
    <w:rsid w:val="00D22E5A"/>
    <w:rsid w:val="00D24A41"/>
    <w:rsid w:val="00D253CB"/>
    <w:rsid w:val="00D25FEF"/>
    <w:rsid w:val="00D26137"/>
    <w:rsid w:val="00D26521"/>
    <w:rsid w:val="00D27654"/>
    <w:rsid w:val="00D27B90"/>
    <w:rsid w:val="00D305CF"/>
    <w:rsid w:val="00D311A0"/>
    <w:rsid w:val="00D33ED9"/>
    <w:rsid w:val="00D353FF"/>
    <w:rsid w:val="00D3547F"/>
    <w:rsid w:val="00D402CA"/>
    <w:rsid w:val="00D41FA1"/>
    <w:rsid w:val="00D42124"/>
    <w:rsid w:val="00D441E3"/>
    <w:rsid w:val="00D47C72"/>
    <w:rsid w:val="00D5154C"/>
    <w:rsid w:val="00D51EB4"/>
    <w:rsid w:val="00D528F8"/>
    <w:rsid w:val="00D533CC"/>
    <w:rsid w:val="00D53918"/>
    <w:rsid w:val="00D54579"/>
    <w:rsid w:val="00D55949"/>
    <w:rsid w:val="00D57D96"/>
    <w:rsid w:val="00D6445B"/>
    <w:rsid w:val="00D64AEB"/>
    <w:rsid w:val="00D65B7C"/>
    <w:rsid w:val="00D66BAC"/>
    <w:rsid w:val="00D7298E"/>
    <w:rsid w:val="00D72EBF"/>
    <w:rsid w:val="00D7306B"/>
    <w:rsid w:val="00D73F48"/>
    <w:rsid w:val="00D74CA2"/>
    <w:rsid w:val="00D8166A"/>
    <w:rsid w:val="00D83EC9"/>
    <w:rsid w:val="00D8699C"/>
    <w:rsid w:val="00D87D23"/>
    <w:rsid w:val="00D9031F"/>
    <w:rsid w:val="00D92BA1"/>
    <w:rsid w:val="00D94582"/>
    <w:rsid w:val="00D94B5C"/>
    <w:rsid w:val="00D953D0"/>
    <w:rsid w:val="00D9553B"/>
    <w:rsid w:val="00D96595"/>
    <w:rsid w:val="00DA2624"/>
    <w:rsid w:val="00DA2C01"/>
    <w:rsid w:val="00DA52A1"/>
    <w:rsid w:val="00DA57EA"/>
    <w:rsid w:val="00DA5FB6"/>
    <w:rsid w:val="00DB260E"/>
    <w:rsid w:val="00DB3650"/>
    <w:rsid w:val="00DB583D"/>
    <w:rsid w:val="00DB596F"/>
    <w:rsid w:val="00DB6C10"/>
    <w:rsid w:val="00DB76FD"/>
    <w:rsid w:val="00DB7D57"/>
    <w:rsid w:val="00DC1AAD"/>
    <w:rsid w:val="00DC1D7F"/>
    <w:rsid w:val="00DC26A8"/>
    <w:rsid w:val="00DC2B87"/>
    <w:rsid w:val="00DC72DD"/>
    <w:rsid w:val="00DD05D1"/>
    <w:rsid w:val="00DD30D7"/>
    <w:rsid w:val="00DD3375"/>
    <w:rsid w:val="00DD4E40"/>
    <w:rsid w:val="00DD5B79"/>
    <w:rsid w:val="00DE05D0"/>
    <w:rsid w:val="00DE09D1"/>
    <w:rsid w:val="00DE1963"/>
    <w:rsid w:val="00DE4E50"/>
    <w:rsid w:val="00DE6D6C"/>
    <w:rsid w:val="00DE72AE"/>
    <w:rsid w:val="00DF20CC"/>
    <w:rsid w:val="00DF32BA"/>
    <w:rsid w:val="00DF3AA4"/>
    <w:rsid w:val="00DF52A1"/>
    <w:rsid w:val="00DF5A61"/>
    <w:rsid w:val="00DF5AC4"/>
    <w:rsid w:val="00DF6163"/>
    <w:rsid w:val="00DF701F"/>
    <w:rsid w:val="00E04D02"/>
    <w:rsid w:val="00E0639E"/>
    <w:rsid w:val="00E1053D"/>
    <w:rsid w:val="00E14FBD"/>
    <w:rsid w:val="00E15A31"/>
    <w:rsid w:val="00E1601C"/>
    <w:rsid w:val="00E20808"/>
    <w:rsid w:val="00E209AB"/>
    <w:rsid w:val="00E20ABB"/>
    <w:rsid w:val="00E224A0"/>
    <w:rsid w:val="00E24101"/>
    <w:rsid w:val="00E2529A"/>
    <w:rsid w:val="00E27EFF"/>
    <w:rsid w:val="00E315E6"/>
    <w:rsid w:val="00E33BD8"/>
    <w:rsid w:val="00E3514F"/>
    <w:rsid w:val="00E37090"/>
    <w:rsid w:val="00E419AD"/>
    <w:rsid w:val="00E43575"/>
    <w:rsid w:val="00E439DC"/>
    <w:rsid w:val="00E44277"/>
    <w:rsid w:val="00E4458D"/>
    <w:rsid w:val="00E52140"/>
    <w:rsid w:val="00E52904"/>
    <w:rsid w:val="00E553CF"/>
    <w:rsid w:val="00E5570F"/>
    <w:rsid w:val="00E5728B"/>
    <w:rsid w:val="00E62A0A"/>
    <w:rsid w:val="00E646DE"/>
    <w:rsid w:val="00E649BA"/>
    <w:rsid w:val="00E65E53"/>
    <w:rsid w:val="00E66786"/>
    <w:rsid w:val="00E70C5D"/>
    <w:rsid w:val="00E731C5"/>
    <w:rsid w:val="00E73AF7"/>
    <w:rsid w:val="00E74ECF"/>
    <w:rsid w:val="00E874CE"/>
    <w:rsid w:val="00E903F6"/>
    <w:rsid w:val="00E90654"/>
    <w:rsid w:val="00E949CD"/>
    <w:rsid w:val="00EA008D"/>
    <w:rsid w:val="00EA1AC1"/>
    <w:rsid w:val="00EA256E"/>
    <w:rsid w:val="00EA2FB5"/>
    <w:rsid w:val="00EA3DAF"/>
    <w:rsid w:val="00EA4541"/>
    <w:rsid w:val="00EA6932"/>
    <w:rsid w:val="00EA780B"/>
    <w:rsid w:val="00EB18E3"/>
    <w:rsid w:val="00EB3275"/>
    <w:rsid w:val="00EB5A36"/>
    <w:rsid w:val="00EB687F"/>
    <w:rsid w:val="00EB6F8A"/>
    <w:rsid w:val="00EB7C5A"/>
    <w:rsid w:val="00EC0398"/>
    <w:rsid w:val="00EC0E54"/>
    <w:rsid w:val="00EC32C5"/>
    <w:rsid w:val="00EC3738"/>
    <w:rsid w:val="00EC5289"/>
    <w:rsid w:val="00ED1B18"/>
    <w:rsid w:val="00ED23EA"/>
    <w:rsid w:val="00ED6A83"/>
    <w:rsid w:val="00EE2F79"/>
    <w:rsid w:val="00EE30C0"/>
    <w:rsid w:val="00EE3809"/>
    <w:rsid w:val="00EE48A1"/>
    <w:rsid w:val="00EE5B35"/>
    <w:rsid w:val="00EF265D"/>
    <w:rsid w:val="00EF4DB3"/>
    <w:rsid w:val="00F0015F"/>
    <w:rsid w:val="00F005ED"/>
    <w:rsid w:val="00F05AC8"/>
    <w:rsid w:val="00F073E1"/>
    <w:rsid w:val="00F1101F"/>
    <w:rsid w:val="00F1161F"/>
    <w:rsid w:val="00F12C8D"/>
    <w:rsid w:val="00F140D0"/>
    <w:rsid w:val="00F1483F"/>
    <w:rsid w:val="00F154C2"/>
    <w:rsid w:val="00F1582F"/>
    <w:rsid w:val="00F16CEC"/>
    <w:rsid w:val="00F179DA"/>
    <w:rsid w:val="00F20075"/>
    <w:rsid w:val="00F23756"/>
    <w:rsid w:val="00F27F2F"/>
    <w:rsid w:val="00F340BE"/>
    <w:rsid w:val="00F36324"/>
    <w:rsid w:val="00F36354"/>
    <w:rsid w:val="00F40F81"/>
    <w:rsid w:val="00F41611"/>
    <w:rsid w:val="00F45FCB"/>
    <w:rsid w:val="00F45FE1"/>
    <w:rsid w:val="00F46920"/>
    <w:rsid w:val="00F4723C"/>
    <w:rsid w:val="00F5054C"/>
    <w:rsid w:val="00F5270E"/>
    <w:rsid w:val="00F52901"/>
    <w:rsid w:val="00F529FD"/>
    <w:rsid w:val="00F56471"/>
    <w:rsid w:val="00F57863"/>
    <w:rsid w:val="00F57A10"/>
    <w:rsid w:val="00F60F02"/>
    <w:rsid w:val="00F63C58"/>
    <w:rsid w:val="00F65BDF"/>
    <w:rsid w:val="00F67A8B"/>
    <w:rsid w:val="00F71566"/>
    <w:rsid w:val="00F7223A"/>
    <w:rsid w:val="00F7227C"/>
    <w:rsid w:val="00F73B18"/>
    <w:rsid w:val="00F73EEC"/>
    <w:rsid w:val="00F74C4E"/>
    <w:rsid w:val="00F75086"/>
    <w:rsid w:val="00F754BE"/>
    <w:rsid w:val="00F75FFE"/>
    <w:rsid w:val="00F76081"/>
    <w:rsid w:val="00F77478"/>
    <w:rsid w:val="00F778A0"/>
    <w:rsid w:val="00F80987"/>
    <w:rsid w:val="00F82964"/>
    <w:rsid w:val="00F84B27"/>
    <w:rsid w:val="00F87A51"/>
    <w:rsid w:val="00F90284"/>
    <w:rsid w:val="00F90F4B"/>
    <w:rsid w:val="00F916A2"/>
    <w:rsid w:val="00F94D2D"/>
    <w:rsid w:val="00F95CEC"/>
    <w:rsid w:val="00F95E28"/>
    <w:rsid w:val="00F96AB0"/>
    <w:rsid w:val="00F972E0"/>
    <w:rsid w:val="00FA0D65"/>
    <w:rsid w:val="00FA34EB"/>
    <w:rsid w:val="00FA370F"/>
    <w:rsid w:val="00FA5464"/>
    <w:rsid w:val="00FA600A"/>
    <w:rsid w:val="00FB1A6D"/>
    <w:rsid w:val="00FB4124"/>
    <w:rsid w:val="00FB5291"/>
    <w:rsid w:val="00FC570F"/>
    <w:rsid w:val="00FC7364"/>
    <w:rsid w:val="00FC76B3"/>
    <w:rsid w:val="00FD3BAB"/>
    <w:rsid w:val="00FD3FC2"/>
    <w:rsid w:val="00FD4352"/>
    <w:rsid w:val="00FD58D9"/>
    <w:rsid w:val="00FE0766"/>
    <w:rsid w:val="00FE338A"/>
    <w:rsid w:val="00FE3C09"/>
    <w:rsid w:val="00FE52F2"/>
    <w:rsid w:val="00FE7E62"/>
    <w:rsid w:val="00FF1037"/>
    <w:rsid w:val="00FF4CBE"/>
    <w:rsid w:val="00FF5548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911118-5EB8-48BD-9982-9B4D9343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36"/>
    <w:pPr>
      <w:widowControl w:val="0"/>
    </w:pPr>
    <w:rPr>
      <w:rFonts w:ascii="Times New Roman" w:eastAsia="華康楷書體W5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7136"/>
    <w:rPr>
      <w:sz w:val="20"/>
      <w:szCs w:val="20"/>
    </w:rPr>
  </w:style>
  <w:style w:type="paragraph" w:styleId="a5">
    <w:name w:val="footer"/>
    <w:basedOn w:val="a"/>
    <w:link w:val="a6"/>
    <w:unhideWhenUsed/>
    <w:rsid w:val="00177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7136"/>
    <w:rPr>
      <w:sz w:val="20"/>
      <w:szCs w:val="20"/>
    </w:rPr>
  </w:style>
  <w:style w:type="paragraph" w:styleId="a7">
    <w:name w:val="Body Text"/>
    <w:basedOn w:val="a"/>
    <w:link w:val="a8"/>
    <w:rsid w:val="00177136"/>
    <w:pPr>
      <w:adjustRightInd w:val="0"/>
      <w:jc w:val="center"/>
      <w:textAlignment w:val="baseline"/>
    </w:pPr>
    <w:rPr>
      <w:rFonts w:eastAsia="標楷體"/>
      <w:kern w:val="0"/>
    </w:rPr>
  </w:style>
  <w:style w:type="character" w:customStyle="1" w:styleId="a8">
    <w:name w:val="本文 字元"/>
    <w:basedOn w:val="a0"/>
    <w:link w:val="a7"/>
    <w:rsid w:val="00177136"/>
    <w:rPr>
      <w:rFonts w:ascii="Times New Roman" w:eastAsia="標楷體" w:hAnsi="Times New Roman" w:cs="Times New Roman"/>
      <w:kern w:val="0"/>
      <w:szCs w:val="20"/>
    </w:rPr>
  </w:style>
  <w:style w:type="character" w:styleId="a9">
    <w:name w:val="page number"/>
    <w:basedOn w:val="a0"/>
    <w:rsid w:val="00177136"/>
  </w:style>
  <w:style w:type="paragraph" w:styleId="aa">
    <w:name w:val="Body Text Indent"/>
    <w:basedOn w:val="a"/>
    <w:link w:val="ab"/>
    <w:rsid w:val="00177136"/>
    <w:pPr>
      <w:spacing w:line="360" w:lineRule="auto"/>
      <w:ind w:left="1066" w:hanging="227"/>
      <w:jc w:val="both"/>
    </w:pPr>
    <w:rPr>
      <w:rFonts w:ascii="華康楷書體W5"/>
      <w:spacing w:val="20"/>
      <w:sz w:val="28"/>
    </w:rPr>
  </w:style>
  <w:style w:type="character" w:customStyle="1" w:styleId="ab">
    <w:name w:val="本文縮排 字元"/>
    <w:basedOn w:val="a0"/>
    <w:link w:val="aa"/>
    <w:rsid w:val="00177136"/>
    <w:rPr>
      <w:rFonts w:ascii="華康楷書體W5" w:eastAsia="華康楷書體W5" w:hAnsi="Times New Roman" w:cs="Times New Roman"/>
      <w:spacing w:val="20"/>
      <w:sz w:val="28"/>
      <w:szCs w:val="20"/>
    </w:rPr>
  </w:style>
  <w:style w:type="paragraph" w:styleId="2">
    <w:name w:val="Body Text 2"/>
    <w:basedOn w:val="a"/>
    <w:link w:val="20"/>
    <w:rsid w:val="00177136"/>
    <w:rPr>
      <w:rFonts w:eastAsia="標楷體"/>
      <w:sz w:val="16"/>
    </w:rPr>
  </w:style>
  <w:style w:type="character" w:customStyle="1" w:styleId="20">
    <w:name w:val="本文 2 字元"/>
    <w:basedOn w:val="a0"/>
    <w:link w:val="2"/>
    <w:rsid w:val="00177136"/>
    <w:rPr>
      <w:rFonts w:ascii="Times New Roman" w:eastAsia="標楷體" w:hAnsi="Times New Roman" w:cs="Times New Roman"/>
      <w:sz w:val="16"/>
      <w:szCs w:val="20"/>
    </w:rPr>
  </w:style>
  <w:style w:type="paragraph" w:styleId="21">
    <w:name w:val="Body Text Indent 2"/>
    <w:basedOn w:val="a"/>
    <w:link w:val="22"/>
    <w:rsid w:val="00177136"/>
    <w:pPr>
      <w:spacing w:line="360" w:lineRule="auto"/>
      <w:ind w:left="800"/>
      <w:jc w:val="both"/>
    </w:pPr>
    <w:rPr>
      <w:rFonts w:ascii="標楷體" w:eastAsia="標楷體"/>
      <w:spacing w:val="20"/>
      <w:sz w:val="30"/>
    </w:rPr>
  </w:style>
  <w:style w:type="character" w:customStyle="1" w:styleId="22">
    <w:name w:val="本文縮排 2 字元"/>
    <w:basedOn w:val="a0"/>
    <w:link w:val="21"/>
    <w:rsid w:val="00177136"/>
    <w:rPr>
      <w:rFonts w:ascii="標楷體" w:eastAsia="標楷體" w:hAnsi="Times New Roman" w:cs="Times New Roman"/>
      <w:spacing w:val="20"/>
      <w:sz w:val="30"/>
      <w:szCs w:val="20"/>
    </w:rPr>
  </w:style>
  <w:style w:type="paragraph" w:styleId="3">
    <w:name w:val="Body Text Indent 3"/>
    <w:basedOn w:val="a"/>
    <w:link w:val="30"/>
    <w:rsid w:val="00177136"/>
    <w:pPr>
      <w:spacing w:line="360" w:lineRule="auto"/>
      <w:ind w:left="800"/>
      <w:jc w:val="both"/>
    </w:pPr>
    <w:rPr>
      <w:rFonts w:ascii="標楷體" w:eastAsia="標楷體"/>
      <w:color w:val="000000"/>
      <w:spacing w:val="20"/>
      <w:sz w:val="30"/>
    </w:rPr>
  </w:style>
  <w:style w:type="character" w:customStyle="1" w:styleId="30">
    <w:name w:val="本文縮排 3 字元"/>
    <w:basedOn w:val="a0"/>
    <w:link w:val="3"/>
    <w:rsid w:val="00177136"/>
    <w:rPr>
      <w:rFonts w:ascii="標楷體" w:eastAsia="標楷體" w:hAnsi="Times New Roman" w:cs="Times New Roman"/>
      <w:color w:val="000000"/>
      <w:spacing w:val="20"/>
      <w:sz w:val="30"/>
      <w:szCs w:val="20"/>
    </w:rPr>
  </w:style>
  <w:style w:type="character" w:styleId="ac">
    <w:name w:val="annotation reference"/>
    <w:semiHidden/>
    <w:rsid w:val="00177136"/>
    <w:rPr>
      <w:sz w:val="18"/>
    </w:rPr>
  </w:style>
  <w:style w:type="paragraph" w:styleId="ad">
    <w:name w:val="annotation text"/>
    <w:basedOn w:val="a"/>
    <w:link w:val="ae"/>
    <w:semiHidden/>
    <w:rsid w:val="00177136"/>
  </w:style>
  <w:style w:type="character" w:customStyle="1" w:styleId="ae">
    <w:name w:val="註解文字 字元"/>
    <w:basedOn w:val="a0"/>
    <w:link w:val="ad"/>
    <w:semiHidden/>
    <w:rsid w:val="00177136"/>
    <w:rPr>
      <w:rFonts w:ascii="Times New Roman" w:eastAsia="華康楷書體W5" w:hAnsi="Times New Roman" w:cs="Times New Roman"/>
      <w:szCs w:val="20"/>
    </w:rPr>
  </w:style>
  <w:style w:type="paragraph" w:styleId="31">
    <w:name w:val="Body Text 3"/>
    <w:basedOn w:val="a"/>
    <w:link w:val="32"/>
    <w:rsid w:val="00177136"/>
    <w:rPr>
      <w:rFonts w:eastAsia="標楷體"/>
      <w:sz w:val="20"/>
    </w:rPr>
  </w:style>
  <w:style w:type="character" w:customStyle="1" w:styleId="32">
    <w:name w:val="本文 3 字元"/>
    <w:basedOn w:val="a0"/>
    <w:link w:val="31"/>
    <w:rsid w:val="00177136"/>
    <w:rPr>
      <w:rFonts w:ascii="Times New Roman" w:eastAsia="標楷體" w:hAnsi="Times New Roman" w:cs="Times New Roman"/>
      <w:sz w:val="20"/>
      <w:szCs w:val="20"/>
    </w:rPr>
  </w:style>
  <w:style w:type="paragraph" w:styleId="af">
    <w:name w:val="Date"/>
    <w:basedOn w:val="a"/>
    <w:next w:val="a"/>
    <w:link w:val="af0"/>
    <w:rsid w:val="00177136"/>
    <w:pPr>
      <w:jc w:val="right"/>
    </w:pPr>
    <w:rPr>
      <w:rFonts w:eastAsia="標楷體"/>
      <w:sz w:val="20"/>
    </w:rPr>
  </w:style>
  <w:style w:type="character" w:customStyle="1" w:styleId="af0">
    <w:name w:val="日期 字元"/>
    <w:basedOn w:val="a0"/>
    <w:link w:val="af"/>
    <w:rsid w:val="00177136"/>
    <w:rPr>
      <w:rFonts w:ascii="Times New Roman" w:eastAsia="標楷體" w:hAnsi="Times New Roman" w:cs="Times New Roman"/>
      <w:sz w:val="20"/>
      <w:szCs w:val="20"/>
    </w:rPr>
  </w:style>
  <w:style w:type="paragraph" w:styleId="af1">
    <w:name w:val="Balloon Text"/>
    <w:basedOn w:val="a"/>
    <w:link w:val="af2"/>
    <w:semiHidden/>
    <w:rsid w:val="00177136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177136"/>
    <w:rPr>
      <w:rFonts w:ascii="Arial" w:eastAsia="新細明體" w:hAnsi="Arial" w:cs="Times New Roman"/>
      <w:sz w:val="18"/>
      <w:szCs w:val="18"/>
    </w:rPr>
  </w:style>
  <w:style w:type="table" w:styleId="af3">
    <w:name w:val="Table Grid"/>
    <w:basedOn w:val="a1"/>
    <w:rsid w:val="0017713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8474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70C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自訂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DB3E2"/>
      </a:accent1>
      <a:accent2>
        <a:srgbClr val="D99694"/>
      </a:accent2>
      <a:accent3>
        <a:srgbClr val="C3D69B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2A6F-F877-4C21-88CD-68E3BD91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22</Pages>
  <Words>1631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會計決算處基金會計科王文坦</dc:creator>
  <cp:keywords/>
  <dc:description/>
  <cp:lastModifiedBy>潘霞翠</cp:lastModifiedBy>
  <cp:revision>24</cp:revision>
  <cp:lastPrinted>2022-04-20T02:27:00Z</cp:lastPrinted>
  <dcterms:created xsi:type="dcterms:W3CDTF">2022-04-19T02:52:00Z</dcterms:created>
  <dcterms:modified xsi:type="dcterms:W3CDTF">2022-04-28T02:01:00Z</dcterms:modified>
</cp:coreProperties>
</file>