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025" w:rsidRPr="001976BB" w:rsidRDefault="00F85E30" w:rsidP="00B01025">
      <w:pPr>
        <w:tabs>
          <w:tab w:val="left" w:pos="1200"/>
        </w:tabs>
        <w:spacing w:line="600" w:lineRule="exact"/>
        <w:ind w:right="39"/>
        <w:jc w:val="center"/>
        <w:rPr>
          <w:rFonts w:ascii="標楷體" w:eastAsia="標楷體"/>
          <w:b/>
          <w:sz w:val="48"/>
        </w:rPr>
      </w:pPr>
      <w:r w:rsidRPr="001976BB">
        <w:rPr>
          <w:rFonts w:ascii="標楷體" w:eastAsia="標楷體" w:hint="eastAsia"/>
          <w:b/>
          <w:sz w:val="48"/>
        </w:rPr>
        <w:t>中</w:t>
      </w:r>
      <w:r w:rsidRPr="001976BB">
        <w:rPr>
          <w:rFonts w:ascii="標楷體" w:eastAsia="標楷體"/>
          <w:b/>
          <w:sz w:val="48"/>
        </w:rPr>
        <w:t xml:space="preserve"> </w:t>
      </w:r>
      <w:r w:rsidRPr="001976BB">
        <w:rPr>
          <w:rFonts w:ascii="標楷體" w:eastAsia="標楷體" w:hint="eastAsia"/>
          <w:b/>
          <w:sz w:val="48"/>
        </w:rPr>
        <w:t>華</w:t>
      </w:r>
      <w:r w:rsidRPr="001976BB">
        <w:rPr>
          <w:rFonts w:ascii="標楷體" w:eastAsia="標楷體"/>
          <w:b/>
          <w:sz w:val="48"/>
        </w:rPr>
        <w:t xml:space="preserve"> </w:t>
      </w:r>
      <w:r w:rsidRPr="001976BB">
        <w:rPr>
          <w:rFonts w:ascii="標楷體" w:eastAsia="標楷體" w:hint="eastAsia"/>
          <w:b/>
          <w:sz w:val="48"/>
        </w:rPr>
        <w:t>民</w:t>
      </w:r>
      <w:r w:rsidRPr="001976BB">
        <w:rPr>
          <w:rFonts w:ascii="標楷體" w:eastAsia="標楷體"/>
          <w:b/>
          <w:sz w:val="48"/>
        </w:rPr>
        <w:t xml:space="preserve"> </w:t>
      </w:r>
      <w:r w:rsidRPr="001976BB">
        <w:rPr>
          <w:rFonts w:ascii="標楷體" w:eastAsia="標楷體" w:hint="eastAsia"/>
          <w:b/>
          <w:sz w:val="48"/>
        </w:rPr>
        <w:t>國</w:t>
      </w:r>
      <w:r w:rsidR="006C20B6" w:rsidRPr="001976BB">
        <w:rPr>
          <w:rFonts w:ascii="標楷體" w:eastAsia="標楷體"/>
          <w:b/>
          <w:sz w:val="48"/>
        </w:rPr>
        <w:t xml:space="preserve"> 10</w:t>
      </w:r>
      <w:r w:rsidR="00AF2367">
        <w:rPr>
          <w:rFonts w:ascii="標楷體" w:eastAsia="標楷體"/>
          <w:b/>
          <w:sz w:val="48"/>
        </w:rPr>
        <w:t>8</w:t>
      </w:r>
      <w:r w:rsidRPr="001976BB">
        <w:rPr>
          <w:rFonts w:ascii="標楷體" w:eastAsia="標楷體" w:hint="eastAsia"/>
          <w:b/>
          <w:sz w:val="48"/>
        </w:rPr>
        <w:t>年</w:t>
      </w:r>
      <w:r w:rsidRPr="001976BB">
        <w:rPr>
          <w:rFonts w:ascii="標楷體" w:eastAsia="標楷體"/>
          <w:b/>
          <w:sz w:val="48"/>
        </w:rPr>
        <w:t xml:space="preserve"> </w:t>
      </w:r>
      <w:r w:rsidRPr="001976BB">
        <w:rPr>
          <w:rFonts w:ascii="標楷體" w:eastAsia="標楷體" w:hint="eastAsia"/>
          <w:b/>
          <w:sz w:val="48"/>
        </w:rPr>
        <w:t>度</w:t>
      </w:r>
    </w:p>
    <w:p w:rsidR="00B01025" w:rsidRPr="001976BB" w:rsidRDefault="00F85E30" w:rsidP="00B01025">
      <w:pPr>
        <w:spacing w:beforeLines="50" w:before="120" w:line="600" w:lineRule="exact"/>
        <w:jc w:val="center"/>
        <w:rPr>
          <w:rFonts w:ascii="標楷體" w:eastAsia="標楷體"/>
          <w:b/>
          <w:sz w:val="48"/>
        </w:rPr>
      </w:pPr>
      <w:r w:rsidRPr="001976BB">
        <w:rPr>
          <w:rFonts w:ascii="標楷體" w:eastAsia="標楷體" w:hint="eastAsia"/>
          <w:b/>
          <w:sz w:val="48"/>
        </w:rPr>
        <w:t>中</w:t>
      </w:r>
      <w:r w:rsidRPr="001976BB">
        <w:rPr>
          <w:rFonts w:ascii="標楷體" w:eastAsia="標楷體"/>
          <w:b/>
          <w:sz w:val="48"/>
        </w:rPr>
        <w:t xml:space="preserve"> </w:t>
      </w:r>
      <w:r w:rsidRPr="001976BB">
        <w:rPr>
          <w:rFonts w:ascii="標楷體" w:eastAsia="標楷體" w:hint="eastAsia"/>
          <w:b/>
          <w:sz w:val="48"/>
        </w:rPr>
        <w:t>央</w:t>
      </w:r>
      <w:r w:rsidRPr="001976BB">
        <w:rPr>
          <w:rFonts w:ascii="標楷體" w:eastAsia="標楷體"/>
          <w:b/>
          <w:sz w:val="48"/>
        </w:rPr>
        <w:t xml:space="preserve"> </w:t>
      </w:r>
      <w:r w:rsidRPr="001976BB">
        <w:rPr>
          <w:rFonts w:ascii="標楷體" w:eastAsia="標楷體" w:hint="eastAsia"/>
          <w:b/>
          <w:sz w:val="48"/>
        </w:rPr>
        <w:t>政</w:t>
      </w:r>
      <w:r w:rsidRPr="001976BB">
        <w:rPr>
          <w:rFonts w:ascii="標楷體" w:eastAsia="標楷體"/>
          <w:b/>
          <w:sz w:val="48"/>
        </w:rPr>
        <w:t xml:space="preserve"> </w:t>
      </w:r>
      <w:r w:rsidRPr="001976BB">
        <w:rPr>
          <w:rFonts w:ascii="標楷體" w:eastAsia="標楷體" w:hint="eastAsia"/>
          <w:b/>
          <w:sz w:val="48"/>
        </w:rPr>
        <w:t>府</w:t>
      </w:r>
      <w:r w:rsidRPr="001976BB">
        <w:rPr>
          <w:rFonts w:ascii="標楷體" w:eastAsia="標楷體"/>
          <w:b/>
          <w:sz w:val="48"/>
        </w:rPr>
        <w:t xml:space="preserve"> </w:t>
      </w:r>
      <w:r w:rsidRPr="001976BB">
        <w:rPr>
          <w:rFonts w:ascii="標楷體" w:eastAsia="標楷體" w:hint="eastAsia"/>
          <w:b/>
          <w:sz w:val="48"/>
        </w:rPr>
        <w:t>總</w:t>
      </w:r>
      <w:r w:rsidRPr="001976BB">
        <w:rPr>
          <w:rFonts w:ascii="標楷體" w:eastAsia="標楷體"/>
          <w:b/>
          <w:sz w:val="48"/>
        </w:rPr>
        <w:t xml:space="preserve"> </w:t>
      </w:r>
      <w:r w:rsidRPr="001976BB">
        <w:rPr>
          <w:rFonts w:ascii="標楷體" w:eastAsia="標楷體" w:hint="eastAsia"/>
          <w:b/>
          <w:sz w:val="48"/>
        </w:rPr>
        <w:t>決</w:t>
      </w:r>
      <w:r w:rsidRPr="001976BB">
        <w:rPr>
          <w:rFonts w:ascii="標楷體" w:eastAsia="標楷體"/>
          <w:b/>
          <w:sz w:val="48"/>
        </w:rPr>
        <w:t xml:space="preserve"> </w:t>
      </w:r>
      <w:r w:rsidRPr="001976BB">
        <w:rPr>
          <w:rFonts w:ascii="標楷體" w:eastAsia="標楷體" w:hint="eastAsia"/>
          <w:b/>
          <w:sz w:val="48"/>
        </w:rPr>
        <w:t>算</w:t>
      </w:r>
      <w:r w:rsidRPr="001976BB">
        <w:rPr>
          <w:rFonts w:ascii="標楷體" w:eastAsia="標楷體"/>
          <w:b/>
          <w:sz w:val="48"/>
        </w:rPr>
        <w:t xml:space="preserve"> </w:t>
      </w:r>
      <w:r w:rsidRPr="001976BB">
        <w:rPr>
          <w:rFonts w:ascii="標楷體" w:eastAsia="標楷體" w:hint="eastAsia"/>
          <w:b/>
          <w:sz w:val="48"/>
        </w:rPr>
        <w:t>總</w:t>
      </w:r>
      <w:r w:rsidRPr="001976BB">
        <w:rPr>
          <w:rFonts w:ascii="標楷體" w:eastAsia="標楷體"/>
          <w:b/>
          <w:sz w:val="48"/>
        </w:rPr>
        <w:t xml:space="preserve"> </w:t>
      </w:r>
      <w:r w:rsidRPr="001976BB">
        <w:rPr>
          <w:rFonts w:ascii="標楷體" w:eastAsia="標楷體" w:hint="eastAsia"/>
          <w:b/>
          <w:sz w:val="48"/>
        </w:rPr>
        <w:t>說</w:t>
      </w:r>
      <w:r w:rsidRPr="001976BB">
        <w:rPr>
          <w:rFonts w:ascii="標楷體" w:eastAsia="標楷體"/>
          <w:b/>
          <w:sz w:val="48"/>
        </w:rPr>
        <w:t xml:space="preserve"> </w:t>
      </w:r>
      <w:r w:rsidRPr="001976BB">
        <w:rPr>
          <w:rFonts w:ascii="標楷體" w:eastAsia="標楷體" w:hint="eastAsia"/>
          <w:b/>
          <w:sz w:val="48"/>
        </w:rPr>
        <w:t>明</w:t>
      </w:r>
    </w:p>
    <w:p w:rsidR="00D25D11" w:rsidRPr="001976BB" w:rsidRDefault="00C317BC" w:rsidP="00C317BC">
      <w:pPr>
        <w:pStyle w:val="20"/>
        <w:spacing w:before="600" w:after="240" w:line="600" w:lineRule="exact"/>
        <w:ind w:firstLine="0"/>
        <w:rPr>
          <w:rFonts w:ascii="標楷體" w:eastAsia="標楷體" w:hAnsi="標楷體"/>
          <w:sz w:val="40"/>
        </w:rPr>
      </w:pPr>
      <w:r w:rsidRPr="001976BB">
        <w:rPr>
          <w:rFonts w:ascii="標楷體" w:eastAsia="標楷體" w:hAnsi="標楷體" w:hint="eastAsia"/>
          <w:sz w:val="40"/>
        </w:rPr>
        <w:t>前言</w:t>
      </w:r>
    </w:p>
    <w:p w:rsidR="007721B3" w:rsidRPr="00D24644" w:rsidRDefault="007721B3" w:rsidP="00387ACD">
      <w:pPr>
        <w:pStyle w:val="5"/>
        <w:spacing w:line="520" w:lineRule="exact"/>
        <w:ind w:left="0" w:right="-62" w:firstLine="601"/>
        <w:rPr>
          <w:rFonts w:ascii="標楷體" w:eastAsia="標楷體" w:hAnsi="標楷體"/>
          <w:sz w:val="28"/>
          <w:szCs w:val="28"/>
        </w:rPr>
      </w:pPr>
      <w:proofErr w:type="gramStart"/>
      <w:r w:rsidRPr="00D24644">
        <w:rPr>
          <w:rFonts w:ascii="標楷體" w:eastAsia="標楷體" w:hAnsi="標楷體"/>
          <w:sz w:val="28"/>
        </w:rPr>
        <w:t>10</w:t>
      </w:r>
      <w:r w:rsidR="008859B0" w:rsidRPr="00D24644">
        <w:rPr>
          <w:rFonts w:ascii="標楷體" w:eastAsia="標楷體" w:hAnsi="標楷體"/>
          <w:sz w:val="28"/>
        </w:rPr>
        <w:t>8</w:t>
      </w:r>
      <w:proofErr w:type="gramEnd"/>
      <w:r w:rsidRPr="00D24644">
        <w:rPr>
          <w:rFonts w:ascii="標楷體" w:eastAsia="標楷體" w:hAnsi="標楷體" w:hint="eastAsia"/>
          <w:sz w:val="28"/>
        </w:rPr>
        <w:t>年度</w:t>
      </w:r>
      <w:r w:rsidRPr="00D24644">
        <w:rPr>
          <w:rFonts w:ascii="標楷體" w:eastAsia="標楷體" w:hAnsi="標楷體" w:hint="eastAsia"/>
          <w:spacing w:val="4"/>
          <w:sz w:val="28"/>
        </w:rPr>
        <w:t>（以下簡稱本年度）中央政府總預算歲入</w:t>
      </w:r>
      <w:r w:rsidRPr="00D24644">
        <w:rPr>
          <w:rFonts w:ascii="標楷體" w:eastAsia="標楷體" w:hAnsi="標楷體"/>
          <w:spacing w:val="4"/>
          <w:sz w:val="28"/>
        </w:rPr>
        <w:t>1</w:t>
      </w:r>
      <w:r w:rsidRPr="00D24644">
        <w:rPr>
          <w:rFonts w:ascii="標楷體" w:eastAsia="標楷體" w:hAnsi="標楷體" w:hint="eastAsia"/>
          <w:spacing w:val="4"/>
          <w:sz w:val="28"/>
        </w:rPr>
        <w:t>兆</w:t>
      </w:r>
      <w:r w:rsidR="00BE349D" w:rsidRPr="00D24644">
        <w:rPr>
          <w:rFonts w:ascii="標楷體" w:eastAsia="標楷體" w:hAnsi="標楷體"/>
          <w:spacing w:val="4"/>
          <w:sz w:val="28"/>
        </w:rPr>
        <w:t>9</w:t>
      </w:r>
      <w:r w:rsidRPr="00D24644">
        <w:rPr>
          <w:rFonts w:ascii="標楷體" w:eastAsia="標楷體" w:hAnsi="標楷體"/>
          <w:spacing w:val="4"/>
          <w:sz w:val="28"/>
        </w:rPr>
        <w:t>,</w:t>
      </w:r>
      <w:r w:rsidR="008859B0" w:rsidRPr="00D24644">
        <w:rPr>
          <w:rFonts w:ascii="標楷體" w:eastAsia="標楷體" w:hAnsi="標楷體"/>
          <w:spacing w:val="4"/>
          <w:sz w:val="28"/>
        </w:rPr>
        <w:t>926</w:t>
      </w:r>
      <w:r w:rsidRPr="00D24644">
        <w:rPr>
          <w:rFonts w:ascii="標楷體" w:eastAsia="標楷體" w:hAnsi="標楷體" w:hint="eastAsia"/>
          <w:spacing w:val="4"/>
          <w:sz w:val="28"/>
        </w:rPr>
        <w:t>億元，歲出</w:t>
      </w:r>
      <w:r w:rsidRPr="00D24644">
        <w:rPr>
          <w:rFonts w:ascii="標楷體" w:eastAsia="標楷體" w:hAnsi="標楷體"/>
          <w:spacing w:val="4"/>
          <w:sz w:val="28"/>
        </w:rPr>
        <w:t>1</w:t>
      </w:r>
      <w:r w:rsidRPr="00D24644">
        <w:rPr>
          <w:rFonts w:ascii="標楷體" w:eastAsia="標楷體" w:hAnsi="標楷體" w:hint="eastAsia"/>
          <w:spacing w:val="4"/>
          <w:sz w:val="28"/>
        </w:rPr>
        <w:t>兆</w:t>
      </w:r>
      <w:r w:rsidRPr="00D24644">
        <w:rPr>
          <w:rFonts w:ascii="標楷體" w:eastAsia="標楷體" w:hAnsi="標楷體"/>
          <w:spacing w:val="4"/>
          <w:sz w:val="28"/>
        </w:rPr>
        <w:t>9,</w:t>
      </w:r>
      <w:r w:rsidR="008859B0" w:rsidRPr="00D24644">
        <w:rPr>
          <w:rFonts w:ascii="標楷體" w:eastAsia="標楷體" w:hAnsi="標楷體"/>
          <w:spacing w:val="4"/>
          <w:sz w:val="28"/>
        </w:rPr>
        <w:t>980</w:t>
      </w:r>
      <w:r w:rsidRPr="00D24644">
        <w:rPr>
          <w:rFonts w:ascii="標楷體" w:eastAsia="標楷體" w:hAnsi="標楷體" w:hint="eastAsia"/>
          <w:spacing w:val="4"/>
          <w:sz w:val="28"/>
        </w:rPr>
        <w:t>億元，歲入歲出差短</w:t>
      </w:r>
      <w:r w:rsidR="008859B0" w:rsidRPr="00D24644">
        <w:rPr>
          <w:rFonts w:ascii="標楷體" w:eastAsia="標楷體" w:hAnsi="標楷體"/>
          <w:spacing w:val="4"/>
          <w:sz w:val="28"/>
        </w:rPr>
        <w:t>54</w:t>
      </w:r>
      <w:r w:rsidRPr="00D24644">
        <w:rPr>
          <w:rFonts w:ascii="標楷體" w:eastAsia="標楷體" w:hAnsi="標楷體" w:hint="eastAsia"/>
          <w:spacing w:val="4"/>
          <w:sz w:val="28"/>
        </w:rPr>
        <w:t>億元，連同債務還本</w:t>
      </w:r>
      <w:r w:rsidR="008859B0" w:rsidRPr="00D24644">
        <w:rPr>
          <w:rFonts w:ascii="標楷體" w:eastAsia="標楷體" w:hAnsi="標楷體"/>
          <w:spacing w:val="4"/>
          <w:sz w:val="28"/>
        </w:rPr>
        <w:t>835</w:t>
      </w:r>
      <w:r w:rsidRPr="00D24644">
        <w:rPr>
          <w:rFonts w:ascii="標楷體" w:eastAsia="標楷體" w:hAnsi="標楷體" w:hint="eastAsia"/>
          <w:spacing w:val="4"/>
          <w:sz w:val="28"/>
        </w:rPr>
        <w:t>億元，合共須融資調度</w:t>
      </w:r>
      <w:r w:rsidR="008859B0" w:rsidRPr="00D24644">
        <w:rPr>
          <w:rFonts w:ascii="標楷體" w:eastAsia="標楷體" w:hAnsi="標楷體"/>
          <w:spacing w:val="4"/>
          <w:sz w:val="28"/>
        </w:rPr>
        <w:t>889</w:t>
      </w:r>
      <w:r w:rsidRPr="00D24644">
        <w:rPr>
          <w:rFonts w:ascii="標楷體" w:eastAsia="標楷體" w:hAnsi="標楷體" w:hint="eastAsia"/>
          <w:spacing w:val="4"/>
          <w:sz w:val="28"/>
        </w:rPr>
        <w:t>億元，全數以舉借債務予以彌平。</w:t>
      </w:r>
    </w:p>
    <w:p w:rsidR="007721B3" w:rsidRPr="00D24644" w:rsidRDefault="007721B3" w:rsidP="00387ACD">
      <w:pPr>
        <w:pStyle w:val="5"/>
        <w:spacing w:line="520" w:lineRule="exact"/>
        <w:ind w:left="0" w:right="-62" w:firstLine="601"/>
        <w:rPr>
          <w:rFonts w:ascii="標楷體" w:eastAsia="標楷體" w:hAnsi="標楷體"/>
          <w:spacing w:val="4"/>
          <w:sz w:val="28"/>
        </w:rPr>
      </w:pPr>
      <w:r w:rsidRPr="00D24644">
        <w:rPr>
          <w:rFonts w:ascii="標楷體" w:eastAsia="標楷體" w:hAnsi="標楷體" w:hint="eastAsia"/>
          <w:spacing w:val="4"/>
          <w:sz w:val="28"/>
        </w:rPr>
        <w:t>本年度中央政府總預算執行結果，在稅課</w:t>
      </w:r>
      <w:r w:rsidR="005216E7" w:rsidRPr="00D24644">
        <w:rPr>
          <w:rFonts w:ascii="標楷體" w:eastAsia="標楷體" w:hAnsi="標楷體" w:hint="eastAsia"/>
          <w:spacing w:val="4"/>
          <w:sz w:val="28"/>
        </w:rPr>
        <w:t>等</w:t>
      </w:r>
      <w:r w:rsidRPr="00D24644">
        <w:rPr>
          <w:rFonts w:ascii="標楷體" w:eastAsia="標楷體" w:hAnsi="標楷體" w:hint="eastAsia"/>
          <w:spacing w:val="4"/>
          <w:sz w:val="28"/>
        </w:rPr>
        <w:t>收入</w:t>
      </w:r>
      <w:r w:rsidR="00DF6D6B" w:rsidRPr="00D24644">
        <w:rPr>
          <w:rFonts w:ascii="標楷體" w:eastAsia="標楷體" w:hAnsi="標楷體" w:hint="eastAsia"/>
          <w:spacing w:val="4"/>
          <w:sz w:val="28"/>
        </w:rPr>
        <w:t>較</w:t>
      </w:r>
      <w:r w:rsidR="00DF6D6B" w:rsidRPr="00D24644">
        <w:rPr>
          <w:rFonts w:ascii="標楷體" w:eastAsia="標楷體" w:hAnsi="標楷體"/>
          <w:spacing w:val="4"/>
          <w:sz w:val="28"/>
        </w:rPr>
        <w:t>預算數為高</w:t>
      </w:r>
      <w:r w:rsidRPr="00D24644">
        <w:rPr>
          <w:rFonts w:ascii="標楷體" w:eastAsia="標楷體" w:hAnsi="標楷體" w:hint="eastAsia"/>
          <w:spacing w:val="4"/>
          <w:sz w:val="28"/>
        </w:rPr>
        <w:t>及各機關本</w:t>
      </w:r>
      <w:proofErr w:type="gramStart"/>
      <w:r w:rsidRPr="00D24644">
        <w:rPr>
          <w:rFonts w:ascii="標楷體" w:eastAsia="標楷體" w:hAnsi="標楷體" w:hint="eastAsia"/>
          <w:spacing w:val="4"/>
          <w:sz w:val="28"/>
        </w:rPr>
        <w:t>撙</w:t>
      </w:r>
      <w:proofErr w:type="gramEnd"/>
      <w:r w:rsidRPr="00D24644">
        <w:rPr>
          <w:rFonts w:ascii="標楷體" w:eastAsia="標楷體" w:hAnsi="標楷體" w:hint="eastAsia"/>
          <w:spacing w:val="4"/>
          <w:sz w:val="28"/>
        </w:rPr>
        <w:t>節原則執行預算下，歲入決算數為</w:t>
      </w:r>
      <w:r w:rsidR="00BE349D" w:rsidRPr="00D24644">
        <w:rPr>
          <w:rFonts w:ascii="標楷體" w:eastAsia="標楷體" w:hAnsi="標楷體"/>
          <w:spacing w:val="4"/>
          <w:sz w:val="28"/>
        </w:rPr>
        <w:t>2</w:t>
      </w:r>
      <w:r w:rsidRPr="00D24644">
        <w:rPr>
          <w:rFonts w:ascii="標楷體" w:eastAsia="標楷體" w:hAnsi="標楷體" w:hint="eastAsia"/>
          <w:spacing w:val="4"/>
          <w:sz w:val="28"/>
        </w:rPr>
        <w:t>兆</w:t>
      </w:r>
      <w:r w:rsidR="008859B0" w:rsidRPr="00D24644">
        <w:rPr>
          <w:rFonts w:ascii="標楷體" w:eastAsia="標楷體" w:hAnsi="標楷體"/>
          <w:spacing w:val="4"/>
          <w:sz w:val="28"/>
        </w:rPr>
        <w:t>749</w:t>
      </w:r>
      <w:r w:rsidRPr="00D24644">
        <w:rPr>
          <w:rFonts w:ascii="標楷體" w:eastAsia="標楷體" w:hAnsi="標楷體" w:hint="eastAsia"/>
          <w:spacing w:val="4"/>
          <w:sz w:val="28"/>
        </w:rPr>
        <w:t>億元，歲出決算數為</w:t>
      </w:r>
      <w:r w:rsidRPr="00D24644">
        <w:rPr>
          <w:rFonts w:ascii="標楷體" w:eastAsia="標楷體" w:hAnsi="標楷體"/>
          <w:spacing w:val="4"/>
          <w:sz w:val="28"/>
        </w:rPr>
        <w:t>1</w:t>
      </w:r>
      <w:r w:rsidRPr="00D24644">
        <w:rPr>
          <w:rFonts w:ascii="標楷體" w:eastAsia="標楷體" w:hAnsi="標楷體" w:hint="eastAsia"/>
          <w:spacing w:val="4"/>
          <w:sz w:val="28"/>
        </w:rPr>
        <w:t>兆</w:t>
      </w:r>
      <w:r w:rsidRPr="00D24644">
        <w:rPr>
          <w:rFonts w:ascii="標楷體" w:eastAsia="標楷體" w:hAnsi="標楷體"/>
          <w:spacing w:val="4"/>
          <w:sz w:val="28"/>
        </w:rPr>
        <w:t>9,</w:t>
      </w:r>
      <w:r w:rsidR="008859B0" w:rsidRPr="00D24644">
        <w:rPr>
          <w:rFonts w:ascii="標楷體" w:eastAsia="標楷體" w:hAnsi="標楷體"/>
          <w:spacing w:val="4"/>
          <w:sz w:val="28"/>
        </w:rPr>
        <w:t>560</w:t>
      </w:r>
      <w:r w:rsidRPr="00D24644">
        <w:rPr>
          <w:rFonts w:ascii="標楷體" w:eastAsia="標楷體" w:hAnsi="標楷體" w:hint="eastAsia"/>
          <w:spacing w:val="4"/>
          <w:sz w:val="28"/>
        </w:rPr>
        <w:t>億元，歲入歲出</w:t>
      </w:r>
      <w:r w:rsidR="00BE349D" w:rsidRPr="00D24644">
        <w:rPr>
          <w:rFonts w:ascii="標楷體" w:eastAsia="標楷體" w:hAnsi="標楷體" w:hint="eastAsia"/>
          <w:spacing w:val="4"/>
          <w:sz w:val="28"/>
        </w:rPr>
        <w:t>賸餘</w:t>
      </w:r>
      <w:r w:rsidR="001E6548" w:rsidRPr="00D24644">
        <w:rPr>
          <w:rFonts w:ascii="標楷體" w:eastAsia="標楷體" w:hAnsi="標楷體"/>
          <w:spacing w:val="4"/>
          <w:sz w:val="28"/>
        </w:rPr>
        <w:t>1</w:t>
      </w:r>
      <w:r w:rsidR="008859B0" w:rsidRPr="00D24644">
        <w:rPr>
          <w:rFonts w:ascii="標楷體" w:eastAsia="標楷體" w:hAnsi="標楷體" w:hint="eastAsia"/>
          <w:spacing w:val="4"/>
          <w:sz w:val="28"/>
        </w:rPr>
        <w:t>,189</w:t>
      </w:r>
      <w:r w:rsidR="00BE349D" w:rsidRPr="00D24644">
        <w:rPr>
          <w:rFonts w:ascii="標楷體" w:eastAsia="標楷體" w:hAnsi="標楷體" w:hint="eastAsia"/>
          <w:spacing w:val="4"/>
          <w:sz w:val="28"/>
        </w:rPr>
        <w:t>億元，其中</w:t>
      </w:r>
      <w:r w:rsidR="008859B0" w:rsidRPr="00D24644">
        <w:rPr>
          <w:rFonts w:ascii="標楷體" w:eastAsia="標楷體" w:hAnsi="標楷體"/>
          <w:spacing w:val="4"/>
          <w:sz w:val="28"/>
        </w:rPr>
        <w:t>885</w:t>
      </w:r>
      <w:r w:rsidR="00BE349D" w:rsidRPr="00D24644">
        <w:rPr>
          <w:rFonts w:ascii="標楷體" w:eastAsia="標楷體" w:hAnsi="標楷體" w:hint="eastAsia"/>
          <w:spacing w:val="4"/>
          <w:sz w:val="28"/>
        </w:rPr>
        <w:t>億元用於償還債務，其餘</w:t>
      </w:r>
      <w:r w:rsidR="008859B0" w:rsidRPr="00D24644">
        <w:rPr>
          <w:rFonts w:ascii="標楷體" w:eastAsia="標楷體" w:hAnsi="標楷體"/>
          <w:spacing w:val="4"/>
          <w:sz w:val="28"/>
        </w:rPr>
        <w:t>304</w:t>
      </w:r>
      <w:r w:rsidR="00BE349D" w:rsidRPr="00D24644">
        <w:rPr>
          <w:rFonts w:ascii="標楷體" w:eastAsia="標楷體" w:hAnsi="標楷體" w:hint="eastAsia"/>
          <w:spacing w:val="4"/>
          <w:sz w:val="28"/>
        </w:rPr>
        <w:t>億元則為</w:t>
      </w:r>
      <w:r w:rsidR="00B10C5E" w:rsidRPr="00D24644">
        <w:rPr>
          <w:rFonts w:ascii="標楷體" w:eastAsia="標楷體" w:hAnsi="標楷體" w:hint="eastAsia"/>
          <w:spacing w:val="4"/>
          <w:sz w:val="28"/>
        </w:rPr>
        <w:t>收支</w:t>
      </w:r>
      <w:r w:rsidR="00BE349D" w:rsidRPr="00D24644">
        <w:rPr>
          <w:rFonts w:ascii="標楷體" w:eastAsia="標楷體" w:hAnsi="標楷體" w:hint="eastAsia"/>
          <w:spacing w:val="4"/>
          <w:sz w:val="28"/>
        </w:rPr>
        <w:t>賸餘，留供以後年度運用。</w:t>
      </w:r>
    </w:p>
    <w:p w:rsidR="00C317BC" w:rsidRPr="001976BB" w:rsidRDefault="00BE40A4" w:rsidP="00387ACD">
      <w:pPr>
        <w:pStyle w:val="5"/>
        <w:spacing w:line="520" w:lineRule="exact"/>
        <w:ind w:left="0" w:right="-62" w:firstLine="601"/>
        <w:rPr>
          <w:rFonts w:ascii="標楷體" w:eastAsia="標楷體" w:hAnsi="標楷體"/>
          <w:sz w:val="28"/>
        </w:rPr>
      </w:pPr>
      <w:r w:rsidRPr="00D24644">
        <w:rPr>
          <w:rFonts w:ascii="標楷體" w:eastAsia="標楷體" w:hAnsi="標楷體"/>
          <w:noProof/>
          <w:sz w:val="28"/>
        </w:rPr>
        <w:drawing>
          <wp:anchor distT="0" distB="0" distL="114300" distR="114300" simplePos="0" relativeHeight="251735552" behindDoc="0" locked="0" layoutInCell="1" allowOverlap="1">
            <wp:simplePos x="0" y="0"/>
            <wp:positionH relativeFrom="column">
              <wp:posOffset>1308100</wp:posOffset>
            </wp:positionH>
            <wp:positionV relativeFrom="paragraph">
              <wp:posOffset>1314450</wp:posOffset>
            </wp:positionV>
            <wp:extent cx="3559175" cy="671195"/>
            <wp:effectExtent l="0" t="0" r="0" b="14605"/>
            <wp:wrapSquare wrapText="bothSides"/>
            <wp:docPr id="4" name="資料庫圖表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C03DF7" w:rsidRPr="00D24644">
        <w:rPr>
          <w:rFonts w:ascii="標楷體" w:eastAsia="標楷體" w:hAnsi="標楷體"/>
          <w:noProof/>
          <w:sz w:val="28"/>
        </w:rPr>
        <mc:AlternateContent>
          <mc:Choice Requires="wps">
            <w:drawing>
              <wp:anchor distT="45720" distB="45720" distL="114300" distR="114300" simplePos="0" relativeHeight="251734528" behindDoc="0" locked="0" layoutInCell="1" allowOverlap="1">
                <wp:simplePos x="0" y="0"/>
                <wp:positionH relativeFrom="column">
                  <wp:posOffset>191420</wp:posOffset>
                </wp:positionH>
                <wp:positionV relativeFrom="paragraph">
                  <wp:posOffset>2292713</wp:posOffset>
                </wp:positionV>
                <wp:extent cx="1122680" cy="554355"/>
                <wp:effectExtent l="0" t="0" r="20320" b="17145"/>
                <wp:wrapSquare wrapText="bothSides"/>
                <wp:docPr id="3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680" cy="554355"/>
                        </a:xfrm>
                        <a:prstGeom prst="rect">
                          <a:avLst/>
                        </a:prstGeom>
                        <a:solidFill>
                          <a:srgbClr val="FFFFFF"/>
                        </a:solidFill>
                        <a:ln w="12700">
                          <a:solidFill>
                            <a:srgbClr val="0000FF"/>
                          </a:solidFill>
                          <a:prstDash val="dashDot"/>
                          <a:miter lim="800000"/>
                          <a:headEnd/>
                          <a:tailEnd/>
                        </a:ln>
                      </wps:spPr>
                      <wps:txbx>
                        <w:txbxContent>
                          <w:p w:rsidR="009C1C56" w:rsidRDefault="009C1C56" w:rsidP="00A35CCC">
                            <w:pPr>
                              <w:spacing w:line="320" w:lineRule="exact"/>
                              <w:jc w:val="center"/>
                              <w:rPr>
                                <w:rFonts w:ascii="標楷體" w:eastAsia="標楷體" w:hAnsi="標楷體"/>
                                <w:b/>
                              </w:rPr>
                            </w:pPr>
                            <w:r w:rsidRPr="00A35CCC">
                              <w:rPr>
                                <w:rFonts w:ascii="標楷體" w:eastAsia="標楷體" w:hAnsi="標楷體" w:hint="eastAsia"/>
                                <w:b/>
                              </w:rPr>
                              <w:t>歲</w:t>
                            </w:r>
                            <w:r w:rsidRPr="00A35CCC">
                              <w:rPr>
                                <w:rFonts w:ascii="標楷體" w:eastAsia="標楷體" w:hAnsi="標楷體"/>
                                <w:b/>
                              </w:rPr>
                              <w:t>入歲出賸餘</w:t>
                            </w:r>
                          </w:p>
                          <w:p w:rsidR="009C1C56" w:rsidRPr="00A35CCC" w:rsidRDefault="009C1C56" w:rsidP="00A35CCC">
                            <w:pPr>
                              <w:spacing w:line="320" w:lineRule="exact"/>
                              <w:jc w:val="center"/>
                              <w:rPr>
                                <w:rFonts w:ascii="標楷體" w:eastAsia="標楷體" w:hAnsi="標楷體"/>
                                <w:b/>
                              </w:rPr>
                            </w:pPr>
                            <w:r>
                              <w:rPr>
                                <w:rFonts w:ascii="標楷體" w:eastAsia="標楷體" w:hAnsi="標楷體" w:hint="eastAsia"/>
                                <w:b/>
                              </w:rPr>
                              <w:t>1</w:t>
                            </w:r>
                            <w:r>
                              <w:rPr>
                                <w:rFonts w:ascii="標楷體" w:eastAsia="標楷體" w:hAnsi="標楷體"/>
                                <w:b/>
                              </w:rPr>
                              <w:t>,</w:t>
                            </w:r>
                            <w:r>
                              <w:rPr>
                                <w:rFonts w:ascii="標楷體" w:eastAsia="標楷體" w:hAnsi="標楷體" w:hint="eastAsia"/>
                                <w:b/>
                              </w:rPr>
                              <w:t>189</w:t>
                            </w:r>
                            <w:r>
                              <w:rPr>
                                <w:rFonts w:ascii="標楷體" w:eastAsia="標楷體" w:hAnsi="標楷體"/>
                                <w:b/>
                              </w:rPr>
                              <w:t>億元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5.05pt;margin-top:180.55pt;width:88.4pt;height:43.65pt;z-index:251734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" strokecolor="blue" strokeweight="1pt">
                <v:stroke dashstyle="dashDot"/>
                <v:textbox>
                  <w:txbxContent>
                    <w:p w:rsidR="009C1C56" w:rsidRDefault="009C1C56" w:rsidP="00A35CCC">
                      <w:pPr>
                        <w:spacing w:line="320" w:lineRule="exact"/>
                        <w:jc w:val="center"/>
                        <w:rPr>
                          <w:rFonts w:ascii="標楷體" w:eastAsia="標楷體" w:hAnsi="標楷體"/>
                          <w:b/>
                        </w:rPr>
                      </w:pPr>
                      <w:r w:rsidRPr="00A35CCC">
                        <w:rPr>
                          <w:rFonts w:ascii="標楷體" w:eastAsia="標楷體" w:hAnsi="標楷體" w:hint="eastAsia"/>
                          <w:b/>
                        </w:rPr>
                        <w:t>歲</w:t>
                      </w:r>
                      <w:r w:rsidRPr="00A35CCC">
                        <w:rPr>
                          <w:rFonts w:ascii="標楷體" w:eastAsia="標楷體" w:hAnsi="標楷體"/>
                          <w:b/>
                        </w:rPr>
                        <w:t>入歲出賸餘</w:t>
                      </w:r>
                    </w:p>
                    <w:p w:rsidR="009C1C56" w:rsidRPr="00A35CCC" w:rsidRDefault="009C1C56" w:rsidP="00A35CCC">
                      <w:pPr>
                        <w:spacing w:line="320" w:lineRule="exact"/>
                        <w:jc w:val="center"/>
                        <w:rPr>
                          <w:rFonts w:ascii="標楷體" w:eastAsia="標楷體" w:hAnsi="標楷體"/>
                          <w:b/>
                        </w:rPr>
                      </w:pPr>
                      <w:r>
                        <w:rPr>
                          <w:rFonts w:ascii="標楷體" w:eastAsia="標楷體" w:hAnsi="標楷體" w:hint="eastAsia"/>
                          <w:b/>
                        </w:rPr>
                        <w:t>1</w:t>
                      </w:r>
                      <w:r>
                        <w:rPr>
                          <w:rFonts w:ascii="標楷體" w:eastAsia="標楷體" w:hAnsi="標楷體"/>
                          <w:b/>
                        </w:rPr>
                        <w:t>,</w:t>
                      </w:r>
                      <w:r>
                        <w:rPr>
                          <w:rFonts w:ascii="標楷體" w:eastAsia="標楷體" w:hAnsi="標楷體" w:hint="eastAsia"/>
                          <w:b/>
                        </w:rPr>
                        <w:t>189</w:t>
                      </w:r>
                      <w:r>
                        <w:rPr>
                          <w:rFonts w:ascii="標楷體" w:eastAsia="標楷體" w:hAnsi="標楷體"/>
                          <w:b/>
                        </w:rPr>
                        <w:t>億元</w:t>
                      </w:r>
                    </w:p>
                  </w:txbxContent>
                </v:textbox>
                <w10:wrap type="square"/>
              </v:shape>
            </w:pict>
          </mc:Fallback>
        </mc:AlternateContent>
      </w:r>
      <w:r w:rsidR="00243161" w:rsidRPr="00D24644">
        <w:rPr>
          <w:rFonts w:ascii="標楷體" w:eastAsia="標楷體" w:hAnsi="標楷體" w:hint="eastAsia"/>
          <w:sz w:val="28"/>
        </w:rPr>
        <w:t>本</w:t>
      </w:r>
      <w:r w:rsidR="007721B3" w:rsidRPr="00D24644">
        <w:rPr>
          <w:rFonts w:ascii="標楷體" w:eastAsia="標楷體" w:hAnsi="標楷體" w:hint="eastAsia"/>
          <w:sz w:val="28"/>
        </w:rPr>
        <w:t>年度經常收入決算數</w:t>
      </w:r>
      <w:r w:rsidR="001E6548" w:rsidRPr="00D24644">
        <w:rPr>
          <w:rFonts w:ascii="標楷體" w:eastAsia="標楷體" w:hAnsi="標楷體"/>
          <w:sz w:val="28"/>
        </w:rPr>
        <w:t>2</w:t>
      </w:r>
      <w:r w:rsidR="007721B3" w:rsidRPr="00D24644">
        <w:rPr>
          <w:rFonts w:ascii="標楷體" w:eastAsia="標楷體" w:hAnsi="標楷體" w:hint="eastAsia"/>
          <w:sz w:val="28"/>
        </w:rPr>
        <w:t>兆</w:t>
      </w:r>
      <w:r w:rsidR="001E6548" w:rsidRPr="00D24644">
        <w:rPr>
          <w:rFonts w:ascii="標楷體" w:eastAsia="標楷體" w:hAnsi="標楷體"/>
          <w:sz w:val="28"/>
        </w:rPr>
        <w:t>5</w:t>
      </w:r>
      <w:r w:rsidR="005270E7" w:rsidRPr="00D24644">
        <w:rPr>
          <w:rFonts w:ascii="標楷體" w:eastAsia="標楷體" w:hAnsi="標楷體"/>
          <w:sz w:val="28"/>
        </w:rPr>
        <w:t>59</w:t>
      </w:r>
      <w:r w:rsidR="007721B3" w:rsidRPr="00D24644">
        <w:rPr>
          <w:rFonts w:ascii="標楷體" w:eastAsia="標楷體" w:hAnsi="標楷體" w:hint="eastAsia"/>
          <w:sz w:val="28"/>
        </w:rPr>
        <w:t>億元，與經常支出決算數</w:t>
      </w:r>
      <w:r w:rsidR="007721B3" w:rsidRPr="00D24644">
        <w:rPr>
          <w:rFonts w:ascii="標楷體" w:eastAsia="標楷體" w:hAnsi="標楷體"/>
          <w:sz w:val="28"/>
        </w:rPr>
        <w:t>1</w:t>
      </w:r>
      <w:r w:rsidR="007721B3" w:rsidRPr="00D24644">
        <w:rPr>
          <w:rFonts w:ascii="標楷體" w:eastAsia="標楷體" w:hAnsi="標楷體" w:hint="eastAsia"/>
          <w:sz w:val="28"/>
        </w:rPr>
        <w:t>兆</w:t>
      </w:r>
      <w:r w:rsidR="005270E7" w:rsidRPr="00D24644">
        <w:rPr>
          <w:rFonts w:ascii="標楷體" w:eastAsia="標楷體" w:hAnsi="標楷體"/>
          <w:sz w:val="28"/>
        </w:rPr>
        <w:t>6,620</w:t>
      </w:r>
      <w:r w:rsidR="007721B3" w:rsidRPr="00D24644">
        <w:rPr>
          <w:rFonts w:ascii="標楷體" w:eastAsia="標楷體" w:hAnsi="標楷體" w:hint="eastAsia"/>
          <w:sz w:val="28"/>
        </w:rPr>
        <w:t>億元相較，計賸餘</w:t>
      </w:r>
      <w:r w:rsidR="001E6548" w:rsidRPr="00D24644">
        <w:rPr>
          <w:rFonts w:ascii="標楷體" w:eastAsia="標楷體" w:hAnsi="標楷體"/>
          <w:sz w:val="28"/>
        </w:rPr>
        <w:t>3</w:t>
      </w:r>
      <w:r w:rsidR="007721B3" w:rsidRPr="00D24644">
        <w:rPr>
          <w:rFonts w:ascii="標楷體" w:eastAsia="標楷體" w:hAnsi="標楷體"/>
          <w:sz w:val="28"/>
        </w:rPr>
        <w:t>,</w:t>
      </w:r>
      <w:r w:rsidR="005270E7" w:rsidRPr="00D24644">
        <w:rPr>
          <w:rFonts w:ascii="標楷體" w:eastAsia="標楷體" w:hAnsi="標楷體"/>
          <w:sz w:val="28"/>
        </w:rPr>
        <w:t>939</w:t>
      </w:r>
      <w:r w:rsidR="007721B3" w:rsidRPr="00D24644">
        <w:rPr>
          <w:rFonts w:ascii="標楷體" w:eastAsia="標楷體" w:hAnsi="標楷體" w:hint="eastAsia"/>
          <w:sz w:val="28"/>
        </w:rPr>
        <w:t>億元，</w:t>
      </w:r>
      <w:proofErr w:type="gramStart"/>
      <w:r w:rsidR="007721B3" w:rsidRPr="00D24644">
        <w:rPr>
          <w:rFonts w:ascii="標楷體" w:eastAsia="標楷體" w:hAnsi="標楷體" w:hint="eastAsia"/>
          <w:sz w:val="28"/>
        </w:rPr>
        <w:t>均移作</w:t>
      </w:r>
      <w:proofErr w:type="gramEnd"/>
      <w:r w:rsidR="007721B3" w:rsidRPr="00D24644">
        <w:rPr>
          <w:rFonts w:ascii="標楷體" w:eastAsia="標楷體" w:hAnsi="標楷體" w:hint="eastAsia"/>
          <w:sz w:val="28"/>
        </w:rPr>
        <w:t>資本支出之財源，占經常收入決算數之</w:t>
      </w:r>
      <w:r w:rsidR="007721B3" w:rsidRPr="00D24644">
        <w:rPr>
          <w:rFonts w:ascii="標楷體" w:eastAsia="標楷體" w:hAnsi="標楷體"/>
          <w:sz w:val="28"/>
        </w:rPr>
        <w:t>1</w:t>
      </w:r>
      <w:r w:rsidR="005270E7" w:rsidRPr="00D24644">
        <w:rPr>
          <w:rFonts w:ascii="標楷體" w:eastAsia="標楷體" w:hAnsi="標楷體"/>
          <w:sz w:val="28"/>
        </w:rPr>
        <w:t>9</w:t>
      </w:r>
      <w:r w:rsidR="007721B3" w:rsidRPr="00D24644">
        <w:rPr>
          <w:rFonts w:ascii="標楷體" w:eastAsia="標楷體" w:hAnsi="標楷體"/>
          <w:sz w:val="28"/>
        </w:rPr>
        <w:t>.</w:t>
      </w:r>
      <w:r w:rsidR="005270E7" w:rsidRPr="00D24644">
        <w:rPr>
          <w:rFonts w:ascii="標楷體" w:eastAsia="標楷體" w:hAnsi="標楷體"/>
          <w:sz w:val="28"/>
        </w:rPr>
        <w:t>2</w:t>
      </w:r>
      <w:r w:rsidR="007721B3" w:rsidRPr="00D24644">
        <w:rPr>
          <w:rFonts w:ascii="標楷體" w:eastAsia="標楷體" w:hAnsi="標楷體" w:hint="eastAsia"/>
          <w:sz w:val="28"/>
        </w:rPr>
        <w:t>％，較經常收支賸餘預算數占經常收入預算數之</w:t>
      </w:r>
      <w:r w:rsidR="005270E7" w:rsidRPr="00D24644">
        <w:rPr>
          <w:rFonts w:ascii="標楷體" w:eastAsia="標楷體" w:hAnsi="標楷體"/>
          <w:sz w:val="28"/>
        </w:rPr>
        <w:t>14</w:t>
      </w:r>
      <w:r w:rsidR="007721B3" w:rsidRPr="00D24644">
        <w:rPr>
          <w:rFonts w:ascii="標楷體" w:eastAsia="標楷體" w:hAnsi="標楷體"/>
          <w:sz w:val="28"/>
        </w:rPr>
        <w:t>.</w:t>
      </w:r>
      <w:r w:rsidR="005270E7" w:rsidRPr="00D24644">
        <w:rPr>
          <w:rFonts w:ascii="標楷體" w:eastAsia="標楷體" w:hAnsi="標楷體"/>
          <w:sz w:val="28"/>
        </w:rPr>
        <w:t>0</w:t>
      </w:r>
      <w:r w:rsidR="007721B3" w:rsidRPr="00D24644">
        <w:rPr>
          <w:rFonts w:ascii="標楷體" w:eastAsia="標楷體" w:hAnsi="標楷體" w:hint="eastAsia"/>
          <w:sz w:val="28"/>
        </w:rPr>
        <w:t>％，計增加</w:t>
      </w:r>
      <w:r w:rsidR="005270E7" w:rsidRPr="00D24644">
        <w:rPr>
          <w:rFonts w:ascii="標楷體" w:eastAsia="標楷體" w:hAnsi="標楷體"/>
          <w:sz w:val="28"/>
        </w:rPr>
        <w:t>5.2</w:t>
      </w:r>
      <w:r w:rsidR="007721B3" w:rsidRPr="00D24644">
        <w:rPr>
          <w:rFonts w:ascii="標楷體" w:eastAsia="標楷體" w:hAnsi="標楷體" w:hint="eastAsia"/>
          <w:sz w:val="28"/>
        </w:rPr>
        <w:t>個百分點。</w:t>
      </w:r>
    </w:p>
    <w:p w:rsidR="00C317BC" w:rsidRPr="001976BB" w:rsidRDefault="00C03DF7" w:rsidP="00C317BC">
      <w:pPr>
        <w:pStyle w:val="5"/>
        <w:spacing w:beforeLines="50" w:before="120" w:line="560" w:lineRule="exact"/>
        <w:ind w:left="0" w:right="-62" w:firstLine="601"/>
        <w:rPr>
          <w:rFonts w:ascii="標楷體" w:eastAsia="標楷體" w:hAnsi="標楷體"/>
          <w:sz w:val="28"/>
        </w:rPr>
      </w:pPr>
      <w:r>
        <w:rPr>
          <w:noProof/>
        </w:rPr>
        <mc:AlternateContent>
          <mc:Choice Requires="wps">
            <w:drawing>
              <wp:anchor distT="0" distB="0" distL="114300" distR="114300" simplePos="0" relativeHeight="251732480" behindDoc="0" locked="0" layoutInCell="1" allowOverlap="1" wp14:anchorId="4C259C04" wp14:editId="59DF23F0">
                <wp:simplePos x="0" y="0"/>
                <wp:positionH relativeFrom="column">
                  <wp:posOffset>1373867</wp:posOffset>
                </wp:positionH>
                <wp:positionV relativeFrom="paragraph">
                  <wp:posOffset>931416</wp:posOffset>
                </wp:positionV>
                <wp:extent cx="177800" cy="609224"/>
                <wp:effectExtent l="0" t="0" r="12700" b="19685"/>
                <wp:wrapNone/>
                <wp:docPr id="3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77800" cy="609224"/>
                        </a:xfrm>
                        <a:prstGeom prst="rightBrace">
                          <a:avLst>
                            <a:gd name="adj1" fmla="val 46307"/>
                            <a:gd name="adj2" fmla="val 49933"/>
                          </a:avLst>
                        </a:prstGeom>
                        <a:noFill/>
                        <a:ln w="9525">
                          <a:solidFill>
                            <a:srgbClr val="0000FF"/>
                          </a:solidFill>
                          <a:prstDash val="solid"/>
                          <a:round/>
                          <a:headEnd/>
                          <a:tailEnd/>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C7908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108.2pt;margin-top:73.35pt;width:14pt;height:47.95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" adj="2919,10786" strokecolor="blue"/>
            </w:pict>
          </mc:Fallback>
        </mc:AlternateContent>
      </w:r>
      <w:r w:rsidR="00A35CCC">
        <w:rPr>
          <w:rFonts w:ascii="標楷體" w:eastAsia="標楷體" w:hAnsi="標楷體"/>
          <w:noProof/>
          <w:sz w:val="28"/>
        </w:rPr>
        <w:drawing>
          <wp:anchor distT="0" distB="0" distL="114300" distR="114300" simplePos="0" relativeHeight="251720192" behindDoc="0" locked="0" layoutInCell="1" allowOverlap="1">
            <wp:simplePos x="0" y="0"/>
            <wp:positionH relativeFrom="column">
              <wp:posOffset>690880</wp:posOffset>
            </wp:positionH>
            <wp:positionV relativeFrom="paragraph">
              <wp:posOffset>75565</wp:posOffset>
            </wp:positionV>
            <wp:extent cx="4881245" cy="3181985"/>
            <wp:effectExtent l="0" t="0" r="0" b="0"/>
            <wp:wrapSquare wrapText="bothSides"/>
            <wp:docPr id="15" name="資料庫圖表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rsidR="00C317BC" w:rsidRPr="001976BB" w:rsidRDefault="00C317BC" w:rsidP="00C317BC">
      <w:pPr>
        <w:pStyle w:val="5"/>
        <w:spacing w:beforeLines="50" w:before="120" w:line="560" w:lineRule="exact"/>
        <w:ind w:left="0" w:right="-62" w:firstLine="601"/>
        <w:rPr>
          <w:rFonts w:ascii="標楷體" w:eastAsia="標楷體" w:hAnsi="標楷體"/>
          <w:spacing w:val="4"/>
          <w:sz w:val="28"/>
        </w:rPr>
      </w:pPr>
    </w:p>
    <w:p w:rsidR="005731DE" w:rsidRPr="001976BB" w:rsidRDefault="00EB17F7" w:rsidP="00904F7B">
      <w:pPr>
        <w:pStyle w:val="5"/>
        <w:spacing w:beforeLines="50" w:before="120" w:line="600" w:lineRule="exact"/>
        <w:ind w:left="0" w:right="-62" w:firstLine="0"/>
        <w:jc w:val="center"/>
        <w:rPr>
          <w:rFonts w:ascii="標楷體" w:eastAsia="標楷體" w:hAnsi="標楷體"/>
          <w:sz w:val="32"/>
          <w:szCs w:val="32"/>
        </w:rPr>
      </w:pPr>
      <w:r>
        <w:rPr>
          <w:noProof/>
        </w:rPr>
        <mc:AlternateContent>
          <mc:Choice Requires="wps">
            <w:drawing>
              <wp:anchor distT="0" distB="0" distL="114300" distR="114300" simplePos="0" relativeHeight="251726336" behindDoc="0" locked="0" layoutInCell="1" allowOverlap="1" wp14:anchorId="24A082BD" wp14:editId="3CC45BDC">
                <wp:simplePos x="0" y="0"/>
                <wp:positionH relativeFrom="column">
                  <wp:posOffset>1372594</wp:posOffset>
                </wp:positionH>
                <wp:positionV relativeFrom="paragraph">
                  <wp:posOffset>1778360</wp:posOffset>
                </wp:positionV>
                <wp:extent cx="83820" cy="170180"/>
                <wp:effectExtent l="0" t="0" r="11430" b="20320"/>
                <wp:wrapNone/>
                <wp:docPr id="1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3820" cy="170180"/>
                        </a:xfrm>
                        <a:prstGeom prst="rightBrace">
                          <a:avLst>
                            <a:gd name="adj1" fmla="val 35241"/>
                            <a:gd name="adj2" fmla="val 50206"/>
                          </a:avLst>
                        </a:prstGeom>
                        <a:noFill/>
                        <a:ln w="9525">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4BBB4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3" o:spid="_x0000_s1026" type="#_x0000_t88" style="position:absolute;margin-left:108.1pt;margin-top:140.05pt;width:6.6pt;height:13.4pt;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" adj="3749,10844" strokecolor="red"/>
            </w:pict>
          </mc:Fallback>
        </mc:AlternateContent>
      </w:r>
      <w:r w:rsidR="00BE40A4">
        <w:rPr>
          <w:rFonts w:ascii="標楷體" w:eastAsia="標楷體" w:hAnsi="標楷體"/>
          <w:noProof/>
          <w:spacing w:val="4"/>
          <w:sz w:val="28"/>
        </w:rPr>
        <mc:AlternateContent>
          <mc:Choice Requires="wps">
            <w:drawing>
              <wp:anchor distT="0" distB="0" distL="114300" distR="114300" simplePos="0" relativeHeight="251724288" behindDoc="0" locked="0" layoutInCell="1" allowOverlap="1" wp14:anchorId="08AC9993" wp14:editId="608C3F51">
                <wp:simplePos x="0" y="0"/>
                <wp:positionH relativeFrom="column">
                  <wp:posOffset>1579258</wp:posOffset>
                </wp:positionH>
                <wp:positionV relativeFrom="paragraph">
                  <wp:posOffset>684323</wp:posOffset>
                </wp:positionV>
                <wp:extent cx="2839254" cy="0"/>
                <wp:effectExtent l="0" t="0" r="0" b="19050"/>
                <wp:wrapNone/>
                <wp:docPr id="25" name="直線接點 25"/>
                <wp:cNvGraphicFramePr/>
                <a:graphic xmlns:a="http://schemas.openxmlformats.org/drawingml/2006/main">
                  <a:graphicData uri="http://schemas.microsoft.com/office/word/2010/wordprocessingShape">
                    <wps:wsp>
                      <wps:cNvCnPr/>
                      <wps:spPr>
                        <a:xfrm>
                          <a:off x="0" y="0"/>
                          <a:ext cx="2839254" cy="0"/>
                        </a:xfrm>
                        <a:prstGeom prst="line">
                          <a:avLst/>
                        </a:prstGeom>
                        <a:noFill/>
                        <a:ln w="12700" cap="flat" cmpd="sng" algn="ctr">
                          <a:solidFill>
                            <a:srgbClr val="0000FF"/>
                          </a:solidFill>
                          <a:prstDash val="lg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77822A" id="直線接點 25"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35pt,53.9pt" to="347.9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" strokecolor="blue" strokeweight="1pt">
                <v:stroke dashstyle="longDashDot" joinstyle="miter"/>
              </v:line>
            </w:pict>
          </mc:Fallback>
        </mc:AlternateContent>
      </w:r>
      <w:r w:rsidR="00BE40A4" w:rsidRPr="005E4EC0">
        <w:rPr>
          <w:rFonts w:ascii="標楷體" w:eastAsia="標楷體" w:hAnsi="標楷體"/>
          <w:noProof/>
          <w:sz w:val="28"/>
        </w:rPr>
        <mc:AlternateContent>
          <mc:Choice Requires="wps">
            <w:drawing>
              <wp:anchor distT="45720" distB="45720" distL="114300" distR="114300" simplePos="0" relativeHeight="251728384" behindDoc="0" locked="0" layoutInCell="1" allowOverlap="1">
                <wp:simplePos x="0" y="0"/>
                <wp:positionH relativeFrom="column">
                  <wp:posOffset>369868</wp:posOffset>
                </wp:positionH>
                <wp:positionV relativeFrom="paragraph">
                  <wp:posOffset>1621738</wp:posOffset>
                </wp:positionV>
                <wp:extent cx="942975" cy="474980"/>
                <wp:effectExtent l="0" t="0" r="28575" b="20320"/>
                <wp:wrapSquare wrapText="bothSides"/>
                <wp:docPr id="2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74980"/>
                        </a:xfrm>
                        <a:prstGeom prst="rect">
                          <a:avLst/>
                        </a:prstGeom>
                        <a:solidFill>
                          <a:srgbClr val="FFFFFF"/>
                        </a:solidFill>
                        <a:ln w="12700">
                          <a:solidFill>
                            <a:srgbClr val="FF0000"/>
                          </a:solidFill>
                          <a:prstDash val="sysDash"/>
                          <a:miter lim="800000"/>
                          <a:headEnd/>
                          <a:tailEnd/>
                        </a:ln>
                      </wps:spPr>
                      <wps:txbx>
                        <w:txbxContent>
                          <w:p w:rsidR="009C1C56" w:rsidRPr="005E4EC0" w:rsidRDefault="009C1C56" w:rsidP="005E4EC0">
                            <w:pPr>
                              <w:spacing w:line="300" w:lineRule="exact"/>
                              <w:jc w:val="center"/>
                              <w:rPr>
                                <w:rFonts w:ascii="標楷體" w:eastAsia="標楷體" w:hAnsi="標楷體"/>
                                <w:b/>
                                <w:szCs w:val="24"/>
                              </w:rPr>
                            </w:pPr>
                            <w:r>
                              <w:rPr>
                                <w:rFonts w:ascii="標楷體" w:eastAsia="標楷體" w:hAnsi="標楷體" w:hint="eastAsia"/>
                                <w:b/>
                                <w:szCs w:val="24"/>
                              </w:rPr>
                              <w:t>收</w:t>
                            </w:r>
                            <w:r>
                              <w:rPr>
                                <w:rFonts w:ascii="標楷體" w:eastAsia="標楷體" w:hAnsi="標楷體"/>
                                <w:b/>
                                <w:szCs w:val="24"/>
                              </w:rPr>
                              <w:t>支賸餘</w:t>
                            </w:r>
                            <w:r>
                              <w:rPr>
                                <w:rFonts w:ascii="標楷體" w:eastAsia="標楷體" w:hAnsi="標楷體" w:hint="eastAsia"/>
                                <w:b/>
                                <w:szCs w:val="24"/>
                              </w:rPr>
                              <w:t>304</w:t>
                            </w:r>
                            <w:r>
                              <w:rPr>
                                <w:rFonts w:ascii="標楷體" w:eastAsia="標楷體" w:hAnsi="標楷體"/>
                                <w:b/>
                                <w:szCs w:val="24"/>
                              </w:rPr>
                              <w:t>億元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1pt;margin-top:127.7pt;width:74.25pt;height:37.4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" strokecolor="red" strokeweight="1pt">
                <v:stroke dashstyle="3 1"/>
                <v:textbox>
                  <w:txbxContent>
                    <w:p w:rsidR="009C1C56" w:rsidRPr="005E4EC0" w:rsidRDefault="009C1C56" w:rsidP="005E4EC0">
                      <w:pPr>
                        <w:spacing w:line="300" w:lineRule="exact"/>
                        <w:jc w:val="center"/>
                        <w:rPr>
                          <w:rFonts w:ascii="標楷體" w:eastAsia="標楷體" w:hAnsi="標楷體"/>
                          <w:b/>
                          <w:szCs w:val="24"/>
                        </w:rPr>
                      </w:pPr>
                      <w:r>
                        <w:rPr>
                          <w:rFonts w:ascii="標楷體" w:eastAsia="標楷體" w:hAnsi="標楷體" w:hint="eastAsia"/>
                          <w:b/>
                          <w:szCs w:val="24"/>
                        </w:rPr>
                        <w:t>收</w:t>
                      </w:r>
                      <w:r>
                        <w:rPr>
                          <w:rFonts w:ascii="標楷體" w:eastAsia="標楷體" w:hAnsi="標楷體"/>
                          <w:b/>
                          <w:szCs w:val="24"/>
                        </w:rPr>
                        <w:t>支賸餘</w:t>
                      </w:r>
                      <w:r>
                        <w:rPr>
                          <w:rFonts w:ascii="標楷體" w:eastAsia="標楷體" w:hAnsi="標楷體" w:hint="eastAsia"/>
                          <w:b/>
                          <w:szCs w:val="24"/>
                        </w:rPr>
                        <w:t>304</w:t>
                      </w:r>
                      <w:r>
                        <w:rPr>
                          <w:rFonts w:ascii="標楷體" w:eastAsia="標楷體" w:hAnsi="標楷體"/>
                          <w:b/>
                          <w:szCs w:val="24"/>
                        </w:rPr>
                        <w:t>億元</w:t>
                      </w:r>
                    </w:p>
                  </w:txbxContent>
                </v:textbox>
                <w10:wrap type="square"/>
              </v:shape>
            </w:pict>
          </mc:Fallback>
        </mc:AlternateContent>
      </w:r>
      <w:r w:rsidR="00BE40A4">
        <w:rPr>
          <w:rFonts w:ascii="標楷體" w:eastAsia="標楷體" w:hAnsi="標楷體"/>
          <w:noProof/>
          <w:spacing w:val="4"/>
          <w:sz w:val="28"/>
        </w:rPr>
        <mc:AlternateContent>
          <mc:Choice Requires="wps">
            <w:drawing>
              <wp:anchor distT="0" distB="0" distL="114300" distR="114300" simplePos="0" relativeHeight="251722240" behindDoc="0" locked="0" layoutInCell="1" allowOverlap="1">
                <wp:simplePos x="0" y="0"/>
                <wp:positionH relativeFrom="column">
                  <wp:posOffset>1470660</wp:posOffset>
                </wp:positionH>
                <wp:positionV relativeFrom="paragraph">
                  <wp:posOffset>1778000</wp:posOffset>
                </wp:positionV>
                <wp:extent cx="3064510" cy="0"/>
                <wp:effectExtent l="0" t="0" r="0" b="19050"/>
                <wp:wrapNone/>
                <wp:docPr id="24" name="直線接點 24"/>
                <wp:cNvGraphicFramePr/>
                <a:graphic xmlns:a="http://schemas.openxmlformats.org/drawingml/2006/main">
                  <a:graphicData uri="http://schemas.microsoft.com/office/word/2010/wordprocessingShape">
                    <wps:wsp>
                      <wps:cNvCnPr/>
                      <wps:spPr>
                        <a:xfrm flipV="1">
                          <a:off x="0" y="0"/>
                          <a:ext cx="3064510" cy="0"/>
                        </a:xfrm>
                        <a:prstGeom prst="line">
                          <a:avLst/>
                        </a:prstGeom>
                        <a:ln w="12700">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297652" id="直線接點 24"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140pt" to="357.1pt,1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" strokecolor="red" strokeweight="1pt">
                <v:stroke dashstyle="dash" joinstyle="miter"/>
              </v:line>
            </w:pict>
          </mc:Fallback>
        </mc:AlternateContent>
      </w:r>
      <w:r w:rsidR="000A75CC" w:rsidRPr="001976BB">
        <w:rPr>
          <w:rFonts w:ascii="標楷體" w:eastAsia="標楷體" w:hAnsi="標楷體"/>
          <w:noProof/>
          <w:sz w:val="32"/>
          <w:szCs w:val="32"/>
        </w:rPr>
        <mc:AlternateContent>
          <mc:Choice Requires="wps">
            <w:drawing>
              <wp:anchor distT="45720" distB="45720" distL="114300" distR="114300" simplePos="0" relativeHeight="251704832" behindDoc="0" locked="0" layoutInCell="1" allowOverlap="1">
                <wp:simplePos x="0" y="0"/>
                <wp:positionH relativeFrom="column">
                  <wp:posOffset>1794510</wp:posOffset>
                </wp:positionH>
                <wp:positionV relativeFrom="paragraph">
                  <wp:posOffset>2416005</wp:posOffset>
                </wp:positionV>
                <wp:extent cx="2416175" cy="1404620"/>
                <wp:effectExtent l="0" t="0" r="317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1404620"/>
                        </a:xfrm>
                        <a:prstGeom prst="rect">
                          <a:avLst/>
                        </a:prstGeom>
                        <a:solidFill>
                          <a:srgbClr val="FFFFFF"/>
                        </a:solidFill>
                        <a:ln w="9525">
                          <a:noFill/>
                          <a:miter lim="800000"/>
                          <a:headEnd/>
                          <a:tailEnd/>
                        </a:ln>
                      </wps:spPr>
                      <wps:txbx>
                        <w:txbxContent>
                          <w:p w:rsidR="009C1C56" w:rsidRPr="000A75CC" w:rsidRDefault="009C1C56" w:rsidP="000A75CC">
                            <w:pPr>
                              <w:jc w:val="center"/>
                              <w:rPr>
                                <w:rFonts w:ascii="標楷體" w:eastAsia="標楷體" w:hAnsi="標楷體"/>
                                <w:sz w:val="28"/>
                                <w:szCs w:val="28"/>
                              </w:rPr>
                            </w:pPr>
                            <w:r w:rsidRPr="000A75CC">
                              <w:rPr>
                                <w:rFonts w:ascii="標楷體" w:eastAsia="標楷體" w:hAnsi="標楷體" w:hint="eastAsia"/>
                                <w:sz w:val="28"/>
                                <w:szCs w:val="28"/>
                              </w:rPr>
                              <w:t>本年</w:t>
                            </w:r>
                            <w:r w:rsidRPr="000A75CC">
                              <w:rPr>
                                <w:rFonts w:ascii="標楷體" w:eastAsia="標楷體" w:hAnsi="標楷體"/>
                                <w:sz w:val="28"/>
                                <w:szCs w:val="28"/>
                              </w:rPr>
                              <w:t>度中央政府</w:t>
                            </w:r>
                            <w:r w:rsidRPr="000A75CC">
                              <w:rPr>
                                <w:rFonts w:ascii="標楷體" w:eastAsia="標楷體" w:hAnsi="標楷體" w:hint="eastAsia"/>
                                <w:sz w:val="28"/>
                                <w:szCs w:val="28"/>
                              </w:rPr>
                              <w:t>總</w:t>
                            </w:r>
                            <w:r w:rsidRPr="000A75CC">
                              <w:rPr>
                                <w:rFonts w:ascii="標楷體" w:eastAsia="標楷體" w:hAnsi="標楷體"/>
                                <w:sz w:val="28"/>
                                <w:szCs w:val="28"/>
                              </w:rPr>
                              <w:t>決算概況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41.3pt;margin-top:190.25pt;width:190.25pt;height:110.6pt;z-index:2517048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" stroked="f">
                <v:textbox style="mso-fit-shape-to-text:t">
                  <w:txbxContent>
                    <w:p w:rsidR="009C1C56" w:rsidRPr="000A75CC" w:rsidRDefault="009C1C56" w:rsidP="000A75CC">
                      <w:pPr>
                        <w:jc w:val="center"/>
                        <w:rPr>
                          <w:rFonts w:ascii="標楷體" w:eastAsia="標楷體" w:hAnsi="標楷體"/>
                          <w:sz w:val="28"/>
                          <w:szCs w:val="28"/>
                        </w:rPr>
                      </w:pPr>
                      <w:r w:rsidRPr="000A75CC">
                        <w:rPr>
                          <w:rFonts w:ascii="標楷體" w:eastAsia="標楷體" w:hAnsi="標楷體" w:hint="eastAsia"/>
                          <w:sz w:val="28"/>
                          <w:szCs w:val="28"/>
                        </w:rPr>
                        <w:t>本年</w:t>
                      </w:r>
                      <w:r w:rsidRPr="000A75CC">
                        <w:rPr>
                          <w:rFonts w:ascii="標楷體" w:eastAsia="標楷體" w:hAnsi="標楷體"/>
                          <w:sz w:val="28"/>
                          <w:szCs w:val="28"/>
                        </w:rPr>
                        <w:t>度中央政府</w:t>
                      </w:r>
                      <w:r w:rsidRPr="000A75CC">
                        <w:rPr>
                          <w:rFonts w:ascii="標楷體" w:eastAsia="標楷體" w:hAnsi="標楷體" w:hint="eastAsia"/>
                          <w:sz w:val="28"/>
                          <w:szCs w:val="28"/>
                        </w:rPr>
                        <w:t>總</w:t>
                      </w:r>
                      <w:r w:rsidRPr="000A75CC">
                        <w:rPr>
                          <w:rFonts w:ascii="標楷體" w:eastAsia="標楷體" w:hAnsi="標楷體"/>
                          <w:sz w:val="28"/>
                          <w:szCs w:val="28"/>
                        </w:rPr>
                        <w:t>決算概況</w:t>
                      </w:r>
                    </w:p>
                  </w:txbxContent>
                </v:textbox>
                <w10:wrap type="square"/>
              </v:shape>
            </w:pict>
          </mc:Fallback>
        </mc:AlternateContent>
      </w:r>
      <w:r w:rsidR="00C317BC" w:rsidRPr="001976BB">
        <w:rPr>
          <w:rFonts w:ascii="標楷體" w:eastAsia="標楷體" w:hAnsi="標楷體"/>
          <w:sz w:val="32"/>
          <w:szCs w:val="32"/>
        </w:rPr>
        <w:br w:type="page"/>
      </w:r>
      <w:r w:rsidR="005731DE" w:rsidRPr="001976BB">
        <w:rPr>
          <w:rFonts w:ascii="標楷體" w:eastAsia="標楷體" w:hAnsi="標楷體" w:hint="eastAsia"/>
          <w:sz w:val="32"/>
          <w:szCs w:val="32"/>
        </w:rPr>
        <w:lastRenderedPageBreak/>
        <w:t>本年度中央政府總決算情形比較表</w:t>
      </w:r>
    </w:p>
    <w:p w:rsidR="005731DE" w:rsidRPr="001976BB" w:rsidRDefault="005731DE" w:rsidP="005731DE">
      <w:pPr>
        <w:tabs>
          <w:tab w:val="left" w:pos="4110"/>
        </w:tabs>
        <w:snapToGrid w:val="0"/>
        <w:spacing w:beforeLines="30" w:before="72" w:line="280" w:lineRule="exact"/>
        <w:ind w:firstLineChars="3100" w:firstLine="7440"/>
        <w:jc w:val="both"/>
        <w:rPr>
          <w:rFonts w:ascii="標楷體" w:eastAsia="標楷體" w:hAnsi="標楷體"/>
          <w:szCs w:val="28"/>
        </w:rPr>
      </w:pPr>
      <w:r w:rsidRPr="001976BB">
        <w:rPr>
          <w:rFonts w:ascii="標楷體" w:eastAsia="標楷體" w:hAnsi="標楷體" w:hint="eastAsia"/>
        </w:rPr>
        <w:t>單位：新臺幣億元</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93"/>
        <w:gridCol w:w="1194"/>
        <w:gridCol w:w="836"/>
        <w:gridCol w:w="1193"/>
        <w:gridCol w:w="836"/>
        <w:gridCol w:w="1190"/>
        <w:gridCol w:w="918"/>
      </w:tblGrid>
      <w:tr w:rsidR="001976BB" w:rsidRPr="001976BB" w:rsidTr="006569CE">
        <w:trPr>
          <w:cantSplit/>
          <w:trHeight w:val="450"/>
        </w:trPr>
        <w:tc>
          <w:tcPr>
            <w:tcW w:w="3193" w:type="dxa"/>
            <w:vMerge w:val="restart"/>
            <w:tcBorders>
              <w:top w:val="single" w:sz="12" w:space="0" w:color="auto"/>
              <w:left w:val="single" w:sz="12" w:space="0" w:color="auto"/>
            </w:tcBorders>
            <w:vAlign w:val="center"/>
          </w:tcPr>
          <w:p w:rsidR="005731DE" w:rsidRPr="001976BB" w:rsidRDefault="005731DE" w:rsidP="006569CE">
            <w:pPr>
              <w:spacing w:line="280" w:lineRule="exact"/>
              <w:jc w:val="center"/>
              <w:rPr>
                <w:rFonts w:ascii="標楷體" w:eastAsia="標楷體" w:hAnsi="標楷體"/>
                <w:sz w:val="26"/>
              </w:rPr>
            </w:pPr>
            <w:r w:rsidRPr="001976BB">
              <w:rPr>
                <w:rFonts w:ascii="標楷體" w:eastAsia="標楷體" w:hAnsi="標楷體" w:hint="eastAsia"/>
                <w:sz w:val="26"/>
              </w:rPr>
              <w:t>項</w:t>
            </w:r>
            <w:r w:rsidRPr="001976BB">
              <w:rPr>
                <w:rFonts w:ascii="標楷體" w:eastAsia="標楷體" w:hAnsi="標楷體"/>
                <w:sz w:val="26"/>
              </w:rPr>
              <w:t xml:space="preserve">          </w:t>
            </w:r>
            <w:r w:rsidRPr="001976BB">
              <w:rPr>
                <w:rFonts w:ascii="標楷體" w:eastAsia="標楷體" w:hAnsi="標楷體" w:hint="eastAsia"/>
                <w:sz w:val="26"/>
              </w:rPr>
              <w:t>目</w:t>
            </w:r>
          </w:p>
        </w:tc>
        <w:tc>
          <w:tcPr>
            <w:tcW w:w="2030" w:type="dxa"/>
            <w:gridSpan w:val="2"/>
            <w:tcBorders>
              <w:top w:val="single" w:sz="12" w:space="0" w:color="auto"/>
              <w:bottom w:val="single" w:sz="6" w:space="0" w:color="auto"/>
            </w:tcBorders>
            <w:vAlign w:val="center"/>
          </w:tcPr>
          <w:p w:rsidR="005731DE" w:rsidRPr="001976BB" w:rsidRDefault="005731DE" w:rsidP="006569CE">
            <w:pPr>
              <w:tabs>
                <w:tab w:val="left" w:pos="4110"/>
              </w:tabs>
              <w:snapToGrid w:val="0"/>
              <w:spacing w:line="280" w:lineRule="exact"/>
              <w:ind w:leftChars="30" w:left="72"/>
              <w:jc w:val="center"/>
              <w:rPr>
                <w:rFonts w:ascii="標楷體" w:eastAsia="標楷體" w:hAnsi="標楷體"/>
                <w:sz w:val="26"/>
                <w:szCs w:val="28"/>
              </w:rPr>
            </w:pPr>
            <w:r w:rsidRPr="001976BB">
              <w:rPr>
                <w:rFonts w:ascii="標楷體" w:eastAsia="標楷體" w:hAnsi="標楷體" w:hint="eastAsia"/>
                <w:sz w:val="26"/>
                <w:szCs w:val="28"/>
              </w:rPr>
              <w:t>決算數</w:t>
            </w:r>
          </w:p>
        </w:tc>
        <w:tc>
          <w:tcPr>
            <w:tcW w:w="2029" w:type="dxa"/>
            <w:gridSpan w:val="2"/>
            <w:tcBorders>
              <w:top w:val="single" w:sz="12" w:space="0" w:color="auto"/>
              <w:bottom w:val="single" w:sz="6" w:space="0" w:color="auto"/>
              <w:right w:val="single" w:sz="4" w:space="0" w:color="auto"/>
            </w:tcBorders>
            <w:vAlign w:val="center"/>
          </w:tcPr>
          <w:p w:rsidR="005731DE" w:rsidRPr="001976BB" w:rsidRDefault="005731DE" w:rsidP="006569CE">
            <w:pPr>
              <w:tabs>
                <w:tab w:val="left" w:pos="4110"/>
              </w:tabs>
              <w:snapToGrid w:val="0"/>
              <w:spacing w:line="280" w:lineRule="exact"/>
              <w:ind w:leftChars="30" w:left="72"/>
              <w:jc w:val="center"/>
              <w:rPr>
                <w:rFonts w:ascii="標楷體" w:eastAsia="標楷體" w:hAnsi="標楷體"/>
                <w:sz w:val="26"/>
                <w:szCs w:val="28"/>
              </w:rPr>
            </w:pPr>
            <w:r w:rsidRPr="001976BB">
              <w:rPr>
                <w:rFonts w:ascii="標楷體" w:eastAsia="標楷體" w:hAnsi="標楷體" w:hint="eastAsia"/>
                <w:sz w:val="26"/>
                <w:szCs w:val="28"/>
              </w:rPr>
              <w:t>預算數</w:t>
            </w:r>
          </w:p>
        </w:tc>
        <w:tc>
          <w:tcPr>
            <w:tcW w:w="1190" w:type="dxa"/>
            <w:tcBorders>
              <w:top w:val="single" w:sz="12" w:space="0" w:color="auto"/>
              <w:left w:val="single" w:sz="4" w:space="0" w:color="auto"/>
              <w:bottom w:val="single" w:sz="6" w:space="0" w:color="auto"/>
              <w:right w:val="nil"/>
            </w:tcBorders>
            <w:vAlign w:val="center"/>
          </w:tcPr>
          <w:p w:rsidR="005731DE" w:rsidRPr="001976BB" w:rsidRDefault="005731DE" w:rsidP="006569CE">
            <w:pPr>
              <w:tabs>
                <w:tab w:val="left" w:pos="4110"/>
              </w:tabs>
              <w:snapToGrid w:val="0"/>
              <w:spacing w:line="280" w:lineRule="exact"/>
              <w:jc w:val="center"/>
              <w:rPr>
                <w:rFonts w:ascii="標楷體" w:eastAsia="標楷體" w:hAnsi="標楷體"/>
                <w:spacing w:val="6"/>
                <w:sz w:val="26"/>
                <w:szCs w:val="28"/>
              </w:rPr>
            </w:pPr>
            <w:r w:rsidRPr="001976BB">
              <w:rPr>
                <w:rFonts w:ascii="標楷體" w:eastAsia="標楷體" w:hAnsi="標楷體"/>
                <w:spacing w:val="6"/>
                <w:sz w:val="26"/>
                <w:szCs w:val="28"/>
              </w:rPr>
              <w:t xml:space="preserve">   </w:t>
            </w:r>
            <w:r w:rsidRPr="001976BB">
              <w:rPr>
                <w:rFonts w:ascii="標楷體" w:eastAsia="標楷體" w:hAnsi="標楷體" w:hint="eastAsia"/>
                <w:spacing w:val="6"/>
                <w:sz w:val="26"/>
                <w:szCs w:val="28"/>
              </w:rPr>
              <w:t>比</w:t>
            </w:r>
          </w:p>
        </w:tc>
        <w:tc>
          <w:tcPr>
            <w:tcW w:w="918" w:type="dxa"/>
            <w:tcBorders>
              <w:top w:val="single" w:sz="12" w:space="0" w:color="auto"/>
              <w:left w:val="nil"/>
              <w:bottom w:val="single" w:sz="6" w:space="0" w:color="auto"/>
              <w:right w:val="single" w:sz="12" w:space="0" w:color="auto"/>
            </w:tcBorders>
            <w:vAlign w:val="center"/>
          </w:tcPr>
          <w:p w:rsidR="005731DE" w:rsidRPr="001976BB" w:rsidRDefault="005731DE" w:rsidP="006569CE">
            <w:pPr>
              <w:tabs>
                <w:tab w:val="left" w:pos="4110"/>
              </w:tabs>
              <w:snapToGrid w:val="0"/>
              <w:spacing w:line="280" w:lineRule="exact"/>
              <w:rPr>
                <w:rFonts w:ascii="標楷體" w:eastAsia="標楷體" w:hAnsi="標楷體"/>
                <w:spacing w:val="6"/>
                <w:sz w:val="26"/>
                <w:szCs w:val="28"/>
              </w:rPr>
            </w:pPr>
            <w:r w:rsidRPr="001976BB">
              <w:rPr>
                <w:rFonts w:ascii="標楷體" w:eastAsia="標楷體" w:hAnsi="標楷體" w:hint="eastAsia"/>
                <w:spacing w:val="6"/>
                <w:sz w:val="26"/>
                <w:szCs w:val="28"/>
              </w:rPr>
              <w:t>較</w:t>
            </w:r>
          </w:p>
        </w:tc>
      </w:tr>
      <w:tr w:rsidR="001976BB" w:rsidRPr="001976BB" w:rsidTr="006569CE">
        <w:trPr>
          <w:cantSplit/>
          <w:trHeight w:val="450"/>
        </w:trPr>
        <w:tc>
          <w:tcPr>
            <w:tcW w:w="3193" w:type="dxa"/>
            <w:vMerge/>
            <w:tcBorders>
              <w:left w:val="single" w:sz="12" w:space="0" w:color="auto"/>
            </w:tcBorders>
            <w:vAlign w:val="center"/>
          </w:tcPr>
          <w:p w:rsidR="005731DE" w:rsidRPr="001976BB" w:rsidRDefault="005731DE" w:rsidP="006569CE">
            <w:pPr>
              <w:spacing w:line="280" w:lineRule="exact"/>
              <w:jc w:val="center"/>
              <w:rPr>
                <w:rFonts w:ascii="標楷體" w:eastAsia="標楷體" w:hAnsi="標楷體"/>
                <w:sz w:val="28"/>
              </w:rPr>
            </w:pPr>
          </w:p>
        </w:tc>
        <w:tc>
          <w:tcPr>
            <w:tcW w:w="1194" w:type="dxa"/>
            <w:tcBorders>
              <w:top w:val="single" w:sz="6" w:space="0" w:color="auto"/>
              <w:bottom w:val="nil"/>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836" w:type="dxa"/>
            <w:vMerge w:val="restart"/>
            <w:tcBorders>
              <w:top w:val="single" w:sz="6" w:space="0" w:color="auto"/>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c>
          <w:tcPr>
            <w:tcW w:w="1193" w:type="dxa"/>
            <w:tcBorders>
              <w:top w:val="single" w:sz="6" w:space="0" w:color="auto"/>
              <w:bottom w:val="nil"/>
              <w:right w:val="single" w:sz="6" w:space="0" w:color="auto"/>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836" w:type="dxa"/>
            <w:vMerge w:val="restart"/>
            <w:tcBorders>
              <w:top w:val="single" w:sz="6" w:space="0" w:color="auto"/>
              <w:right w:val="single" w:sz="6" w:space="0" w:color="auto"/>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c>
          <w:tcPr>
            <w:tcW w:w="1190" w:type="dxa"/>
            <w:tcBorders>
              <w:top w:val="single" w:sz="6" w:space="0" w:color="auto"/>
              <w:bottom w:val="nil"/>
              <w:right w:val="single" w:sz="6" w:space="0" w:color="auto"/>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金額</w:t>
            </w:r>
          </w:p>
        </w:tc>
        <w:tc>
          <w:tcPr>
            <w:tcW w:w="918" w:type="dxa"/>
            <w:vMerge w:val="restart"/>
            <w:tcBorders>
              <w:top w:val="single" w:sz="6" w:space="0" w:color="auto"/>
              <w:right w:val="single" w:sz="12" w:space="0" w:color="auto"/>
            </w:tcBorders>
            <w:vAlign w:val="center"/>
          </w:tcPr>
          <w:p w:rsidR="005731DE" w:rsidRPr="001976BB" w:rsidRDefault="005731DE" w:rsidP="006569CE">
            <w:pPr>
              <w:tabs>
                <w:tab w:val="left" w:pos="4110"/>
              </w:tabs>
              <w:snapToGrid w:val="0"/>
              <w:spacing w:line="320" w:lineRule="exact"/>
              <w:jc w:val="center"/>
              <w:rPr>
                <w:rFonts w:ascii="標楷體" w:eastAsia="標楷體" w:hAnsi="標楷體"/>
                <w:sz w:val="26"/>
                <w:szCs w:val="28"/>
              </w:rPr>
            </w:pPr>
            <w:r w:rsidRPr="001976BB">
              <w:rPr>
                <w:rFonts w:ascii="標楷體" w:eastAsia="標楷體" w:hAnsi="標楷體" w:hint="eastAsia"/>
                <w:sz w:val="26"/>
                <w:szCs w:val="28"/>
              </w:rPr>
              <w:t>％</w:t>
            </w:r>
          </w:p>
        </w:tc>
      </w:tr>
      <w:tr w:rsidR="001976BB" w:rsidRPr="001976BB" w:rsidTr="006569CE">
        <w:trPr>
          <w:cantSplit/>
          <w:trHeight w:hRule="exact" w:val="227"/>
        </w:trPr>
        <w:tc>
          <w:tcPr>
            <w:tcW w:w="3193" w:type="dxa"/>
            <w:vMerge/>
            <w:tcBorders>
              <w:left w:val="single" w:sz="12" w:space="0" w:color="auto"/>
              <w:bottom w:val="single" w:sz="6" w:space="0" w:color="auto"/>
            </w:tcBorders>
            <w:vAlign w:val="center"/>
          </w:tcPr>
          <w:p w:rsidR="005731DE" w:rsidRPr="001976BB" w:rsidRDefault="005731DE" w:rsidP="006569CE">
            <w:pPr>
              <w:spacing w:line="200" w:lineRule="exact"/>
              <w:jc w:val="center"/>
              <w:rPr>
                <w:rFonts w:ascii="標楷體" w:eastAsia="標楷體" w:hAnsi="標楷體"/>
                <w:sz w:val="28"/>
              </w:rPr>
            </w:pPr>
          </w:p>
        </w:tc>
        <w:tc>
          <w:tcPr>
            <w:tcW w:w="1194" w:type="dxa"/>
            <w:tcBorders>
              <w:top w:val="nil"/>
              <w:bottom w:val="single" w:sz="6"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(A)</w:t>
            </w:r>
          </w:p>
        </w:tc>
        <w:tc>
          <w:tcPr>
            <w:tcW w:w="836" w:type="dxa"/>
            <w:vMerge/>
            <w:tcBorders>
              <w:bottom w:val="single" w:sz="6"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p>
        </w:tc>
        <w:tc>
          <w:tcPr>
            <w:tcW w:w="1193" w:type="dxa"/>
            <w:tcBorders>
              <w:top w:val="nil"/>
              <w:bottom w:val="single" w:sz="6" w:space="0" w:color="auto"/>
              <w:right w:val="single" w:sz="6"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(B)</w:t>
            </w:r>
          </w:p>
        </w:tc>
        <w:tc>
          <w:tcPr>
            <w:tcW w:w="836" w:type="dxa"/>
            <w:vMerge/>
            <w:tcBorders>
              <w:bottom w:val="single" w:sz="6" w:space="0" w:color="auto"/>
              <w:right w:val="single" w:sz="6"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p>
        </w:tc>
        <w:tc>
          <w:tcPr>
            <w:tcW w:w="1190" w:type="dxa"/>
            <w:tcBorders>
              <w:top w:val="nil"/>
              <w:bottom w:val="single" w:sz="6" w:space="0" w:color="auto"/>
              <w:right w:val="single" w:sz="6"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r w:rsidRPr="001976BB">
              <w:rPr>
                <w:rFonts w:eastAsia="標楷體"/>
                <w:sz w:val="20"/>
                <w:szCs w:val="28"/>
              </w:rPr>
              <w:t>(A-B)</w:t>
            </w:r>
          </w:p>
        </w:tc>
        <w:tc>
          <w:tcPr>
            <w:tcW w:w="918" w:type="dxa"/>
            <w:vMerge/>
            <w:tcBorders>
              <w:bottom w:val="single" w:sz="6" w:space="0" w:color="auto"/>
              <w:right w:val="single" w:sz="12" w:space="0" w:color="auto"/>
            </w:tcBorders>
            <w:vAlign w:val="center"/>
          </w:tcPr>
          <w:p w:rsidR="005731DE" w:rsidRPr="001976BB" w:rsidRDefault="005731DE" w:rsidP="006569CE">
            <w:pPr>
              <w:tabs>
                <w:tab w:val="left" w:pos="4110"/>
              </w:tabs>
              <w:snapToGrid w:val="0"/>
              <w:spacing w:line="200" w:lineRule="exact"/>
              <w:jc w:val="center"/>
              <w:rPr>
                <w:rFonts w:ascii="標楷體" w:eastAsia="標楷體" w:hAnsi="標楷體"/>
                <w:sz w:val="28"/>
                <w:szCs w:val="28"/>
              </w:rPr>
            </w:pPr>
          </w:p>
        </w:tc>
      </w:tr>
      <w:tr w:rsidR="001976BB" w:rsidRPr="00D24644" w:rsidTr="00F7588D">
        <w:trPr>
          <w:trHeight w:val="567"/>
        </w:trPr>
        <w:tc>
          <w:tcPr>
            <w:tcW w:w="3193" w:type="dxa"/>
            <w:tcBorders>
              <w:top w:val="single" w:sz="6" w:space="0" w:color="auto"/>
              <w:left w:val="single" w:sz="12" w:space="0" w:color="auto"/>
              <w:bottom w:val="nil"/>
            </w:tcBorders>
            <w:vAlign w:val="bottom"/>
          </w:tcPr>
          <w:p w:rsidR="00EF3F3F" w:rsidRPr="00D24644" w:rsidRDefault="00EF3F3F" w:rsidP="00EF3F3F">
            <w:pPr>
              <w:spacing w:line="280" w:lineRule="exact"/>
              <w:jc w:val="both"/>
              <w:rPr>
                <w:rFonts w:eastAsia="標楷體"/>
                <w:spacing w:val="-4"/>
                <w:sz w:val="26"/>
                <w:szCs w:val="32"/>
              </w:rPr>
            </w:pPr>
            <w:r w:rsidRPr="00D24644">
              <w:rPr>
                <w:rFonts w:eastAsia="標楷體"/>
                <w:spacing w:val="-4"/>
                <w:sz w:val="26"/>
                <w:szCs w:val="32"/>
              </w:rPr>
              <w:t>1.</w:t>
            </w:r>
            <w:r w:rsidRPr="00D24644">
              <w:rPr>
                <w:rFonts w:eastAsia="標楷體" w:hint="eastAsia"/>
                <w:spacing w:val="-4"/>
                <w:sz w:val="26"/>
                <w:szCs w:val="32"/>
              </w:rPr>
              <w:t>歲入</w:t>
            </w:r>
          </w:p>
        </w:tc>
        <w:tc>
          <w:tcPr>
            <w:tcW w:w="1194" w:type="dxa"/>
            <w:tcBorders>
              <w:top w:val="single" w:sz="6" w:space="0" w:color="auto"/>
              <w:bottom w:val="nil"/>
            </w:tcBorders>
            <w:vAlign w:val="bottom"/>
          </w:tcPr>
          <w:p w:rsidR="00EF3F3F" w:rsidRPr="00D24644" w:rsidRDefault="00EF3F3F" w:rsidP="00EF3F3F">
            <w:pPr>
              <w:spacing w:line="280" w:lineRule="exact"/>
              <w:ind w:rightChars="50" w:right="120"/>
              <w:jc w:val="right"/>
            </w:pPr>
            <w:r w:rsidRPr="00D24644">
              <w:t>20,</w:t>
            </w:r>
            <w:r w:rsidR="00176830" w:rsidRPr="00D24644">
              <w:t>749</w:t>
            </w:r>
          </w:p>
        </w:tc>
        <w:tc>
          <w:tcPr>
            <w:tcW w:w="836" w:type="dxa"/>
            <w:tcBorders>
              <w:top w:val="single" w:sz="6" w:space="0" w:color="auto"/>
              <w:bottom w:val="nil"/>
            </w:tcBorders>
            <w:vAlign w:val="bottom"/>
          </w:tcPr>
          <w:p w:rsidR="00EF3F3F" w:rsidRPr="00D24644" w:rsidRDefault="00EF3F3F" w:rsidP="00EF3F3F">
            <w:pPr>
              <w:spacing w:line="280" w:lineRule="exact"/>
              <w:ind w:rightChars="20" w:right="48"/>
              <w:jc w:val="right"/>
            </w:pPr>
            <w:r w:rsidRPr="00D24644">
              <w:t xml:space="preserve">100.0 </w:t>
            </w:r>
          </w:p>
        </w:tc>
        <w:tc>
          <w:tcPr>
            <w:tcW w:w="1193" w:type="dxa"/>
            <w:tcBorders>
              <w:top w:val="single" w:sz="6" w:space="0" w:color="auto"/>
              <w:bottom w:val="nil"/>
              <w:right w:val="single" w:sz="6" w:space="0" w:color="auto"/>
            </w:tcBorders>
            <w:vAlign w:val="bottom"/>
          </w:tcPr>
          <w:p w:rsidR="00EF3F3F" w:rsidRPr="00D24644" w:rsidRDefault="00176830" w:rsidP="00EF3F3F">
            <w:pPr>
              <w:spacing w:line="280" w:lineRule="exact"/>
              <w:ind w:rightChars="50" w:right="120"/>
              <w:jc w:val="right"/>
            </w:pPr>
            <w:r w:rsidRPr="00D24644">
              <w:t>19,926</w:t>
            </w:r>
          </w:p>
        </w:tc>
        <w:tc>
          <w:tcPr>
            <w:tcW w:w="836" w:type="dxa"/>
            <w:tcBorders>
              <w:top w:val="single" w:sz="6" w:space="0" w:color="auto"/>
              <w:bottom w:val="nil"/>
              <w:right w:val="single" w:sz="6" w:space="0" w:color="auto"/>
            </w:tcBorders>
            <w:vAlign w:val="bottom"/>
          </w:tcPr>
          <w:p w:rsidR="00EF3F3F" w:rsidRPr="00D24644" w:rsidRDefault="00EF3F3F" w:rsidP="00EF3F3F">
            <w:pPr>
              <w:spacing w:line="280" w:lineRule="exact"/>
              <w:ind w:rightChars="20" w:right="48"/>
              <w:jc w:val="right"/>
            </w:pPr>
            <w:r w:rsidRPr="00D24644">
              <w:t xml:space="preserve">100.0 </w:t>
            </w:r>
          </w:p>
        </w:tc>
        <w:tc>
          <w:tcPr>
            <w:tcW w:w="1190" w:type="dxa"/>
            <w:tcBorders>
              <w:top w:val="single" w:sz="6" w:space="0" w:color="auto"/>
              <w:bottom w:val="nil"/>
              <w:right w:val="single" w:sz="6" w:space="0" w:color="auto"/>
            </w:tcBorders>
            <w:vAlign w:val="bottom"/>
          </w:tcPr>
          <w:p w:rsidR="00EF3F3F" w:rsidRPr="00D24644" w:rsidRDefault="00176830" w:rsidP="00EF3F3F">
            <w:pPr>
              <w:spacing w:line="280" w:lineRule="exact"/>
              <w:ind w:rightChars="50" w:right="120"/>
              <w:jc w:val="right"/>
            </w:pPr>
            <w:r w:rsidRPr="00D24644">
              <w:t>82</w:t>
            </w:r>
            <w:r w:rsidR="00FE625D" w:rsidRPr="00D24644">
              <w:t>3</w:t>
            </w:r>
          </w:p>
        </w:tc>
        <w:tc>
          <w:tcPr>
            <w:tcW w:w="918" w:type="dxa"/>
            <w:tcBorders>
              <w:top w:val="single" w:sz="6" w:space="0" w:color="auto"/>
              <w:bottom w:val="nil"/>
              <w:right w:val="single" w:sz="12" w:space="0" w:color="auto"/>
            </w:tcBorders>
            <w:vAlign w:val="bottom"/>
          </w:tcPr>
          <w:p w:rsidR="00EF3F3F" w:rsidRPr="00D24644" w:rsidRDefault="00176830" w:rsidP="00EF3F3F">
            <w:pPr>
              <w:spacing w:line="280" w:lineRule="exact"/>
              <w:ind w:rightChars="20" w:right="48"/>
              <w:jc w:val="right"/>
            </w:pPr>
            <w:r w:rsidRPr="00D24644">
              <w:t>4</w:t>
            </w:r>
            <w:r w:rsidR="00EF3F3F" w:rsidRPr="00D24644">
              <w:t>.1</w:t>
            </w:r>
          </w:p>
        </w:tc>
      </w:tr>
      <w:tr w:rsidR="001976BB" w:rsidRPr="00D24644" w:rsidTr="00F7588D">
        <w:trPr>
          <w:trHeight w:val="567"/>
        </w:trPr>
        <w:tc>
          <w:tcPr>
            <w:tcW w:w="3193" w:type="dxa"/>
            <w:tcBorders>
              <w:top w:val="nil"/>
              <w:left w:val="single" w:sz="12" w:space="0" w:color="auto"/>
              <w:bottom w:val="nil"/>
            </w:tcBorders>
            <w:vAlign w:val="bottom"/>
          </w:tcPr>
          <w:p w:rsidR="00EF3F3F" w:rsidRPr="00D24644" w:rsidRDefault="00EF3F3F" w:rsidP="00EF3F3F">
            <w:pPr>
              <w:spacing w:line="280" w:lineRule="exact"/>
              <w:ind w:firstLineChars="100" w:firstLine="252"/>
              <w:jc w:val="both"/>
              <w:rPr>
                <w:rFonts w:eastAsia="標楷體"/>
                <w:spacing w:val="-4"/>
                <w:sz w:val="26"/>
                <w:szCs w:val="32"/>
              </w:rPr>
            </w:pPr>
            <w:r w:rsidRPr="00D24644">
              <w:rPr>
                <w:rFonts w:eastAsia="標楷體"/>
                <w:spacing w:val="-4"/>
                <w:sz w:val="26"/>
                <w:szCs w:val="32"/>
              </w:rPr>
              <w:t>(1)</w:t>
            </w:r>
            <w:r w:rsidRPr="00D24644">
              <w:rPr>
                <w:rFonts w:eastAsia="標楷體" w:hint="eastAsia"/>
                <w:spacing w:val="-4"/>
                <w:sz w:val="26"/>
                <w:szCs w:val="32"/>
              </w:rPr>
              <w:t>經常門</w:t>
            </w:r>
          </w:p>
        </w:tc>
        <w:tc>
          <w:tcPr>
            <w:tcW w:w="1194" w:type="dxa"/>
            <w:tcBorders>
              <w:top w:val="nil"/>
              <w:bottom w:val="nil"/>
            </w:tcBorders>
            <w:vAlign w:val="bottom"/>
          </w:tcPr>
          <w:p w:rsidR="00EF3F3F" w:rsidRPr="00D24644" w:rsidRDefault="00FE625D" w:rsidP="00EF3F3F">
            <w:pPr>
              <w:spacing w:line="280" w:lineRule="exact"/>
              <w:ind w:rightChars="50" w:right="120"/>
              <w:jc w:val="right"/>
            </w:pPr>
            <w:r w:rsidRPr="00D24644">
              <w:t>20,559</w:t>
            </w:r>
          </w:p>
        </w:tc>
        <w:tc>
          <w:tcPr>
            <w:tcW w:w="836" w:type="dxa"/>
            <w:tcBorders>
              <w:top w:val="nil"/>
              <w:bottom w:val="nil"/>
            </w:tcBorders>
            <w:vAlign w:val="bottom"/>
          </w:tcPr>
          <w:p w:rsidR="00EF3F3F" w:rsidRPr="00D24644" w:rsidRDefault="00EF3F3F" w:rsidP="00EF3F3F">
            <w:pPr>
              <w:spacing w:line="280" w:lineRule="exact"/>
              <w:ind w:rightChars="20" w:right="48"/>
              <w:jc w:val="right"/>
            </w:pPr>
            <w:r w:rsidRPr="00D24644">
              <w:t>99.1</w:t>
            </w:r>
          </w:p>
        </w:tc>
        <w:tc>
          <w:tcPr>
            <w:tcW w:w="1193" w:type="dxa"/>
            <w:tcBorders>
              <w:top w:val="nil"/>
              <w:bottom w:val="nil"/>
              <w:right w:val="single" w:sz="6" w:space="0" w:color="auto"/>
            </w:tcBorders>
            <w:vAlign w:val="bottom"/>
          </w:tcPr>
          <w:p w:rsidR="00EF3F3F" w:rsidRPr="00D24644" w:rsidRDefault="00FE625D" w:rsidP="00EF3F3F">
            <w:pPr>
              <w:spacing w:line="280" w:lineRule="exact"/>
              <w:ind w:rightChars="50" w:right="120"/>
              <w:jc w:val="right"/>
            </w:pPr>
            <w:r w:rsidRPr="00D24644">
              <w:t>19,763</w:t>
            </w:r>
          </w:p>
        </w:tc>
        <w:tc>
          <w:tcPr>
            <w:tcW w:w="836" w:type="dxa"/>
            <w:tcBorders>
              <w:top w:val="nil"/>
              <w:bottom w:val="nil"/>
              <w:right w:val="single" w:sz="6" w:space="0" w:color="auto"/>
            </w:tcBorders>
            <w:vAlign w:val="bottom"/>
          </w:tcPr>
          <w:p w:rsidR="00EF3F3F" w:rsidRPr="00D24644" w:rsidRDefault="00FE625D" w:rsidP="00EF3F3F">
            <w:pPr>
              <w:spacing w:line="280" w:lineRule="exact"/>
              <w:ind w:rightChars="20" w:right="48"/>
              <w:jc w:val="right"/>
            </w:pPr>
            <w:r w:rsidRPr="00D24644">
              <w:t>99.2</w:t>
            </w:r>
            <w:r w:rsidR="00EF3F3F" w:rsidRPr="00D24644">
              <w:t xml:space="preserve"> </w:t>
            </w:r>
          </w:p>
        </w:tc>
        <w:tc>
          <w:tcPr>
            <w:tcW w:w="1190" w:type="dxa"/>
            <w:tcBorders>
              <w:top w:val="nil"/>
              <w:bottom w:val="nil"/>
              <w:right w:val="single" w:sz="6" w:space="0" w:color="auto"/>
            </w:tcBorders>
            <w:vAlign w:val="bottom"/>
          </w:tcPr>
          <w:p w:rsidR="00EF3F3F" w:rsidRPr="00D24644" w:rsidRDefault="00FE625D" w:rsidP="00EF3F3F">
            <w:pPr>
              <w:spacing w:line="280" w:lineRule="exact"/>
              <w:ind w:rightChars="50" w:right="120"/>
              <w:jc w:val="right"/>
            </w:pPr>
            <w:r w:rsidRPr="00D24644">
              <w:t>796</w:t>
            </w:r>
          </w:p>
        </w:tc>
        <w:tc>
          <w:tcPr>
            <w:tcW w:w="918" w:type="dxa"/>
            <w:tcBorders>
              <w:top w:val="nil"/>
              <w:bottom w:val="nil"/>
              <w:right w:val="single" w:sz="12" w:space="0" w:color="auto"/>
            </w:tcBorders>
            <w:vAlign w:val="bottom"/>
          </w:tcPr>
          <w:p w:rsidR="00EF3F3F" w:rsidRPr="00D24644" w:rsidRDefault="00FE625D" w:rsidP="00EF3F3F">
            <w:pPr>
              <w:spacing w:line="280" w:lineRule="exact"/>
              <w:ind w:rightChars="20" w:right="48"/>
              <w:jc w:val="right"/>
            </w:pPr>
            <w:r w:rsidRPr="00D24644">
              <w:t>4.0</w:t>
            </w:r>
            <w:r w:rsidR="00EF3F3F" w:rsidRPr="00D24644">
              <w:t xml:space="preserve"> </w:t>
            </w:r>
          </w:p>
        </w:tc>
      </w:tr>
      <w:tr w:rsidR="001976BB" w:rsidRPr="00D24644" w:rsidTr="00F7588D">
        <w:trPr>
          <w:trHeight w:val="567"/>
        </w:trPr>
        <w:tc>
          <w:tcPr>
            <w:tcW w:w="3193" w:type="dxa"/>
            <w:tcBorders>
              <w:top w:val="nil"/>
              <w:left w:val="single" w:sz="12" w:space="0" w:color="auto"/>
              <w:bottom w:val="nil"/>
            </w:tcBorders>
            <w:vAlign w:val="bottom"/>
          </w:tcPr>
          <w:p w:rsidR="00EF3F3F" w:rsidRPr="00D24644" w:rsidRDefault="00EF3F3F" w:rsidP="00EF3F3F">
            <w:pPr>
              <w:spacing w:line="280" w:lineRule="exact"/>
              <w:ind w:firstLineChars="100" w:firstLine="252"/>
              <w:jc w:val="both"/>
              <w:rPr>
                <w:rFonts w:eastAsia="標楷體"/>
                <w:spacing w:val="-4"/>
                <w:sz w:val="26"/>
                <w:szCs w:val="32"/>
              </w:rPr>
            </w:pPr>
            <w:r w:rsidRPr="00D24644">
              <w:rPr>
                <w:rFonts w:eastAsia="標楷體"/>
                <w:spacing w:val="-4"/>
                <w:sz w:val="26"/>
                <w:szCs w:val="32"/>
              </w:rPr>
              <w:t>(2)</w:t>
            </w:r>
            <w:r w:rsidRPr="00D24644">
              <w:rPr>
                <w:rFonts w:eastAsia="標楷體" w:hint="eastAsia"/>
                <w:spacing w:val="-4"/>
                <w:sz w:val="26"/>
                <w:szCs w:val="32"/>
              </w:rPr>
              <w:t>資本門</w:t>
            </w:r>
          </w:p>
        </w:tc>
        <w:tc>
          <w:tcPr>
            <w:tcW w:w="1194" w:type="dxa"/>
            <w:tcBorders>
              <w:top w:val="nil"/>
              <w:bottom w:val="nil"/>
            </w:tcBorders>
            <w:vAlign w:val="bottom"/>
          </w:tcPr>
          <w:p w:rsidR="00EF3F3F" w:rsidRPr="00D24644" w:rsidRDefault="00FE625D" w:rsidP="00EF3F3F">
            <w:pPr>
              <w:spacing w:line="280" w:lineRule="exact"/>
              <w:ind w:rightChars="50" w:right="120"/>
              <w:jc w:val="right"/>
            </w:pPr>
            <w:r w:rsidRPr="00D24644">
              <w:t>190</w:t>
            </w:r>
          </w:p>
        </w:tc>
        <w:tc>
          <w:tcPr>
            <w:tcW w:w="836" w:type="dxa"/>
            <w:tcBorders>
              <w:top w:val="nil"/>
              <w:bottom w:val="nil"/>
            </w:tcBorders>
            <w:vAlign w:val="bottom"/>
          </w:tcPr>
          <w:p w:rsidR="00EF3F3F" w:rsidRPr="00D24644" w:rsidRDefault="00EF3F3F" w:rsidP="00EF3F3F">
            <w:pPr>
              <w:spacing w:line="280" w:lineRule="exact"/>
              <w:ind w:rightChars="20" w:right="48"/>
              <w:jc w:val="right"/>
            </w:pPr>
            <w:r w:rsidRPr="00D24644">
              <w:t>0.9</w:t>
            </w:r>
          </w:p>
        </w:tc>
        <w:tc>
          <w:tcPr>
            <w:tcW w:w="1193" w:type="dxa"/>
            <w:tcBorders>
              <w:top w:val="nil"/>
              <w:bottom w:val="nil"/>
              <w:right w:val="single" w:sz="6" w:space="0" w:color="auto"/>
            </w:tcBorders>
            <w:vAlign w:val="bottom"/>
          </w:tcPr>
          <w:p w:rsidR="00EF3F3F" w:rsidRPr="00D24644" w:rsidRDefault="00EF3F3F" w:rsidP="00EF3F3F">
            <w:pPr>
              <w:spacing w:line="280" w:lineRule="exact"/>
              <w:ind w:rightChars="50" w:right="120"/>
              <w:jc w:val="right"/>
            </w:pPr>
            <w:r w:rsidRPr="00D24644">
              <w:t>16</w:t>
            </w:r>
            <w:r w:rsidR="00FE625D" w:rsidRPr="00D24644">
              <w:t>3</w:t>
            </w:r>
          </w:p>
        </w:tc>
        <w:tc>
          <w:tcPr>
            <w:tcW w:w="836" w:type="dxa"/>
            <w:tcBorders>
              <w:top w:val="nil"/>
              <w:bottom w:val="nil"/>
              <w:right w:val="single" w:sz="6" w:space="0" w:color="auto"/>
            </w:tcBorders>
            <w:vAlign w:val="bottom"/>
          </w:tcPr>
          <w:p w:rsidR="00EF3F3F" w:rsidRPr="00D24644" w:rsidRDefault="00FE625D" w:rsidP="00EF3F3F">
            <w:pPr>
              <w:spacing w:line="280" w:lineRule="exact"/>
              <w:ind w:rightChars="20" w:right="48"/>
              <w:jc w:val="right"/>
            </w:pPr>
            <w:r w:rsidRPr="00D24644">
              <w:t>0.8</w:t>
            </w:r>
            <w:r w:rsidR="00EF3F3F" w:rsidRPr="00D24644">
              <w:t xml:space="preserve"> </w:t>
            </w:r>
          </w:p>
        </w:tc>
        <w:tc>
          <w:tcPr>
            <w:tcW w:w="1190" w:type="dxa"/>
            <w:tcBorders>
              <w:top w:val="nil"/>
              <w:bottom w:val="nil"/>
              <w:right w:val="single" w:sz="6" w:space="0" w:color="auto"/>
            </w:tcBorders>
            <w:vAlign w:val="bottom"/>
          </w:tcPr>
          <w:p w:rsidR="00EF3F3F" w:rsidRPr="00D24644" w:rsidRDefault="00FE625D" w:rsidP="00EF3F3F">
            <w:pPr>
              <w:spacing w:line="280" w:lineRule="exact"/>
              <w:ind w:rightChars="50" w:right="120"/>
              <w:jc w:val="right"/>
            </w:pPr>
            <w:r w:rsidRPr="00D24644">
              <w:t>27</w:t>
            </w:r>
          </w:p>
        </w:tc>
        <w:tc>
          <w:tcPr>
            <w:tcW w:w="918" w:type="dxa"/>
            <w:tcBorders>
              <w:top w:val="nil"/>
              <w:bottom w:val="nil"/>
              <w:right w:val="single" w:sz="12" w:space="0" w:color="auto"/>
            </w:tcBorders>
            <w:vAlign w:val="bottom"/>
          </w:tcPr>
          <w:p w:rsidR="00EF3F3F" w:rsidRPr="00D24644" w:rsidRDefault="00FE625D" w:rsidP="00EF3F3F">
            <w:pPr>
              <w:spacing w:line="280" w:lineRule="exact"/>
              <w:ind w:rightChars="20" w:right="48"/>
              <w:jc w:val="right"/>
            </w:pPr>
            <w:r w:rsidRPr="00D24644">
              <w:t>17.0</w:t>
            </w:r>
            <w:r w:rsidR="00EF3F3F" w:rsidRPr="00D24644">
              <w:t xml:space="preserve"> </w:t>
            </w:r>
          </w:p>
        </w:tc>
      </w:tr>
      <w:tr w:rsidR="001976BB" w:rsidRPr="00D24644" w:rsidTr="00F7588D">
        <w:trPr>
          <w:trHeight w:val="567"/>
        </w:trPr>
        <w:tc>
          <w:tcPr>
            <w:tcW w:w="3193" w:type="dxa"/>
            <w:tcBorders>
              <w:top w:val="nil"/>
              <w:left w:val="single" w:sz="12" w:space="0" w:color="auto"/>
              <w:bottom w:val="nil"/>
            </w:tcBorders>
            <w:vAlign w:val="bottom"/>
          </w:tcPr>
          <w:p w:rsidR="00EF3F3F" w:rsidRPr="00D24644" w:rsidRDefault="00EF3F3F" w:rsidP="00EF3F3F">
            <w:pPr>
              <w:spacing w:line="280" w:lineRule="exact"/>
              <w:jc w:val="both"/>
              <w:rPr>
                <w:rFonts w:eastAsia="標楷體"/>
                <w:spacing w:val="-4"/>
                <w:sz w:val="26"/>
                <w:szCs w:val="32"/>
              </w:rPr>
            </w:pPr>
            <w:r w:rsidRPr="00D24644">
              <w:rPr>
                <w:rFonts w:eastAsia="標楷體"/>
                <w:spacing w:val="-4"/>
                <w:sz w:val="26"/>
                <w:szCs w:val="32"/>
              </w:rPr>
              <w:t>2.</w:t>
            </w:r>
            <w:r w:rsidRPr="00D24644">
              <w:rPr>
                <w:rFonts w:eastAsia="標楷體" w:hint="eastAsia"/>
                <w:spacing w:val="-4"/>
                <w:sz w:val="26"/>
                <w:szCs w:val="32"/>
              </w:rPr>
              <w:t>歲出</w:t>
            </w:r>
          </w:p>
        </w:tc>
        <w:tc>
          <w:tcPr>
            <w:tcW w:w="1194" w:type="dxa"/>
            <w:tcBorders>
              <w:top w:val="nil"/>
              <w:bottom w:val="nil"/>
            </w:tcBorders>
            <w:vAlign w:val="bottom"/>
          </w:tcPr>
          <w:p w:rsidR="00EF3F3F" w:rsidRPr="00D24644" w:rsidRDefault="00FE625D" w:rsidP="00EF3F3F">
            <w:pPr>
              <w:spacing w:line="280" w:lineRule="exact"/>
              <w:ind w:rightChars="50" w:right="120"/>
              <w:jc w:val="right"/>
            </w:pPr>
            <w:r w:rsidRPr="00D24644">
              <w:t>19,560</w:t>
            </w:r>
          </w:p>
        </w:tc>
        <w:tc>
          <w:tcPr>
            <w:tcW w:w="836" w:type="dxa"/>
            <w:tcBorders>
              <w:top w:val="nil"/>
              <w:bottom w:val="nil"/>
            </w:tcBorders>
            <w:vAlign w:val="bottom"/>
          </w:tcPr>
          <w:p w:rsidR="00EF3F3F" w:rsidRPr="00D24644" w:rsidRDefault="00EF3F3F" w:rsidP="00EF3F3F">
            <w:pPr>
              <w:spacing w:line="280" w:lineRule="exact"/>
              <w:ind w:rightChars="20" w:right="48"/>
              <w:jc w:val="right"/>
            </w:pPr>
            <w:r w:rsidRPr="00D24644">
              <w:t xml:space="preserve">100.0 </w:t>
            </w:r>
          </w:p>
        </w:tc>
        <w:tc>
          <w:tcPr>
            <w:tcW w:w="1193" w:type="dxa"/>
            <w:tcBorders>
              <w:top w:val="nil"/>
              <w:bottom w:val="nil"/>
              <w:right w:val="single" w:sz="6" w:space="0" w:color="auto"/>
            </w:tcBorders>
            <w:vAlign w:val="bottom"/>
          </w:tcPr>
          <w:p w:rsidR="00EF3F3F" w:rsidRPr="00D24644" w:rsidRDefault="00FE625D" w:rsidP="00EF3F3F">
            <w:pPr>
              <w:spacing w:line="280" w:lineRule="exact"/>
              <w:ind w:rightChars="50" w:right="120"/>
              <w:jc w:val="right"/>
            </w:pPr>
            <w:r w:rsidRPr="00D24644">
              <w:t>19,980</w:t>
            </w:r>
          </w:p>
        </w:tc>
        <w:tc>
          <w:tcPr>
            <w:tcW w:w="836" w:type="dxa"/>
            <w:tcBorders>
              <w:top w:val="nil"/>
              <w:bottom w:val="nil"/>
              <w:right w:val="single" w:sz="6" w:space="0" w:color="auto"/>
            </w:tcBorders>
            <w:vAlign w:val="bottom"/>
          </w:tcPr>
          <w:p w:rsidR="00EF3F3F" w:rsidRPr="00D24644" w:rsidRDefault="00EF3F3F" w:rsidP="00EF3F3F">
            <w:pPr>
              <w:spacing w:line="280" w:lineRule="exact"/>
              <w:ind w:rightChars="20" w:right="48"/>
              <w:jc w:val="right"/>
            </w:pPr>
            <w:r w:rsidRPr="00D24644">
              <w:t xml:space="preserve">100.0 </w:t>
            </w:r>
          </w:p>
        </w:tc>
        <w:tc>
          <w:tcPr>
            <w:tcW w:w="1190" w:type="dxa"/>
            <w:tcBorders>
              <w:top w:val="nil"/>
              <w:bottom w:val="nil"/>
              <w:right w:val="single" w:sz="6" w:space="0" w:color="auto"/>
            </w:tcBorders>
            <w:vAlign w:val="bottom"/>
          </w:tcPr>
          <w:p w:rsidR="00EF3F3F" w:rsidRPr="00D24644" w:rsidRDefault="00FE625D" w:rsidP="00EF3F3F">
            <w:pPr>
              <w:spacing w:line="280" w:lineRule="exact"/>
              <w:ind w:rightChars="50" w:right="120"/>
              <w:jc w:val="right"/>
            </w:pPr>
            <w:r w:rsidRPr="00D24644">
              <w:t>-420</w:t>
            </w:r>
          </w:p>
        </w:tc>
        <w:tc>
          <w:tcPr>
            <w:tcW w:w="918" w:type="dxa"/>
            <w:tcBorders>
              <w:top w:val="nil"/>
              <w:bottom w:val="nil"/>
              <w:right w:val="single" w:sz="12" w:space="0" w:color="auto"/>
            </w:tcBorders>
            <w:vAlign w:val="bottom"/>
          </w:tcPr>
          <w:p w:rsidR="00EF3F3F" w:rsidRPr="00D24644" w:rsidRDefault="00FE625D" w:rsidP="00EF3F3F">
            <w:pPr>
              <w:spacing w:line="280" w:lineRule="exact"/>
              <w:ind w:rightChars="20" w:right="48"/>
              <w:jc w:val="right"/>
            </w:pPr>
            <w:r w:rsidRPr="00D24644">
              <w:t>-2.1</w:t>
            </w:r>
            <w:r w:rsidR="00EF3F3F" w:rsidRPr="00D24644">
              <w:t xml:space="preserve"> </w:t>
            </w:r>
          </w:p>
        </w:tc>
      </w:tr>
      <w:tr w:rsidR="001976BB" w:rsidRPr="00D24644" w:rsidTr="00F7588D">
        <w:trPr>
          <w:trHeight w:val="567"/>
        </w:trPr>
        <w:tc>
          <w:tcPr>
            <w:tcW w:w="3193" w:type="dxa"/>
            <w:tcBorders>
              <w:top w:val="nil"/>
              <w:left w:val="single" w:sz="12" w:space="0" w:color="auto"/>
              <w:bottom w:val="nil"/>
            </w:tcBorders>
            <w:vAlign w:val="bottom"/>
          </w:tcPr>
          <w:p w:rsidR="00EF3F3F" w:rsidRPr="00D24644" w:rsidRDefault="00EF3F3F" w:rsidP="00EF3F3F">
            <w:pPr>
              <w:spacing w:line="280" w:lineRule="exact"/>
              <w:ind w:firstLineChars="100" w:firstLine="252"/>
              <w:jc w:val="both"/>
              <w:rPr>
                <w:rFonts w:eastAsia="標楷體"/>
                <w:spacing w:val="-4"/>
                <w:sz w:val="26"/>
                <w:szCs w:val="32"/>
              </w:rPr>
            </w:pPr>
            <w:r w:rsidRPr="00D24644">
              <w:rPr>
                <w:rFonts w:eastAsia="標楷體"/>
                <w:spacing w:val="-4"/>
                <w:sz w:val="26"/>
                <w:szCs w:val="32"/>
              </w:rPr>
              <w:t>(1)</w:t>
            </w:r>
            <w:r w:rsidRPr="00D24644">
              <w:rPr>
                <w:rFonts w:eastAsia="標楷體" w:hint="eastAsia"/>
                <w:spacing w:val="-4"/>
                <w:sz w:val="26"/>
                <w:szCs w:val="32"/>
              </w:rPr>
              <w:t>經常門</w:t>
            </w:r>
          </w:p>
        </w:tc>
        <w:tc>
          <w:tcPr>
            <w:tcW w:w="1194" w:type="dxa"/>
            <w:tcBorders>
              <w:top w:val="nil"/>
              <w:bottom w:val="nil"/>
            </w:tcBorders>
            <w:vAlign w:val="bottom"/>
          </w:tcPr>
          <w:p w:rsidR="00EF3F3F" w:rsidRPr="00D24644" w:rsidRDefault="00FE625D" w:rsidP="00EF3F3F">
            <w:pPr>
              <w:spacing w:line="280" w:lineRule="exact"/>
              <w:ind w:rightChars="50" w:right="120"/>
              <w:jc w:val="right"/>
            </w:pPr>
            <w:r w:rsidRPr="00D24644">
              <w:t>16,620</w:t>
            </w:r>
          </w:p>
        </w:tc>
        <w:tc>
          <w:tcPr>
            <w:tcW w:w="836" w:type="dxa"/>
            <w:tcBorders>
              <w:top w:val="nil"/>
              <w:bottom w:val="nil"/>
            </w:tcBorders>
            <w:vAlign w:val="bottom"/>
          </w:tcPr>
          <w:p w:rsidR="00EF3F3F" w:rsidRPr="00D24644" w:rsidRDefault="00EF3F3F" w:rsidP="00EF3F3F">
            <w:pPr>
              <w:spacing w:line="280" w:lineRule="exact"/>
              <w:ind w:rightChars="20" w:right="48"/>
              <w:jc w:val="right"/>
            </w:pPr>
            <w:r w:rsidRPr="00D24644">
              <w:t>85.</w:t>
            </w:r>
            <w:r w:rsidR="00FE625D" w:rsidRPr="00D24644">
              <w:t>0</w:t>
            </w:r>
          </w:p>
        </w:tc>
        <w:tc>
          <w:tcPr>
            <w:tcW w:w="1193" w:type="dxa"/>
            <w:tcBorders>
              <w:top w:val="nil"/>
              <w:bottom w:val="nil"/>
              <w:right w:val="single" w:sz="6" w:space="0" w:color="auto"/>
            </w:tcBorders>
            <w:vAlign w:val="bottom"/>
          </w:tcPr>
          <w:p w:rsidR="00EF3F3F" w:rsidRPr="00D24644" w:rsidRDefault="00FE625D" w:rsidP="00EF3F3F">
            <w:pPr>
              <w:spacing w:line="280" w:lineRule="exact"/>
              <w:ind w:rightChars="50" w:right="120"/>
              <w:jc w:val="right"/>
            </w:pPr>
            <w:r w:rsidRPr="00D24644">
              <w:t>16,995</w:t>
            </w:r>
          </w:p>
        </w:tc>
        <w:tc>
          <w:tcPr>
            <w:tcW w:w="836" w:type="dxa"/>
            <w:tcBorders>
              <w:top w:val="nil"/>
              <w:bottom w:val="nil"/>
              <w:right w:val="single" w:sz="6" w:space="0" w:color="auto"/>
            </w:tcBorders>
            <w:vAlign w:val="bottom"/>
          </w:tcPr>
          <w:p w:rsidR="00EF3F3F" w:rsidRPr="00D24644" w:rsidRDefault="00FE625D" w:rsidP="00EF3F3F">
            <w:pPr>
              <w:spacing w:line="280" w:lineRule="exact"/>
              <w:ind w:rightChars="20" w:right="48"/>
              <w:jc w:val="right"/>
            </w:pPr>
            <w:r w:rsidRPr="00D24644">
              <w:t>85.1</w:t>
            </w:r>
            <w:r w:rsidR="00EF3F3F" w:rsidRPr="00D24644">
              <w:t xml:space="preserve"> </w:t>
            </w:r>
          </w:p>
        </w:tc>
        <w:tc>
          <w:tcPr>
            <w:tcW w:w="1190" w:type="dxa"/>
            <w:tcBorders>
              <w:top w:val="nil"/>
              <w:bottom w:val="nil"/>
              <w:right w:val="single" w:sz="6" w:space="0" w:color="auto"/>
            </w:tcBorders>
            <w:vAlign w:val="bottom"/>
          </w:tcPr>
          <w:p w:rsidR="00EF3F3F" w:rsidRPr="00D24644" w:rsidRDefault="00FE625D" w:rsidP="00EF3F3F">
            <w:pPr>
              <w:spacing w:line="280" w:lineRule="exact"/>
              <w:ind w:rightChars="50" w:right="120"/>
              <w:jc w:val="right"/>
            </w:pPr>
            <w:r w:rsidRPr="00D24644">
              <w:t>-375</w:t>
            </w:r>
          </w:p>
        </w:tc>
        <w:tc>
          <w:tcPr>
            <w:tcW w:w="918" w:type="dxa"/>
            <w:tcBorders>
              <w:top w:val="nil"/>
              <w:bottom w:val="nil"/>
              <w:right w:val="single" w:sz="12" w:space="0" w:color="auto"/>
            </w:tcBorders>
            <w:vAlign w:val="bottom"/>
          </w:tcPr>
          <w:p w:rsidR="00EF3F3F" w:rsidRPr="00D24644" w:rsidRDefault="00FE625D" w:rsidP="00EF3F3F">
            <w:pPr>
              <w:spacing w:line="280" w:lineRule="exact"/>
              <w:ind w:rightChars="20" w:right="48"/>
              <w:jc w:val="right"/>
            </w:pPr>
            <w:r w:rsidRPr="00D24644">
              <w:t>-2.2</w:t>
            </w:r>
            <w:r w:rsidR="00EF3F3F" w:rsidRPr="00D24644">
              <w:t xml:space="preserve"> </w:t>
            </w:r>
          </w:p>
        </w:tc>
      </w:tr>
      <w:tr w:rsidR="001976BB" w:rsidRPr="00D24644" w:rsidTr="00F7588D">
        <w:trPr>
          <w:trHeight w:val="567"/>
        </w:trPr>
        <w:tc>
          <w:tcPr>
            <w:tcW w:w="3193" w:type="dxa"/>
            <w:tcBorders>
              <w:top w:val="nil"/>
              <w:left w:val="single" w:sz="12" w:space="0" w:color="auto"/>
              <w:bottom w:val="nil"/>
            </w:tcBorders>
            <w:vAlign w:val="bottom"/>
          </w:tcPr>
          <w:p w:rsidR="00EF3F3F" w:rsidRPr="00D24644" w:rsidRDefault="00EF3F3F" w:rsidP="00EF3F3F">
            <w:pPr>
              <w:spacing w:line="280" w:lineRule="exact"/>
              <w:ind w:firstLineChars="100" w:firstLine="252"/>
              <w:jc w:val="both"/>
              <w:rPr>
                <w:rFonts w:eastAsia="標楷體"/>
                <w:spacing w:val="-4"/>
                <w:sz w:val="26"/>
                <w:szCs w:val="32"/>
              </w:rPr>
            </w:pPr>
            <w:r w:rsidRPr="00D24644">
              <w:rPr>
                <w:rFonts w:eastAsia="標楷體"/>
                <w:spacing w:val="-4"/>
                <w:sz w:val="26"/>
                <w:szCs w:val="32"/>
              </w:rPr>
              <w:t>(2)</w:t>
            </w:r>
            <w:r w:rsidRPr="00D24644">
              <w:rPr>
                <w:rFonts w:eastAsia="標楷體" w:hint="eastAsia"/>
                <w:spacing w:val="-4"/>
                <w:sz w:val="26"/>
                <w:szCs w:val="32"/>
              </w:rPr>
              <w:t>資本門</w:t>
            </w:r>
          </w:p>
        </w:tc>
        <w:tc>
          <w:tcPr>
            <w:tcW w:w="1194" w:type="dxa"/>
            <w:tcBorders>
              <w:top w:val="nil"/>
              <w:bottom w:val="nil"/>
            </w:tcBorders>
            <w:vAlign w:val="bottom"/>
          </w:tcPr>
          <w:p w:rsidR="00EF3F3F" w:rsidRPr="00D24644" w:rsidRDefault="006063A3" w:rsidP="00EF3F3F">
            <w:pPr>
              <w:spacing w:line="280" w:lineRule="exact"/>
              <w:ind w:rightChars="50" w:right="120"/>
              <w:jc w:val="right"/>
            </w:pPr>
            <w:r w:rsidRPr="00D24644">
              <w:t>2,940</w:t>
            </w:r>
          </w:p>
        </w:tc>
        <w:tc>
          <w:tcPr>
            <w:tcW w:w="836" w:type="dxa"/>
            <w:tcBorders>
              <w:top w:val="nil"/>
              <w:bottom w:val="nil"/>
            </w:tcBorders>
            <w:vAlign w:val="bottom"/>
          </w:tcPr>
          <w:p w:rsidR="00EF3F3F" w:rsidRPr="00D24644" w:rsidRDefault="006063A3" w:rsidP="00EF3F3F">
            <w:pPr>
              <w:spacing w:line="280" w:lineRule="exact"/>
              <w:ind w:rightChars="20" w:right="48"/>
              <w:jc w:val="right"/>
            </w:pPr>
            <w:r w:rsidRPr="00D24644">
              <w:t>15.0</w:t>
            </w:r>
          </w:p>
        </w:tc>
        <w:tc>
          <w:tcPr>
            <w:tcW w:w="1193" w:type="dxa"/>
            <w:tcBorders>
              <w:top w:val="nil"/>
              <w:bottom w:val="nil"/>
              <w:right w:val="single" w:sz="6" w:space="0" w:color="auto"/>
            </w:tcBorders>
            <w:vAlign w:val="bottom"/>
          </w:tcPr>
          <w:p w:rsidR="00EF3F3F" w:rsidRPr="00D24644" w:rsidRDefault="006063A3" w:rsidP="00EF3F3F">
            <w:pPr>
              <w:spacing w:line="280" w:lineRule="exact"/>
              <w:ind w:rightChars="50" w:right="120"/>
              <w:jc w:val="right"/>
            </w:pPr>
            <w:r w:rsidRPr="00D24644">
              <w:t>2,985</w:t>
            </w:r>
          </w:p>
        </w:tc>
        <w:tc>
          <w:tcPr>
            <w:tcW w:w="836" w:type="dxa"/>
            <w:tcBorders>
              <w:top w:val="nil"/>
              <w:bottom w:val="nil"/>
              <w:right w:val="single" w:sz="6" w:space="0" w:color="auto"/>
            </w:tcBorders>
            <w:vAlign w:val="bottom"/>
          </w:tcPr>
          <w:p w:rsidR="00EF3F3F" w:rsidRPr="00D24644" w:rsidRDefault="006063A3" w:rsidP="00EF3F3F">
            <w:pPr>
              <w:spacing w:line="280" w:lineRule="exact"/>
              <w:ind w:rightChars="20" w:right="48"/>
              <w:jc w:val="right"/>
            </w:pPr>
            <w:r w:rsidRPr="00D24644">
              <w:t>14.9</w:t>
            </w:r>
            <w:r w:rsidR="00EF3F3F" w:rsidRPr="00D24644">
              <w:t xml:space="preserve"> </w:t>
            </w:r>
          </w:p>
        </w:tc>
        <w:tc>
          <w:tcPr>
            <w:tcW w:w="1190" w:type="dxa"/>
            <w:tcBorders>
              <w:top w:val="nil"/>
              <w:bottom w:val="nil"/>
              <w:right w:val="single" w:sz="6" w:space="0" w:color="auto"/>
            </w:tcBorders>
            <w:vAlign w:val="bottom"/>
          </w:tcPr>
          <w:p w:rsidR="00EF3F3F" w:rsidRPr="00D24644" w:rsidRDefault="006063A3" w:rsidP="00EF3F3F">
            <w:pPr>
              <w:spacing w:line="280" w:lineRule="exact"/>
              <w:ind w:rightChars="50" w:right="120"/>
              <w:jc w:val="right"/>
            </w:pPr>
            <w:r w:rsidRPr="00D24644">
              <w:t>-45</w:t>
            </w:r>
          </w:p>
        </w:tc>
        <w:tc>
          <w:tcPr>
            <w:tcW w:w="918" w:type="dxa"/>
            <w:tcBorders>
              <w:top w:val="nil"/>
              <w:bottom w:val="nil"/>
              <w:right w:val="single" w:sz="12" w:space="0" w:color="auto"/>
            </w:tcBorders>
            <w:vAlign w:val="bottom"/>
          </w:tcPr>
          <w:p w:rsidR="00EF3F3F" w:rsidRPr="00D24644" w:rsidRDefault="006063A3" w:rsidP="00EF3F3F">
            <w:pPr>
              <w:spacing w:line="280" w:lineRule="exact"/>
              <w:ind w:rightChars="20" w:right="48"/>
              <w:jc w:val="right"/>
            </w:pPr>
            <w:r w:rsidRPr="00D24644">
              <w:t>-1.5</w:t>
            </w:r>
            <w:r w:rsidR="00EF3F3F" w:rsidRPr="00D24644">
              <w:t xml:space="preserve"> </w:t>
            </w:r>
          </w:p>
        </w:tc>
      </w:tr>
      <w:tr w:rsidR="001976BB" w:rsidRPr="00D24644" w:rsidTr="00F7588D">
        <w:trPr>
          <w:trHeight w:val="567"/>
        </w:trPr>
        <w:tc>
          <w:tcPr>
            <w:tcW w:w="3193" w:type="dxa"/>
            <w:tcBorders>
              <w:top w:val="nil"/>
              <w:left w:val="single" w:sz="12" w:space="0" w:color="auto"/>
              <w:bottom w:val="nil"/>
            </w:tcBorders>
            <w:vAlign w:val="bottom"/>
          </w:tcPr>
          <w:p w:rsidR="00EF3F3F" w:rsidRPr="00D24644" w:rsidRDefault="00EF3F3F" w:rsidP="00EF3F3F">
            <w:pPr>
              <w:spacing w:line="280" w:lineRule="exact"/>
              <w:jc w:val="both"/>
              <w:rPr>
                <w:rFonts w:eastAsia="標楷體"/>
                <w:spacing w:val="-4"/>
                <w:sz w:val="26"/>
                <w:szCs w:val="32"/>
              </w:rPr>
            </w:pPr>
            <w:r w:rsidRPr="00D24644">
              <w:rPr>
                <w:rFonts w:eastAsia="標楷體"/>
                <w:spacing w:val="-4"/>
                <w:sz w:val="26"/>
                <w:szCs w:val="32"/>
              </w:rPr>
              <w:t>3.</w:t>
            </w:r>
            <w:r w:rsidRPr="00D24644">
              <w:rPr>
                <w:rFonts w:eastAsia="標楷體" w:hint="eastAsia"/>
                <w:spacing w:val="-4"/>
                <w:sz w:val="26"/>
                <w:szCs w:val="32"/>
              </w:rPr>
              <w:t>歲入歲出餘</w:t>
            </w:r>
            <w:proofErr w:type="gramStart"/>
            <w:r w:rsidRPr="00D24644">
              <w:rPr>
                <w:rFonts w:eastAsia="標楷體" w:hint="eastAsia"/>
                <w:spacing w:val="-4"/>
                <w:sz w:val="26"/>
                <w:szCs w:val="32"/>
              </w:rPr>
              <w:t>絀</w:t>
            </w:r>
            <w:proofErr w:type="gramEnd"/>
          </w:p>
        </w:tc>
        <w:tc>
          <w:tcPr>
            <w:tcW w:w="1194" w:type="dxa"/>
            <w:tcBorders>
              <w:top w:val="nil"/>
              <w:bottom w:val="nil"/>
            </w:tcBorders>
            <w:vAlign w:val="bottom"/>
          </w:tcPr>
          <w:p w:rsidR="00EF3F3F" w:rsidRPr="00D24644" w:rsidRDefault="006063A3" w:rsidP="00EF3F3F">
            <w:pPr>
              <w:spacing w:line="280" w:lineRule="exact"/>
              <w:ind w:rightChars="50" w:right="120"/>
              <w:jc w:val="right"/>
            </w:pPr>
            <w:r w:rsidRPr="00D24644">
              <w:t>1,189</w:t>
            </w:r>
          </w:p>
        </w:tc>
        <w:tc>
          <w:tcPr>
            <w:tcW w:w="836" w:type="dxa"/>
            <w:tcBorders>
              <w:top w:val="nil"/>
              <w:bottom w:val="nil"/>
            </w:tcBorders>
            <w:vAlign w:val="bottom"/>
          </w:tcPr>
          <w:p w:rsidR="00EF3F3F" w:rsidRPr="00D24644" w:rsidRDefault="00EF3F3F" w:rsidP="00EF3F3F">
            <w:pPr>
              <w:spacing w:line="280" w:lineRule="exact"/>
              <w:ind w:rightChars="20" w:right="48"/>
              <w:jc w:val="right"/>
            </w:pPr>
          </w:p>
        </w:tc>
        <w:tc>
          <w:tcPr>
            <w:tcW w:w="1193" w:type="dxa"/>
            <w:tcBorders>
              <w:top w:val="nil"/>
              <w:bottom w:val="nil"/>
              <w:right w:val="single" w:sz="6" w:space="0" w:color="auto"/>
            </w:tcBorders>
            <w:vAlign w:val="bottom"/>
          </w:tcPr>
          <w:p w:rsidR="00EF3F3F" w:rsidRPr="00D24644" w:rsidRDefault="006063A3" w:rsidP="00EF3F3F">
            <w:pPr>
              <w:spacing w:line="280" w:lineRule="exact"/>
              <w:ind w:rightChars="50" w:right="120"/>
              <w:jc w:val="right"/>
            </w:pPr>
            <w:r w:rsidRPr="00D24644">
              <w:t>-54</w:t>
            </w:r>
          </w:p>
        </w:tc>
        <w:tc>
          <w:tcPr>
            <w:tcW w:w="836" w:type="dxa"/>
            <w:tcBorders>
              <w:top w:val="nil"/>
              <w:bottom w:val="nil"/>
              <w:right w:val="single" w:sz="6" w:space="0" w:color="auto"/>
            </w:tcBorders>
            <w:vAlign w:val="bottom"/>
          </w:tcPr>
          <w:p w:rsidR="00EF3F3F" w:rsidRPr="00D24644" w:rsidRDefault="00EF3F3F" w:rsidP="00EF3F3F">
            <w:pPr>
              <w:spacing w:line="280" w:lineRule="exact"/>
              <w:ind w:rightChars="20" w:right="48"/>
              <w:jc w:val="right"/>
            </w:pPr>
          </w:p>
        </w:tc>
        <w:tc>
          <w:tcPr>
            <w:tcW w:w="1190" w:type="dxa"/>
            <w:tcBorders>
              <w:top w:val="nil"/>
              <w:bottom w:val="nil"/>
              <w:right w:val="single" w:sz="6" w:space="0" w:color="auto"/>
            </w:tcBorders>
            <w:vAlign w:val="bottom"/>
          </w:tcPr>
          <w:p w:rsidR="00EF3F3F" w:rsidRPr="00D24644" w:rsidRDefault="006063A3" w:rsidP="00EF3F3F">
            <w:pPr>
              <w:spacing w:line="280" w:lineRule="exact"/>
              <w:ind w:rightChars="50" w:right="120"/>
              <w:jc w:val="right"/>
            </w:pPr>
            <w:r w:rsidRPr="00D24644">
              <w:t>1,243</w:t>
            </w:r>
          </w:p>
        </w:tc>
        <w:tc>
          <w:tcPr>
            <w:tcW w:w="918" w:type="dxa"/>
            <w:tcBorders>
              <w:top w:val="nil"/>
              <w:bottom w:val="nil"/>
              <w:right w:val="single" w:sz="12" w:space="0" w:color="auto"/>
            </w:tcBorders>
            <w:vAlign w:val="bottom"/>
          </w:tcPr>
          <w:p w:rsidR="00EF3F3F" w:rsidRPr="00F7588D" w:rsidRDefault="00F7588D" w:rsidP="00EF3F3F">
            <w:pPr>
              <w:spacing w:line="280" w:lineRule="exact"/>
              <w:ind w:rightChars="20" w:right="48"/>
              <w:jc w:val="right"/>
              <w:rPr>
                <w:rFonts w:ascii="標楷體" w:eastAsia="標楷體" w:hAnsi="標楷體"/>
                <w:sz w:val="20"/>
              </w:rPr>
            </w:pPr>
            <w:r w:rsidRPr="00F7588D">
              <w:rPr>
                <w:rFonts w:ascii="標楷體" w:eastAsia="標楷體" w:hAnsi="標楷體" w:hint="eastAsia"/>
                <w:sz w:val="20"/>
              </w:rPr>
              <w:t>由</w:t>
            </w:r>
            <w:proofErr w:type="gramStart"/>
            <w:r w:rsidRPr="00F7588D">
              <w:rPr>
                <w:rFonts w:ascii="標楷體" w:eastAsia="標楷體" w:hAnsi="標楷體" w:hint="eastAsia"/>
                <w:sz w:val="20"/>
              </w:rPr>
              <w:t>絀轉餘</w:t>
            </w:r>
            <w:proofErr w:type="gramEnd"/>
          </w:p>
        </w:tc>
      </w:tr>
      <w:tr w:rsidR="001976BB" w:rsidRPr="00D24644" w:rsidTr="00F7588D">
        <w:trPr>
          <w:trHeight w:val="567"/>
        </w:trPr>
        <w:tc>
          <w:tcPr>
            <w:tcW w:w="3193" w:type="dxa"/>
            <w:tcBorders>
              <w:top w:val="nil"/>
              <w:left w:val="single" w:sz="12" w:space="0" w:color="auto"/>
              <w:bottom w:val="nil"/>
            </w:tcBorders>
            <w:vAlign w:val="bottom"/>
          </w:tcPr>
          <w:p w:rsidR="00EF3F3F" w:rsidRPr="00D24644" w:rsidRDefault="00EF3F3F" w:rsidP="00EF3F3F">
            <w:pPr>
              <w:spacing w:line="280" w:lineRule="exact"/>
              <w:jc w:val="both"/>
              <w:rPr>
                <w:rFonts w:eastAsia="標楷體"/>
                <w:spacing w:val="-4"/>
                <w:sz w:val="26"/>
                <w:szCs w:val="32"/>
              </w:rPr>
            </w:pPr>
            <w:r w:rsidRPr="00D24644">
              <w:rPr>
                <w:rFonts w:eastAsia="標楷體"/>
                <w:spacing w:val="-4"/>
                <w:sz w:val="26"/>
                <w:szCs w:val="32"/>
              </w:rPr>
              <w:t>4.</w:t>
            </w:r>
            <w:r w:rsidRPr="00D24644">
              <w:rPr>
                <w:rFonts w:eastAsia="標楷體" w:hint="eastAsia"/>
                <w:spacing w:val="-4"/>
                <w:sz w:val="26"/>
                <w:szCs w:val="32"/>
              </w:rPr>
              <w:t>債務之償還</w:t>
            </w:r>
          </w:p>
        </w:tc>
        <w:tc>
          <w:tcPr>
            <w:tcW w:w="1194" w:type="dxa"/>
            <w:tcBorders>
              <w:top w:val="nil"/>
              <w:bottom w:val="nil"/>
            </w:tcBorders>
            <w:vAlign w:val="bottom"/>
          </w:tcPr>
          <w:p w:rsidR="00EF3F3F" w:rsidRPr="00D24644" w:rsidRDefault="00652350" w:rsidP="00EF3F3F">
            <w:pPr>
              <w:spacing w:line="280" w:lineRule="exact"/>
              <w:ind w:rightChars="50" w:right="120"/>
              <w:jc w:val="right"/>
            </w:pPr>
            <w:r w:rsidRPr="00D24644">
              <w:t>885</w:t>
            </w:r>
          </w:p>
        </w:tc>
        <w:tc>
          <w:tcPr>
            <w:tcW w:w="836" w:type="dxa"/>
            <w:tcBorders>
              <w:top w:val="nil"/>
              <w:bottom w:val="nil"/>
            </w:tcBorders>
            <w:vAlign w:val="bottom"/>
          </w:tcPr>
          <w:p w:rsidR="00EF3F3F" w:rsidRPr="00D24644" w:rsidRDefault="00EF3F3F" w:rsidP="00EF3F3F">
            <w:pPr>
              <w:spacing w:line="280" w:lineRule="exact"/>
              <w:ind w:rightChars="20" w:right="48"/>
              <w:jc w:val="right"/>
            </w:pPr>
          </w:p>
        </w:tc>
        <w:tc>
          <w:tcPr>
            <w:tcW w:w="1193" w:type="dxa"/>
            <w:tcBorders>
              <w:top w:val="nil"/>
              <w:bottom w:val="nil"/>
              <w:right w:val="single" w:sz="6" w:space="0" w:color="auto"/>
            </w:tcBorders>
            <w:vAlign w:val="bottom"/>
          </w:tcPr>
          <w:p w:rsidR="00EF3F3F" w:rsidRPr="00D24644" w:rsidRDefault="00652350" w:rsidP="00EF3F3F">
            <w:pPr>
              <w:spacing w:line="280" w:lineRule="exact"/>
              <w:ind w:rightChars="50" w:right="120"/>
              <w:jc w:val="right"/>
            </w:pPr>
            <w:r w:rsidRPr="00D24644">
              <w:t>835</w:t>
            </w:r>
          </w:p>
        </w:tc>
        <w:tc>
          <w:tcPr>
            <w:tcW w:w="836" w:type="dxa"/>
            <w:tcBorders>
              <w:top w:val="nil"/>
              <w:bottom w:val="nil"/>
              <w:right w:val="single" w:sz="6" w:space="0" w:color="auto"/>
            </w:tcBorders>
            <w:vAlign w:val="bottom"/>
          </w:tcPr>
          <w:p w:rsidR="00EF3F3F" w:rsidRPr="00D24644" w:rsidRDefault="00EF3F3F" w:rsidP="00EF3F3F">
            <w:pPr>
              <w:spacing w:line="280" w:lineRule="exact"/>
              <w:ind w:rightChars="20" w:right="48"/>
              <w:jc w:val="right"/>
            </w:pPr>
          </w:p>
        </w:tc>
        <w:tc>
          <w:tcPr>
            <w:tcW w:w="1190" w:type="dxa"/>
            <w:tcBorders>
              <w:top w:val="nil"/>
              <w:bottom w:val="nil"/>
              <w:right w:val="single" w:sz="6" w:space="0" w:color="auto"/>
            </w:tcBorders>
            <w:vAlign w:val="bottom"/>
          </w:tcPr>
          <w:p w:rsidR="00EF3F3F" w:rsidRPr="00D24644" w:rsidRDefault="00652350" w:rsidP="00EF3F3F">
            <w:pPr>
              <w:spacing w:line="280" w:lineRule="exact"/>
              <w:ind w:rightChars="50" w:right="120"/>
              <w:jc w:val="right"/>
            </w:pPr>
            <w:r w:rsidRPr="00D24644">
              <w:rPr>
                <w:rFonts w:hint="eastAsia"/>
              </w:rPr>
              <w:t>50</w:t>
            </w:r>
          </w:p>
        </w:tc>
        <w:tc>
          <w:tcPr>
            <w:tcW w:w="918" w:type="dxa"/>
            <w:tcBorders>
              <w:top w:val="nil"/>
              <w:bottom w:val="nil"/>
              <w:right w:val="single" w:sz="12" w:space="0" w:color="auto"/>
            </w:tcBorders>
            <w:vAlign w:val="bottom"/>
          </w:tcPr>
          <w:p w:rsidR="00EF3F3F" w:rsidRPr="00D24644" w:rsidRDefault="00652350" w:rsidP="00EF3F3F">
            <w:pPr>
              <w:spacing w:line="280" w:lineRule="exact"/>
              <w:ind w:rightChars="20" w:right="48"/>
              <w:jc w:val="right"/>
            </w:pPr>
            <w:r w:rsidRPr="00D24644">
              <w:rPr>
                <w:rFonts w:hint="eastAsia"/>
              </w:rPr>
              <w:t>6.0</w:t>
            </w:r>
          </w:p>
        </w:tc>
      </w:tr>
      <w:tr w:rsidR="001976BB" w:rsidRPr="00D24644" w:rsidTr="00F7588D">
        <w:trPr>
          <w:trHeight w:val="567"/>
        </w:trPr>
        <w:tc>
          <w:tcPr>
            <w:tcW w:w="3193" w:type="dxa"/>
            <w:tcBorders>
              <w:top w:val="nil"/>
              <w:left w:val="single" w:sz="12" w:space="0" w:color="auto"/>
              <w:bottom w:val="nil"/>
            </w:tcBorders>
            <w:vAlign w:val="bottom"/>
          </w:tcPr>
          <w:p w:rsidR="00EF3F3F" w:rsidRPr="00D24644" w:rsidRDefault="00EF3F3F" w:rsidP="00EF3F3F">
            <w:pPr>
              <w:spacing w:line="280" w:lineRule="exact"/>
              <w:jc w:val="both"/>
              <w:rPr>
                <w:rFonts w:eastAsia="標楷體"/>
                <w:spacing w:val="-4"/>
                <w:sz w:val="26"/>
                <w:szCs w:val="32"/>
              </w:rPr>
            </w:pPr>
            <w:r w:rsidRPr="00D24644">
              <w:rPr>
                <w:rFonts w:eastAsia="標楷體"/>
                <w:spacing w:val="-4"/>
                <w:sz w:val="26"/>
                <w:szCs w:val="32"/>
              </w:rPr>
              <w:t>5.</w:t>
            </w:r>
            <w:r w:rsidRPr="00D24644">
              <w:rPr>
                <w:rFonts w:eastAsia="標楷體" w:hint="eastAsia"/>
                <w:spacing w:val="-4"/>
                <w:sz w:val="26"/>
                <w:szCs w:val="32"/>
              </w:rPr>
              <w:t>債務之舉借</w:t>
            </w:r>
          </w:p>
        </w:tc>
        <w:tc>
          <w:tcPr>
            <w:tcW w:w="1194" w:type="dxa"/>
            <w:tcBorders>
              <w:top w:val="nil"/>
              <w:bottom w:val="nil"/>
            </w:tcBorders>
            <w:vAlign w:val="bottom"/>
          </w:tcPr>
          <w:p w:rsidR="00EF3F3F" w:rsidRPr="00D24644" w:rsidRDefault="0011504D" w:rsidP="00EF3F3F">
            <w:pPr>
              <w:spacing w:line="280" w:lineRule="exact"/>
              <w:ind w:rightChars="50" w:right="120"/>
              <w:jc w:val="right"/>
            </w:pPr>
            <w:r>
              <w:rPr>
                <w:rFonts w:hint="eastAsia"/>
              </w:rPr>
              <w:t>-</w:t>
            </w:r>
          </w:p>
        </w:tc>
        <w:tc>
          <w:tcPr>
            <w:tcW w:w="836" w:type="dxa"/>
            <w:tcBorders>
              <w:top w:val="nil"/>
              <w:bottom w:val="nil"/>
            </w:tcBorders>
            <w:vAlign w:val="bottom"/>
          </w:tcPr>
          <w:p w:rsidR="00EF3F3F" w:rsidRPr="00D24644" w:rsidRDefault="00EF3F3F" w:rsidP="00EF3F3F">
            <w:pPr>
              <w:spacing w:line="280" w:lineRule="exact"/>
              <w:ind w:rightChars="20" w:right="48"/>
              <w:jc w:val="right"/>
            </w:pPr>
          </w:p>
        </w:tc>
        <w:tc>
          <w:tcPr>
            <w:tcW w:w="1193" w:type="dxa"/>
            <w:tcBorders>
              <w:top w:val="nil"/>
              <w:bottom w:val="nil"/>
              <w:right w:val="single" w:sz="6" w:space="0" w:color="auto"/>
            </w:tcBorders>
            <w:vAlign w:val="bottom"/>
          </w:tcPr>
          <w:p w:rsidR="00EF3F3F" w:rsidRPr="00D24644" w:rsidRDefault="00652350" w:rsidP="00EF3F3F">
            <w:pPr>
              <w:spacing w:line="280" w:lineRule="exact"/>
              <w:ind w:rightChars="50" w:right="120"/>
              <w:jc w:val="right"/>
            </w:pPr>
            <w:r w:rsidRPr="00D24644">
              <w:t>889</w:t>
            </w:r>
          </w:p>
        </w:tc>
        <w:tc>
          <w:tcPr>
            <w:tcW w:w="836" w:type="dxa"/>
            <w:tcBorders>
              <w:top w:val="nil"/>
              <w:bottom w:val="nil"/>
              <w:right w:val="single" w:sz="6" w:space="0" w:color="auto"/>
            </w:tcBorders>
            <w:vAlign w:val="bottom"/>
          </w:tcPr>
          <w:p w:rsidR="00EF3F3F" w:rsidRPr="00D24644" w:rsidRDefault="00EF3F3F" w:rsidP="00EF3F3F">
            <w:pPr>
              <w:spacing w:line="280" w:lineRule="exact"/>
              <w:ind w:rightChars="20" w:right="48"/>
              <w:jc w:val="right"/>
            </w:pPr>
          </w:p>
        </w:tc>
        <w:tc>
          <w:tcPr>
            <w:tcW w:w="1190" w:type="dxa"/>
            <w:tcBorders>
              <w:top w:val="nil"/>
              <w:bottom w:val="nil"/>
              <w:right w:val="single" w:sz="6" w:space="0" w:color="auto"/>
            </w:tcBorders>
            <w:vAlign w:val="bottom"/>
          </w:tcPr>
          <w:p w:rsidR="00EF3F3F" w:rsidRPr="00D24644" w:rsidRDefault="00EF3F3F" w:rsidP="00652350">
            <w:pPr>
              <w:spacing w:line="280" w:lineRule="exact"/>
              <w:ind w:rightChars="50" w:right="120"/>
              <w:jc w:val="right"/>
            </w:pPr>
            <w:r w:rsidRPr="00D24644">
              <w:t>-</w:t>
            </w:r>
            <w:r w:rsidR="00652350" w:rsidRPr="00D24644">
              <w:t>889</w:t>
            </w:r>
          </w:p>
        </w:tc>
        <w:tc>
          <w:tcPr>
            <w:tcW w:w="918" w:type="dxa"/>
            <w:tcBorders>
              <w:top w:val="nil"/>
              <w:bottom w:val="nil"/>
              <w:right w:val="single" w:sz="12" w:space="0" w:color="auto"/>
            </w:tcBorders>
            <w:vAlign w:val="bottom"/>
          </w:tcPr>
          <w:p w:rsidR="00EF3F3F" w:rsidRPr="00D24644" w:rsidRDefault="00EF3F3F" w:rsidP="00EF3F3F">
            <w:pPr>
              <w:spacing w:line="280" w:lineRule="exact"/>
              <w:ind w:rightChars="20" w:right="48"/>
              <w:jc w:val="right"/>
            </w:pPr>
            <w:r w:rsidRPr="00D24644">
              <w:t xml:space="preserve">-100.0 </w:t>
            </w:r>
          </w:p>
        </w:tc>
      </w:tr>
      <w:tr w:rsidR="001976BB" w:rsidRPr="00D24644" w:rsidTr="00F7588D">
        <w:trPr>
          <w:trHeight w:val="567"/>
        </w:trPr>
        <w:tc>
          <w:tcPr>
            <w:tcW w:w="3193" w:type="dxa"/>
            <w:tcBorders>
              <w:top w:val="nil"/>
              <w:left w:val="single" w:sz="12" w:space="0" w:color="auto"/>
              <w:bottom w:val="nil"/>
            </w:tcBorders>
            <w:vAlign w:val="bottom"/>
          </w:tcPr>
          <w:p w:rsidR="00EF3F3F" w:rsidRPr="00D24644" w:rsidRDefault="00EF3F3F" w:rsidP="00F7588D">
            <w:pPr>
              <w:spacing w:line="280" w:lineRule="exact"/>
              <w:jc w:val="both"/>
              <w:rPr>
                <w:rFonts w:eastAsia="標楷體"/>
                <w:spacing w:val="-4"/>
                <w:sz w:val="26"/>
                <w:szCs w:val="32"/>
              </w:rPr>
            </w:pPr>
            <w:r w:rsidRPr="00D24644">
              <w:rPr>
                <w:rFonts w:eastAsia="標楷體" w:hint="eastAsia"/>
                <w:spacing w:val="-4"/>
                <w:sz w:val="26"/>
                <w:szCs w:val="32"/>
              </w:rPr>
              <w:t>6.</w:t>
            </w:r>
            <w:r w:rsidRPr="00D24644">
              <w:rPr>
                <w:rFonts w:eastAsia="標楷體" w:hint="eastAsia"/>
                <w:spacing w:val="-4"/>
                <w:sz w:val="26"/>
                <w:szCs w:val="32"/>
              </w:rPr>
              <w:t>收支賸餘</w:t>
            </w:r>
            <w:r w:rsidR="00F7588D" w:rsidRPr="00D24644">
              <w:rPr>
                <w:rFonts w:eastAsia="標楷體"/>
                <w:spacing w:val="-4"/>
                <w:sz w:val="22"/>
                <w:szCs w:val="32"/>
              </w:rPr>
              <w:t>(</w:t>
            </w:r>
            <w:r w:rsidR="00F7588D">
              <w:rPr>
                <w:rFonts w:eastAsia="標楷體"/>
                <w:spacing w:val="-4"/>
                <w:sz w:val="22"/>
                <w:szCs w:val="32"/>
              </w:rPr>
              <w:t>3-</w:t>
            </w:r>
            <w:r w:rsidR="00F7588D" w:rsidRPr="00D24644">
              <w:rPr>
                <w:rFonts w:eastAsia="標楷體"/>
                <w:spacing w:val="-4"/>
                <w:sz w:val="22"/>
                <w:szCs w:val="32"/>
              </w:rPr>
              <w:t>4</w:t>
            </w:r>
            <w:r w:rsidR="00F7588D">
              <w:rPr>
                <w:rFonts w:eastAsia="標楷體"/>
                <w:spacing w:val="-4"/>
                <w:sz w:val="22"/>
                <w:szCs w:val="32"/>
              </w:rPr>
              <w:t>+5</w:t>
            </w:r>
            <w:r w:rsidR="00F7588D" w:rsidRPr="00D24644">
              <w:rPr>
                <w:rFonts w:eastAsia="標楷體"/>
                <w:spacing w:val="-4"/>
                <w:sz w:val="22"/>
                <w:szCs w:val="32"/>
              </w:rPr>
              <w:t>)</w:t>
            </w:r>
          </w:p>
        </w:tc>
        <w:tc>
          <w:tcPr>
            <w:tcW w:w="1194" w:type="dxa"/>
            <w:tcBorders>
              <w:top w:val="nil"/>
              <w:bottom w:val="nil"/>
            </w:tcBorders>
            <w:vAlign w:val="bottom"/>
          </w:tcPr>
          <w:p w:rsidR="00EF3F3F" w:rsidRPr="00D24644" w:rsidRDefault="00652350" w:rsidP="00EF3F3F">
            <w:pPr>
              <w:spacing w:line="280" w:lineRule="exact"/>
              <w:ind w:rightChars="50" w:right="120"/>
              <w:jc w:val="right"/>
            </w:pPr>
            <w:r w:rsidRPr="00D24644">
              <w:t>304</w:t>
            </w:r>
          </w:p>
        </w:tc>
        <w:tc>
          <w:tcPr>
            <w:tcW w:w="836" w:type="dxa"/>
            <w:tcBorders>
              <w:top w:val="nil"/>
              <w:bottom w:val="nil"/>
            </w:tcBorders>
            <w:vAlign w:val="bottom"/>
          </w:tcPr>
          <w:p w:rsidR="00EF3F3F" w:rsidRPr="00D24644" w:rsidRDefault="00EF3F3F" w:rsidP="00EF3F3F">
            <w:pPr>
              <w:spacing w:line="280" w:lineRule="exact"/>
              <w:ind w:rightChars="20" w:right="48"/>
              <w:jc w:val="right"/>
            </w:pPr>
          </w:p>
        </w:tc>
        <w:tc>
          <w:tcPr>
            <w:tcW w:w="1193" w:type="dxa"/>
            <w:tcBorders>
              <w:top w:val="nil"/>
              <w:bottom w:val="nil"/>
              <w:right w:val="single" w:sz="6" w:space="0" w:color="auto"/>
            </w:tcBorders>
            <w:vAlign w:val="bottom"/>
          </w:tcPr>
          <w:p w:rsidR="00EF3F3F" w:rsidRPr="00D24644" w:rsidRDefault="0011504D" w:rsidP="00EF3F3F">
            <w:pPr>
              <w:spacing w:line="280" w:lineRule="exact"/>
              <w:ind w:rightChars="50" w:right="120"/>
              <w:jc w:val="right"/>
            </w:pPr>
            <w:r>
              <w:rPr>
                <w:rFonts w:hint="eastAsia"/>
              </w:rPr>
              <w:t>-</w:t>
            </w:r>
          </w:p>
        </w:tc>
        <w:tc>
          <w:tcPr>
            <w:tcW w:w="836" w:type="dxa"/>
            <w:tcBorders>
              <w:top w:val="nil"/>
              <w:bottom w:val="nil"/>
              <w:right w:val="single" w:sz="6" w:space="0" w:color="auto"/>
            </w:tcBorders>
            <w:vAlign w:val="bottom"/>
          </w:tcPr>
          <w:p w:rsidR="00EF3F3F" w:rsidRPr="00D24644" w:rsidRDefault="00EF3F3F" w:rsidP="00EF3F3F">
            <w:pPr>
              <w:spacing w:line="280" w:lineRule="exact"/>
              <w:ind w:rightChars="20" w:right="48"/>
              <w:jc w:val="right"/>
            </w:pPr>
          </w:p>
        </w:tc>
        <w:tc>
          <w:tcPr>
            <w:tcW w:w="1190" w:type="dxa"/>
            <w:tcBorders>
              <w:top w:val="nil"/>
              <w:bottom w:val="nil"/>
              <w:right w:val="single" w:sz="6" w:space="0" w:color="auto"/>
            </w:tcBorders>
            <w:vAlign w:val="bottom"/>
          </w:tcPr>
          <w:p w:rsidR="00EF3F3F" w:rsidRPr="00D24644" w:rsidRDefault="00652350" w:rsidP="00EF3F3F">
            <w:pPr>
              <w:spacing w:line="280" w:lineRule="exact"/>
              <w:ind w:rightChars="50" w:right="120"/>
              <w:jc w:val="right"/>
            </w:pPr>
            <w:r w:rsidRPr="00D24644">
              <w:t>304</w:t>
            </w:r>
          </w:p>
        </w:tc>
        <w:tc>
          <w:tcPr>
            <w:tcW w:w="918" w:type="dxa"/>
            <w:tcBorders>
              <w:top w:val="nil"/>
              <w:bottom w:val="nil"/>
              <w:right w:val="single" w:sz="12" w:space="0" w:color="auto"/>
            </w:tcBorders>
            <w:vAlign w:val="bottom"/>
          </w:tcPr>
          <w:p w:rsidR="00EF3F3F" w:rsidRPr="00D24644" w:rsidRDefault="00EF3F3F" w:rsidP="00EF3F3F">
            <w:pPr>
              <w:spacing w:line="280" w:lineRule="exact"/>
              <w:ind w:rightChars="20" w:right="48"/>
              <w:jc w:val="right"/>
            </w:pPr>
          </w:p>
        </w:tc>
      </w:tr>
      <w:tr w:rsidR="001976BB" w:rsidRPr="00D24644" w:rsidTr="00F7588D">
        <w:trPr>
          <w:trHeight w:val="567"/>
        </w:trPr>
        <w:tc>
          <w:tcPr>
            <w:tcW w:w="3193" w:type="dxa"/>
            <w:tcBorders>
              <w:top w:val="nil"/>
              <w:left w:val="single" w:sz="12" w:space="0" w:color="auto"/>
              <w:bottom w:val="nil"/>
            </w:tcBorders>
            <w:vAlign w:val="bottom"/>
          </w:tcPr>
          <w:p w:rsidR="00EF3F3F" w:rsidRPr="00D24644" w:rsidRDefault="00F7588D" w:rsidP="00EF3F3F">
            <w:pPr>
              <w:spacing w:line="320" w:lineRule="exact"/>
              <w:jc w:val="both"/>
              <w:rPr>
                <w:rFonts w:eastAsia="標楷體"/>
                <w:spacing w:val="-4"/>
                <w:sz w:val="26"/>
                <w:szCs w:val="32"/>
              </w:rPr>
            </w:pPr>
            <w:r>
              <w:rPr>
                <w:rFonts w:eastAsia="標楷體"/>
                <w:spacing w:val="-4"/>
                <w:sz w:val="26"/>
                <w:szCs w:val="32"/>
              </w:rPr>
              <w:t>7</w:t>
            </w:r>
            <w:r w:rsidR="00EF3F3F" w:rsidRPr="00D24644">
              <w:rPr>
                <w:rFonts w:eastAsia="標楷體"/>
                <w:spacing w:val="-4"/>
                <w:sz w:val="26"/>
                <w:szCs w:val="32"/>
              </w:rPr>
              <w:t>.</w:t>
            </w:r>
            <w:r w:rsidR="00EF3F3F" w:rsidRPr="00D24644">
              <w:rPr>
                <w:rFonts w:eastAsia="標楷體" w:hint="eastAsia"/>
                <w:spacing w:val="-4"/>
                <w:sz w:val="26"/>
                <w:szCs w:val="32"/>
              </w:rPr>
              <w:t>經常收支賸餘</w:t>
            </w:r>
          </w:p>
        </w:tc>
        <w:tc>
          <w:tcPr>
            <w:tcW w:w="1194" w:type="dxa"/>
            <w:tcBorders>
              <w:top w:val="nil"/>
              <w:bottom w:val="nil"/>
            </w:tcBorders>
            <w:vAlign w:val="bottom"/>
          </w:tcPr>
          <w:p w:rsidR="00EF3F3F" w:rsidRPr="00D24644" w:rsidRDefault="003C36C8" w:rsidP="00EF3F3F">
            <w:pPr>
              <w:ind w:rightChars="50" w:right="120"/>
              <w:jc w:val="right"/>
            </w:pPr>
            <w:r w:rsidRPr="00D24644">
              <w:t>3,939</w:t>
            </w:r>
          </w:p>
        </w:tc>
        <w:tc>
          <w:tcPr>
            <w:tcW w:w="836" w:type="dxa"/>
            <w:tcBorders>
              <w:top w:val="nil"/>
              <w:bottom w:val="nil"/>
            </w:tcBorders>
            <w:vAlign w:val="bottom"/>
          </w:tcPr>
          <w:p w:rsidR="00EF3F3F" w:rsidRPr="00D24644" w:rsidRDefault="00EF3F3F" w:rsidP="00EF3F3F">
            <w:pPr>
              <w:jc w:val="right"/>
              <w:rPr>
                <w:rFonts w:eastAsia="標楷體"/>
                <w:szCs w:val="24"/>
              </w:rPr>
            </w:pPr>
            <w:r w:rsidRPr="00D24644">
              <w:rPr>
                <w:rFonts w:eastAsia="標楷體"/>
              </w:rPr>
              <w:t xml:space="preserve">　</w:t>
            </w:r>
          </w:p>
        </w:tc>
        <w:tc>
          <w:tcPr>
            <w:tcW w:w="1193" w:type="dxa"/>
            <w:tcBorders>
              <w:top w:val="nil"/>
              <w:bottom w:val="nil"/>
              <w:right w:val="single" w:sz="6" w:space="0" w:color="auto"/>
            </w:tcBorders>
            <w:vAlign w:val="bottom"/>
          </w:tcPr>
          <w:p w:rsidR="00EF3F3F" w:rsidRPr="00D24644" w:rsidRDefault="00EF3F3F" w:rsidP="00EF3F3F">
            <w:pPr>
              <w:ind w:rightChars="50" w:right="120"/>
              <w:jc w:val="right"/>
            </w:pPr>
            <w:r w:rsidRPr="00D24644">
              <w:t>2,</w:t>
            </w:r>
            <w:r w:rsidR="00A90347" w:rsidRPr="00D24644">
              <w:t>768</w:t>
            </w:r>
          </w:p>
        </w:tc>
        <w:tc>
          <w:tcPr>
            <w:tcW w:w="836" w:type="dxa"/>
            <w:tcBorders>
              <w:top w:val="nil"/>
              <w:bottom w:val="nil"/>
              <w:right w:val="single" w:sz="6" w:space="0" w:color="auto"/>
            </w:tcBorders>
            <w:vAlign w:val="bottom"/>
          </w:tcPr>
          <w:p w:rsidR="00EF3F3F" w:rsidRPr="00D24644" w:rsidRDefault="00EF3F3F" w:rsidP="00EF3F3F">
            <w:pPr>
              <w:ind w:rightChars="20" w:right="48"/>
              <w:jc w:val="right"/>
            </w:pPr>
          </w:p>
        </w:tc>
        <w:tc>
          <w:tcPr>
            <w:tcW w:w="1190" w:type="dxa"/>
            <w:tcBorders>
              <w:top w:val="nil"/>
              <w:bottom w:val="nil"/>
              <w:right w:val="single" w:sz="6" w:space="0" w:color="auto"/>
            </w:tcBorders>
            <w:vAlign w:val="bottom"/>
          </w:tcPr>
          <w:p w:rsidR="00EF3F3F" w:rsidRPr="00D24644" w:rsidRDefault="00A90347" w:rsidP="00EF3F3F">
            <w:pPr>
              <w:spacing w:line="280" w:lineRule="exact"/>
              <w:ind w:rightChars="50" w:right="120"/>
              <w:jc w:val="right"/>
            </w:pPr>
            <w:r w:rsidRPr="00D24644">
              <w:t>1,171</w:t>
            </w:r>
          </w:p>
        </w:tc>
        <w:tc>
          <w:tcPr>
            <w:tcW w:w="918" w:type="dxa"/>
            <w:tcBorders>
              <w:top w:val="nil"/>
              <w:bottom w:val="nil"/>
              <w:right w:val="single" w:sz="12" w:space="0" w:color="auto"/>
            </w:tcBorders>
            <w:vAlign w:val="bottom"/>
          </w:tcPr>
          <w:p w:rsidR="00EF3F3F" w:rsidRPr="00D24644" w:rsidRDefault="00EF3F3F" w:rsidP="00EF3F3F">
            <w:pPr>
              <w:spacing w:line="280" w:lineRule="exact"/>
              <w:jc w:val="right"/>
              <w:rPr>
                <w:rFonts w:eastAsia="標楷體"/>
                <w:szCs w:val="24"/>
              </w:rPr>
            </w:pPr>
            <w:r w:rsidRPr="00D24644">
              <w:rPr>
                <w:rFonts w:eastAsia="標楷體"/>
              </w:rPr>
              <w:t xml:space="preserve">　</w:t>
            </w:r>
          </w:p>
        </w:tc>
      </w:tr>
      <w:tr w:rsidR="001976BB" w:rsidRPr="00D24644" w:rsidTr="00FC0716">
        <w:trPr>
          <w:trHeight w:val="113"/>
        </w:trPr>
        <w:tc>
          <w:tcPr>
            <w:tcW w:w="3193" w:type="dxa"/>
            <w:tcBorders>
              <w:top w:val="nil"/>
              <w:left w:val="single" w:sz="12" w:space="0" w:color="auto"/>
              <w:bottom w:val="single" w:sz="12" w:space="0" w:color="auto"/>
            </w:tcBorders>
            <w:vAlign w:val="bottom"/>
          </w:tcPr>
          <w:p w:rsidR="00FC0716" w:rsidRDefault="00FC0716" w:rsidP="00FC0716">
            <w:pPr>
              <w:spacing w:line="180" w:lineRule="exact"/>
              <w:ind w:left="229" w:hangingChars="91" w:hanging="229"/>
              <w:jc w:val="both"/>
              <w:rPr>
                <w:rFonts w:eastAsia="標楷體"/>
                <w:spacing w:val="-4"/>
                <w:sz w:val="26"/>
                <w:szCs w:val="32"/>
              </w:rPr>
            </w:pPr>
          </w:p>
          <w:p w:rsidR="00070EEA" w:rsidRPr="00D24644" w:rsidRDefault="00F7588D" w:rsidP="00070EEA">
            <w:pPr>
              <w:spacing w:line="320" w:lineRule="exact"/>
              <w:ind w:left="229" w:hangingChars="91" w:hanging="229"/>
              <w:jc w:val="both"/>
              <w:rPr>
                <w:rFonts w:eastAsia="標楷體"/>
                <w:spacing w:val="-8"/>
                <w:sz w:val="26"/>
                <w:szCs w:val="32"/>
              </w:rPr>
            </w:pPr>
            <w:r>
              <w:rPr>
                <w:rFonts w:eastAsia="標楷體"/>
                <w:spacing w:val="-4"/>
                <w:sz w:val="26"/>
                <w:szCs w:val="32"/>
              </w:rPr>
              <w:t>8</w:t>
            </w:r>
            <w:r w:rsidR="00EF3F3F" w:rsidRPr="00D24644">
              <w:rPr>
                <w:rFonts w:eastAsia="標楷體"/>
                <w:spacing w:val="-4"/>
                <w:sz w:val="26"/>
                <w:szCs w:val="32"/>
              </w:rPr>
              <w:t>.</w:t>
            </w:r>
            <w:r w:rsidR="00EF3F3F" w:rsidRPr="00D24644">
              <w:rPr>
                <w:rFonts w:eastAsia="標楷體" w:hint="eastAsia"/>
                <w:spacing w:val="-8"/>
                <w:sz w:val="26"/>
                <w:szCs w:val="32"/>
              </w:rPr>
              <w:t>經常收支賸餘占經常</w:t>
            </w:r>
          </w:p>
          <w:p w:rsidR="00EF3F3F" w:rsidRPr="00D24644" w:rsidRDefault="00EF3F3F" w:rsidP="00070EEA">
            <w:pPr>
              <w:spacing w:line="320" w:lineRule="exact"/>
              <w:ind w:firstLineChars="100" w:firstLine="244"/>
              <w:jc w:val="both"/>
              <w:rPr>
                <w:rFonts w:eastAsia="標楷體"/>
                <w:spacing w:val="-8"/>
                <w:sz w:val="26"/>
                <w:szCs w:val="32"/>
              </w:rPr>
            </w:pPr>
            <w:r w:rsidRPr="00D24644">
              <w:rPr>
                <w:rFonts w:eastAsia="標楷體" w:hint="eastAsia"/>
                <w:spacing w:val="-8"/>
                <w:sz w:val="26"/>
                <w:szCs w:val="32"/>
              </w:rPr>
              <w:t>收入之比率</w:t>
            </w:r>
            <w:r w:rsidRPr="00D24644">
              <w:rPr>
                <w:rFonts w:eastAsia="標楷體"/>
                <w:spacing w:val="-8"/>
                <w:sz w:val="26"/>
                <w:szCs w:val="32"/>
              </w:rPr>
              <w:t>(</w:t>
            </w:r>
            <w:r w:rsidRPr="00D24644">
              <w:rPr>
                <w:rFonts w:eastAsia="標楷體" w:hint="eastAsia"/>
                <w:spacing w:val="-8"/>
                <w:sz w:val="26"/>
                <w:szCs w:val="32"/>
              </w:rPr>
              <w:t>％</w:t>
            </w:r>
            <w:r w:rsidRPr="00D24644">
              <w:rPr>
                <w:rFonts w:eastAsia="標楷體"/>
                <w:spacing w:val="-8"/>
                <w:sz w:val="26"/>
                <w:szCs w:val="32"/>
              </w:rPr>
              <w:t>)</w:t>
            </w:r>
          </w:p>
        </w:tc>
        <w:tc>
          <w:tcPr>
            <w:tcW w:w="1194" w:type="dxa"/>
            <w:tcBorders>
              <w:top w:val="nil"/>
              <w:bottom w:val="single" w:sz="12" w:space="0" w:color="auto"/>
            </w:tcBorders>
            <w:vAlign w:val="bottom"/>
          </w:tcPr>
          <w:p w:rsidR="00EF3F3F" w:rsidRPr="00D24644" w:rsidRDefault="00EF3F3F" w:rsidP="00070EEA">
            <w:pPr>
              <w:ind w:rightChars="50" w:right="120"/>
              <w:jc w:val="right"/>
            </w:pPr>
          </w:p>
        </w:tc>
        <w:tc>
          <w:tcPr>
            <w:tcW w:w="836" w:type="dxa"/>
            <w:tcBorders>
              <w:top w:val="nil"/>
              <w:bottom w:val="single" w:sz="12" w:space="0" w:color="auto"/>
            </w:tcBorders>
            <w:vAlign w:val="bottom"/>
          </w:tcPr>
          <w:p w:rsidR="00EF3F3F" w:rsidRPr="00D24644" w:rsidRDefault="00A90347" w:rsidP="00070EEA">
            <w:pPr>
              <w:ind w:rightChars="20" w:right="48"/>
              <w:jc w:val="right"/>
            </w:pPr>
            <w:r w:rsidRPr="00D24644">
              <w:t>19.2</w:t>
            </w:r>
            <w:r w:rsidR="00EF3F3F" w:rsidRPr="00D24644">
              <w:t xml:space="preserve"> </w:t>
            </w:r>
          </w:p>
        </w:tc>
        <w:tc>
          <w:tcPr>
            <w:tcW w:w="1193" w:type="dxa"/>
            <w:tcBorders>
              <w:top w:val="nil"/>
              <w:bottom w:val="single" w:sz="12" w:space="0" w:color="auto"/>
              <w:right w:val="single" w:sz="6" w:space="0" w:color="auto"/>
            </w:tcBorders>
            <w:vAlign w:val="bottom"/>
          </w:tcPr>
          <w:p w:rsidR="00EF3F3F" w:rsidRPr="00D24644" w:rsidRDefault="00EF3F3F" w:rsidP="00070EEA">
            <w:pPr>
              <w:jc w:val="right"/>
              <w:rPr>
                <w:rFonts w:eastAsia="標楷體"/>
                <w:szCs w:val="24"/>
              </w:rPr>
            </w:pPr>
            <w:r w:rsidRPr="00D24644">
              <w:rPr>
                <w:rFonts w:eastAsia="標楷體"/>
              </w:rPr>
              <w:t xml:space="preserve">　</w:t>
            </w:r>
          </w:p>
        </w:tc>
        <w:tc>
          <w:tcPr>
            <w:tcW w:w="836" w:type="dxa"/>
            <w:tcBorders>
              <w:top w:val="nil"/>
              <w:bottom w:val="single" w:sz="12" w:space="0" w:color="auto"/>
              <w:right w:val="single" w:sz="6" w:space="0" w:color="auto"/>
            </w:tcBorders>
            <w:vAlign w:val="bottom"/>
          </w:tcPr>
          <w:p w:rsidR="00EF3F3F" w:rsidRPr="00D24644" w:rsidRDefault="00A90347" w:rsidP="00070EEA">
            <w:pPr>
              <w:ind w:rightChars="20" w:right="48"/>
              <w:jc w:val="right"/>
            </w:pPr>
            <w:r w:rsidRPr="00D24644">
              <w:t xml:space="preserve"> 14.0</w:t>
            </w:r>
            <w:r w:rsidR="00EF3F3F" w:rsidRPr="00D24644">
              <w:t xml:space="preserve"> </w:t>
            </w:r>
          </w:p>
        </w:tc>
        <w:tc>
          <w:tcPr>
            <w:tcW w:w="1190" w:type="dxa"/>
            <w:tcBorders>
              <w:top w:val="nil"/>
              <w:bottom w:val="single" w:sz="12" w:space="0" w:color="auto"/>
              <w:right w:val="single" w:sz="6" w:space="0" w:color="auto"/>
            </w:tcBorders>
            <w:vAlign w:val="bottom"/>
          </w:tcPr>
          <w:p w:rsidR="00EF3F3F" w:rsidRPr="00D24644" w:rsidRDefault="00EF3F3F" w:rsidP="00070EEA">
            <w:pPr>
              <w:ind w:rightChars="50" w:right="120"/>
              <w:jc w:val="right"/>
            </w:pPr>
          </w:p>
        </w:tc>
        <w:tc>
          <w:tcPr>
            <w:tcW w:w="918" w:type="dxa"/>
            <w:tcBorders>
              <w:top w:val="nil"/>
              <w:bottom w:val="single" w:sz="12" w:space="0" w:color="auto"/>
              <w:right w:val="single" w:sz="12" w:space="0" w:color="auto"/>
            </w:tcBorders>
            <w:vAlign w:val="bottom"/>
          </w:tcPr>
          <w:p w:rsidR="00EF3F3F" w:rsidRPr="00D24644" w:rsidRDefault="00EF3F3F" w:rsidP="00070EEA">
            <w:pPr>
              <w:ind w:rightChars="50" w:right="120"/>
              <w:jc w:val="right"/>
            </w:pPr>
          </w:p>
        </w:tc>
      </w:tr>
      <w:tr w:rsidR="00176830" w:rsidRPr="00D24644" w:rsidTr="00176830">
        <w:trPr>
          <w:trHeight w:hRule="exact" w:val="325"/>
        </w:trPr>
        <w:tc>
          <w:tcPr>
            <w:tcW w:w="9360" w:type="dxa"/>
            <w:gridSpan w:val="7"/>
            <w:tcBorders>
              <w:top w:val="single" w:sz="12" w:space="0" w:color="auto"/>
              <w:left w:val="nil"/>
              <w:bottom w:val="nil"/>
              <w:right w:val="nil"/>
            </w:tcBorders>
            <w:vAlign w:val="bottom"/>
          </w:tcPr>
          <w:p w:rsidR="00176830" w:rsidRPr="00D24644" w:rsidRDefault="00176830" w:rsidP="00176830">
            <w:pPr>
              <w:pStyle w:val="20"/>
              <w:ind w:firstLine="0"/>
              <w:rPr>
                <w:rFonts w:ascii="標楷體" w:eastAsia="標楷體"/>
                <w:sz w:val="18"/>
                <w:szCs w:val="18"/>
              </w:rPr>
            </w:pPr>
            <w:proofErr w:type="gramStart"/>
            <w:r w:rsidRPr="00D24644">
              <w:rPr>
                <w:rFonts w:ascii="標楷體" w:eastAsia="標楷體" w:hint="eastAsia"/>
                <w:sz w:val="18"/>
                <w:szCs w:val="18"/>
              </w:rPr>
              <w:t>註</w:t>
            </w:r>
            <w:proofErr w:type="gramEnd"/>
            <w:r w:rsidRPr="00D24644">
              <w:rPr>
                <w:rFonts w:ascii="標楷體" w:eastAsia="標楷體" w:hint="eastAsia"/>
                <w:sz w:val="18"/>
                <w:szCs w:val="18"/>
              </w:rPr>
              <w:t>：百分比欄位係以</w:t>
            </w:r>
            <w:proofErr w:type="gramStart"/>
            <w:r w:rsidRPr="00D24644">
              <w:rPr>
                <w:rFonts w:ascii="標楷體" w:eastAsia="標楷體" w:hint="eastAsia"/>
                <w:sz w:val="18"/>
                <w:szCs w:val="18"/>
              </w:rPr>
              <w:t>採</w:t>
            </w:r>
            <w:proofErr w:type="gramEnd"/>
            <w:r w:rsidRPr="00D24644">
              <w:rPr>
                <w:rFonts w:ascii="標楷體" w:eastAsia="標楷體" w:hint="eastAsia"/>
                <w:sz w:val="18"/>
                <w:szCs w:val="18"/>
              </w:rPr>
              <w:t>計至元為單位核算。</w:t>
            </w:r>
          </w:p>
          <w:p w:rsidR="00176830" w:rsidRPr="00D24644" w:rsidRDefault="00176830" w:rsidP="00070EEA">
            <w:pPr>
              <w:ind w:rightChars="50" w:right="120"/>
              <w:jc w:val="right"/>
            </w:pPr>
          </w:p>
        </w:tc>
      </w:tr>
    </w:tbl>
    <w:p w:rsidR="00924420" w:rsidRPr="001976BB" w:rsidRDefault="0093452B" w:rsidP="007B0403">
      <w:pPr>
        <w:pStyle w:val="20"/>
        <w:spacing w:beforeLines="100" w:before="240" w:line="620" w:lineRule="exact"/>
        <w:ind w:firstLineChars="300" w:firstLine="840"/>
        <w:rPr>
          <w:rFonts w:ascii="標楷體" w:eastAsia="標楷體" w:hAnsi="標楷體"/>
          <w:sz w:val="28"/>
        </w:rPr>
      </w:pPr>
      <w:proofErr w:type="gramStart"/>
      <w:r w:rsidRPr="00D24644">
        <w:rPr>
          <w:rFonts w:ascii="標楷體" w:eastAsia="標楷體" w:hAnsi="標楷體" w:hint="eastAsia"/>
          <w:sz w:val="28"/>
        </w:rPr>
        <w:t>107</w:t>
      </w:r>
      <w:proofErr w:type="gramEnd"/>
      <w:r w:rsidR="00EF3F3F" w:rsidRPr="00D24644">
        <w:rPr>
          <w:rFonts w:ascii="標楷體" w:eastAsia="標楷體" w:hAnsi="標楷體" w:hint="eastAsia"/>
          <w:sz w:val="28"/>
        </w:rPr>
        <w:t>年度中央政府總決算經審定結果，以前年度累計賸餘數為</w:t>
      </w:r>
      <w:r w:rsidRPr="00D24644">
        <w:rPr>
          <w:rFonts w:ascii="標楷體" w:eastAsia="標楷體" w:hAnsi="標楷體" w:hint="eastAsia"/>
          <w:sz w:val="28"/>
        </w:rPr>
        <w:t>510</w:t>
      </w:r>
      <w:r w:rsidR="00EF3F3F" w:rsidRPr="00D24644">
        <w:rPr>
          <w:rFonts w:ascii="標楷體" w:eastAsia="標楷體" w:hAnsi="標楷體" w:hint="eastAsia"/>
          <w:sz w:val="28"/>
        </w:rPr>
        <w:t>億元，</w:t>
      </w:r>
      <w:r w:rsidRPr="00D24644">
        <w:rPr>
          <w:rFonts w:ascii="標楷體" w:eastAsia="標楷體" w:hAnsi="標楷體" w:hint="eastAsia"/>
          <w:sz w:val="28"/>
        </w:rPr>
        <w:t>經調整註銷以前年度歲</w:t>
      </w:r>
      <w:r w:rsidRPr="00D24644">
        <w:rPr>
          <w:rFonts w:ascii="標楷體" w:eastAsia="標楷體" w:hAnsi="標楷體" w:hint="eastAsia"/>
          <w:sz w:val="28"/>
          <w:lang w:eastAsia="zh-HK"/>
        </w:rPr>
        <w:t>入</w:t>
      </w:r>
      <w:r w:rsidR="007B0403" w:rsidRPr="00D24644">
        <w:rPr>
          <w:rFonts w:ascii="標楷體" w:eastAsia="標楷體" w:hAnsi="標楷體" w:hint="eastAsia"/>
          <w:sz w:val="28"/>
        </w:rPr>
        <w:t>保留款等</w:t>
      </w:r>
      <w:r w:rsidRPr="00D24644">
        <w:rPr>
          <w:rFonts w:ascii="標楷體" w:eastAsia="標楷體" w:hAnsi="標楷體" w:hint="eastAsia"/>
          <w:sz w:val="28"/>
          <w:lang w:eastAsia="zh-HK"/>
        </w:rPr>
        <w:t>減少</w:t>
      </w:r>
      <w:r w:rsidR="00C86C2E">
        <w:rPr>
          <w:rFonts w:ascii="標楷體" w:eastAsia="標楷體" w:hAnsi="標楷體" w:hint="eastAsia"/>
          <w:sz w:val="28"/>
        </w:rPr>
        <w:t>16</w:t>
      </w:r>
      <w:r w:rsidR="00C86C2E">
        <w:rPr>
          <w:rFonts w:ascii="標楷體" w:eastAsia="標楷體" w:hAnsi="標楷體"/>
          <w:sz w:val="28"/>
        </w:rPr>
        <w:t>9</w:t>
      </w:r>
      <w:r w:rsidR="007B0403" w:rsidRPr="00D24644">
        <w:rPr>
          <w:rFonts w:ascii="標楷體" w:eastAsia="標楷體" w:hAnsi="標楷體" w:hint="eastAsia"/>
          <w:sz w:val="28"/>
        </w:rPr>
        <w:t>億元，並加計</w:t>
      </w:r>
      <w:r w:rsidR="004171E1">
        <w:rPr>
          <w:rFonts w:ascii="標楷體" w:eastAsia="標楷體" w:hAnsi="標楷體" w:hint="eastAsia"/>
          <w:sz w:val="28"/>
          <w:lang w:eastAsia="zh-HK"/>
        </w:rPr>
        <w:t>本</w:t>
      </w:r>
      <w:r w:rsidR="007B0403" w:rsidRPr="00D24644">
        <w:rPr>
          <w:rFonts w:ascii="標楷體" w:eastAsia="標楷體" w:hAnsi="標楷體" w:hint="eastAsia"/>
          <w:sz w:val="28"/>
        </w:rPr>
        <w:t>年度收支賸餘</w:t>
      </w:r>
      <w:r w:rsidRPr="00D24644">
        <w:rPr>
          <w:rFonts w:ascii="標楷體" w:eastAsia="標楷體" w:hAnsi="標楷體" w:hint="eastAsia"/>
          <w:sz w:val="28"/>
        </w:rPr>
        <w:t>304</w:t>
      </w:r>
      <w:r w:rsidR="007B0403" w:rsidRPr="00D24644">
        <w:rPr>
          <w:rFonts w:ascii="標楷體" w:eastAsia="標楷體" w:hAnsi="標楷體" w:hint="eastAsia"/>
          <w:sz w:val="28"/>
        </w:rPr>
        <w:t>億元，</w:t>
      </w:r>
      <w:r w:rsidR="00EF3F3F" w:rsidRPr="00D24644">
        <w:rPr>
          <w:rFonts w:ascii="標楷體" w:eastAsia="標楷體" w:hAnsi="標楷體" w:hint="eastAsia"/>
          <w:sz w:val="28"/>
        </w:rPr>
        <w:t>截至本年度</w:t>
      </w:r>
      <w:proofErr w:type="gramStart"/>
      <w:r w:rsidR="00EF3F3F" w:rsidRPr="00D24644">
        <w:rPr>
          <w:rFonts w:ascii="標楷體" w:eastAsia="標楷體" w:hAnsi="標楷體" w:hint="eastAsia"/>
          <w:sz w:val="28"/>
        </w:rPr>
        <w:t>止</w:t>
      </w:r>
      <w:proofErr w:type="gramEnd"/>
      <w:r w:rsidR="00EF3F3F" w:rsidRPr="00D24644">
        <w:rPr>
          <w:rFonts w:ascii="標楷體" w:eastAsia="標楷體" w:hAnsi="標楷體" w:hint="eastAsia"/>
          <w:sz w:val="28"/>
        </w:rPr>
        <w:t>累計賸餘數為</w:t>
      </w:r>
      <w:r w:rsidR="00C86C2E">
        <w:rPr>
          <w:rFonts w:ascii="標楷體" w:eastAsia="標楷體" w:hAnsi="標楷體" w:hint="eastAsia"/>
          <w:sz w:val="28"/>
        </w:rPr>
        <w:t>645</w:t>
      </w:r>
      <w:r w:rsidR="00EF3F3F" w:rsidRPr="00D24644">
        <w:rPr>
          <w:rFonts w:ascii="標楷體" w:eastAsia="標楷體" w:hAnsi="標楷體" w:hint="eastAsia"/>
          <w:sz w:val="28"/>
        </w:rPr>
        <w:t>億元</w:t>
      </w:r>
      <w:r w:rsidR="0052431E" w:rsidRPr="00D24644">
        <w:rPr>
          <w:rFonts w:ascii="標楷體" w:eastAsia="標楷體" w:hAnsi="標楷體" w:hint="eastAsia"/>
          <w:sz w:val="28"/>
        </w:rPr>
        <w:t>；至本年度中央政府債務</w:t>
      </w:r>
      <w:proofErr w:type="gramStart"/>
      <w:r w:rsidR="0052431E" w:rsidRPr="00D24644">
        <w:rPr>
          <w:rFonts w:ascii="標楷體" w:eastAsia="標楷體" w:hAnsi="標楷體" w:hint="eastAsia"/>
          <w:sz w:val="28"/>
        </w:rPr>
        <w:t>未償</w:t>
      </w:r>
      <w:proofErr w:type="gramEnd"/>
      <w:r w:rsidR="0052431E" w:rsidRPr="00D24644">
        <w:rPr>
          <w:rFonts w:ascii="標楷體" w:eastAsia="標楷體" w:hAnsi="標楷體" w:hint="eastAsia"/>
          <w:sz w:val="28"/>
        </w:rPr>
        <w:t>餘額決算數5兆3,</w:t>
      </w:r>
      <w:r w:rsidR="004D060F" w:rsidRPr="00D24644">
        <w:rPr>
          <w:rFonts w:ascii="標楷體" w:eastAsia="標楷體" w:hAnsi="標楷體"/>
          <w:sz w:val="28"/>
        </w:rPr>
        <w:t>286</w:t>
      </w:r>
      <w:r w:rsidR="0052431E" w:rsidRPr="00D24644">
        <w:rPr>
          <w:rFonts w:ascii="標楷體" w:eastAsia="標楷體" w:hAnsi="標楷體" w:hint="eastAsia"/>
          <w:sz w:val="28"/>
        </w:rPr>
        <w:t>億元，較</w:t>
      </w:r>
      <w:proofErr w:type="gramStart"/>
      <w:r w:rsidR="0052431E" w:rsidRPr="00D24644">
        <w:rPr>
          <w:rFonts w:ascii="標楷體" w:eastAsia="標楷體" w:hAnsi="標楷體" w:hint="eastAsia"/>
          <w:sz w:val="28"/>
        </w:rPr>
        <w:t>10</w:t>
      </w:r>
      <w:r w:rsidRPr="00D24644">
        <w:rPr>
          <w:rFonts w:ascii="標楷體" w:eastAsia="標楷體" w:hAnsi="標楷體" w:hint="eastAsia"/>
          <w:sz w:val="28"/>
        </w:rPr>
        <w:t>7</w:t>
      </w:r>
      <w:proofErr w:type="gramEnd"/>
      <w:r w:rsidR="0052431E" w:rsidRPr="00D24644">
        <w:rPr>
          <w:rFonts w:ascii="標楷體" w:eastAsia="標楷體" w:hAnsi="標楷體" w:hint="eastAsia"/>
          <w:sz w:val="28"/>
        </w:rPr>
        <w:t>年度決算審定數5兆3,</w:t>
      </w:r>
      <w:r w:rsidR="004D060F" w:rsidRPr="00D24644">
        <w:rPr>
          <w:rFonts w:ascii="標楷體" w:eastAsia="標楷體" w:hAnsi="標楷體"/>
          <w:sz w:val="28"/>
        </w:rPr>
        <w:t>801</w:t>
      </w:r>
      <w:r w:rsidR="004D060F" w:rsidRPr="00D24644">
        <w:rPr>
          <w:rFonts w:ascii="標楷體" w:eastAsia="標楷體" w:hAnsi="標楷體" w:hint="eastAsia"/>
          <w:sz w:val="28"/>
        </w:rPr>
        <w:t>億元，</w:t>
      </w:r>
      <w:r w:rsidR="004D060F" w:rsidRPr="00D24644">
        <w:rPr>
          <w:rFonts w:ascii="標楷體" w:eastAsia="標楷體" w:hAnsi="標楷體" w:hint="eastAsia"/>
          <w:sz w:val="28"/>
          <w:lang w:eastAsia="zh-HK"/>
        </w:rPr>
        <w:t>減少</w:t>
      </w:r>
      <w:r w:rsidR="004D060F" w:rsidRPr="00D24644">
        <w:rPr>
          <w:rFonts w:ascii="標楷體" w:eastAsia="標楷體" w:hAnsi="標楷體" w:hint="eastAsia"/>
          <w:sz w:val="28"/>
        </w:rPr>
        <w:t>515</w:t>
      </w:r>
      <w:r w:rsidR="0052431E" w:rsidRPr="00D24644">
        <w:rPr>
          <w:rFonts w:ascii="標楷體" w:eastAsia="標楷體" w:hAnsi="標楷體" w:hint="eastAsia"/>
          <w:sz w:val="28"/>
        </w:rPr>
        <w:t>億元</w:t>
      </w:r>
      <w:r w:rsidR="007B0403" w:rsidRPr="00D24644">
        <w:rPr>
          <w:rFonts w:ascii="標楷體" w:eastAsia="標楷體" w:hAnsi="標楷體" w:hint="eastAsia"/>
          <w:sz w:val="28"/>
        </w:rPr>
        <w:t>，主要係</w:t>
      </w:r>
      <w:r w:rsidR="004D060F" w:rsidRPr="00D24644">
        <w:rPr>
          <w:rFonts w:ascii="標楷體" w:eastAsia="標楷體" w:hAnsi="標楷體" w:hint="eastAsia"/>
          <w:sz w:val="28"/>
          <w:lang w:eastAsia="zh-HK"/>
        </w:rPr>
        <w:t>流域綜合治理</w:t>
      </w:r>
      <w:r w:rsidR="004D060F" w:rsidRPr="00D24644">
        <w:rPr>
          <w:rFonts w:ascii="標楷體" w:eastAsia="標楷體" w:hAnsi="標楷體" w:hint="eastAsia"/>
          <w:sz w:val="28"/>
        </w:rPr>
        <w:t>計畫第3期特別決算、</w:t>
      </w:r>
      <w:r w:rsidR="007B0403" w:rsidRPr="00D24644">
        <w:rPr>
          <w:rFonts w:ascii="標楷體" w:eastAsia="標楷體" w:hAnsi="標楷體" w:hint="eastAsia"/>
          <w:sz w:val="28"/>
        </w:rPr>
        <w:t>前瞻基礎建設計畫第</w:t>
      </w:r>
      <w:r w:rsidR="004D060F" w:rsidRPr="00D24644">
        <w:rPr>
          <w:rFonts w:ascii="標楷體" w:eastAsia="標楷體" w:hAnsi="標楷體" w:hint="eastAsia"/>
          <w:sz w:val="28"/>
        </w:rPr>
        <w:t>2</w:t>
      </w:r>
      <w:r w:rsidR="007B0403" w:rsidRPr="00D24644">
        <w:rPr>
          <w:rFonts w:ascii="標楷體" w:eastAsia="標楷體" w:hAnsi="標楷體" w:hint="eastAsia"/>
          <w:sz w:val="28"/>
        </w:rPr>
        <w:t>期特別</w:t>
      </w:r>
      <w:r w:rsidR="00F7588D">
        <w:rPr>
          <w:rFonts w:ascii="標楷體" w:eastAsia="標楷體" w:hAnsi="標楷體" w:hint="eastAsia"/>
          <w:sz w:val="28"/>
        </w:rPr>
        <w:t>預</w:t>
      </w:r>
      <w:r w:rsidR="007B0403" w:rsidRPr="00D24644">
        <w:rPr>
          <w:rFonts w:ascii="標楷體" w:eastAsia="標楷體" w:hAnsi="標楷體" w:hint="eastAsia"/>
          <w:sz w:val="28"/>
        </w:rPr>
        <w:t>算</w:t>
      </w:r>
      <w:r w:rsidR="007B0403" w:rsidRPr="00D24644">
        <w:rPr>
          <w:rFonts w:ascii="標楷體" w:eastAsia="標楷體" w:hAnsi="標楷體" w:hint="eastAsia"/>
          <w:sz w:val="28"/>
          <w:lang w:eastAsia="zh-HK"/>
        </w:rPr>
        <w:t>舉債</w:t>
      </w:r>
      <w:r w:rsidR="007B0403" w:rsidRPr="00D24644">
        <w:rPr>
          <w:rFonts w:ascii="標楷體" w:eastAsia="標楷體" w:hAnsi="標楷體" w:hint="eastAsia"/>
          <w:sz w:val="28"/>
        </w:rPr>
        <w:t>增加</w:t>
      </w:r>
      <w:r w:rsidR="004D060F" w:rsidRPr="00D24644">
        <w:rPr>
          <w:rFonts w:ascii="標楷體" w:eastAsia="標楷體" w:hAnsi="標楷體" w:hint="eastAsia"/>
          <w:sz w:val="28"/>
        </w:rPr>
        <w:t>427</w:t>
      </w:r>
      <w:r w:rsidR="007B0403" w:rsidRPr="00D24644">
        <w:rPr>
          <w:rFonts w:ascii="標楷體" w:eastAsia="標楷體" w:hAnsi="標楷體" w:hint="eastAsia"/>
          <w:sz w:val="28"/>
          <w:lang w:eastAsia="zh-HK"/>
        </w:rPr>
        <w:t>億元及償還債務</w:t>
      </w:r>
      <w:r w:rsidR="004D060F" w:rsidRPr="00D24644">
        <w:rPr>
          <w:rFonts w:ascii="標楷體" w:eastAsia="標楷體" w:hAnsi="標楷體" w:hint="eastAsia"/>
          <w:sz w:val="28"/>
        </w:rPr>
        <w:t>885</w:t>
      </w:r>
      <w:r w:rsidR="007B0403" w:rsidRPr="00D24644">
        <w:rPr>
          <w:rFonts w:ascii="標楷體" w:eastAsia="標楷體" w:hAnsi="標楷體" w:hint="eastAsia"/>
          <w:sz w:val="28"/>
          <w:lang w:eastAsia="zh-HK"/>
        </w:rPr>
        <w:t>億元等增減互抵</w:t>
      </w:r>
      <w:r w:rsidR="007B0403" w:rsidRPr="00D24644">
        <w:rPr>
          <w:rFonts w:ascii="標楷體" w:eastAsia="標楷體" w:hAnsi="標楷體" w:hint="eastAsia"/>
          <w:sz w:val="28"/>
        </w:rPr>
        <w:t>所致</w:t>
      </w:r>
      <w:r w:rsidR="0052431E" w:rsidRPr="00D24644">
        <w:rPr>
          <w:rFonts w:ascii="標楷體" w:eastAsia="標楷體" w:hAnsi="標楷體" w:hint="eastAsia"/>
          <w:sz w:val="28"/>
        </w:rPr>
        <w:t>。</w:t>
      </w:r>
    </w:p>
    <w:p w:rsidR="005731DE" w:rsidRPr="0056591A" w:rsidRDefault="005731DE" w:rsidP="005731DE">
      <w:pPr>
        <w:pStyle w:val="20"/>
        <w:spacing w:before="600" w:after="240" w:line="600" w:lineRule="exact"/>
        <w:ind w:firstLine="0"/>
        <w:rPr>
          <w:rFonts w:ascii="標楷體" w:eastAsia="標楷體"/>
          <w:sz w:val="28"/>
        </w:rPr>
      </w:pPr>
      <w:r w:rsidRPr="0056591A">
        <w:rPr>
          <w:rFonts w:ascii="標楷體" w:eastAsia="標楷體" w:hAnsi="標楷體" w:hint="eastAsia"/>
          <w:sz w:val="40"/>
        </w:rPr>
        <w:lastRenderedPageBreak/>
        <w:t>壹、財務報告之簡述</w:t>
      </w:r>
    </w:p>
    <w:p w:rsidR="005F3D2D" w:rsidRPr="0056591A" w:rsidRDefault="005F3D2D" w:rsidP="005F3D2D">
      <w:pPr>
        <w:pStyle w:val="40"/>
        <w:spacing w:before="400" w:afterLines="100" w:after="240" w:line="400" w:lineRule="exact"/>
        <w:ind w:firstLine="0"/>
        <w:rPr>
          <w:rFonts w:ascii="標楷體" w:eastAsia="標楷體"/>
          <w:sz w:val="36"/>
        </w:rPr>
      </w:pPr>
      <w:r w:rsidRPr="0056591A">
        <w:rPr>
          <w:rFonts w:ascii="標楷體" w:eastAsia="標楷體" w:hint="eastAsia"/>
          <w:sz w:val="36"/>
        </w:rPr>
        <w:t>一、總預算執行概況</w:t>
      </w:r>
    </w:p>
    <w:p w:rsidR="005F3D2D" w:rsidRPr="0056591A" w:rsidRDefault="005F3D2D" w:rsidP="005F3D2D">
      <w:pPr>
        <w:pStyle w:val="20"/>
        <w:spacing w:line="580" w:lineRule="exact"/>
        <w:ind w:firstLine="0"/>
        <w:rPr>
          <w:rFonts w:ascii="標楷體" w:eastAsia="標楷體" w:hAnsi="標楷體"/>
          <w:sz w:val="28"/>
        </w:rPr>
      </w:pPr>
      <w:r w:rsidRPr="0056591A">
        <w:rPr>
          <w:rFonts w:ascii="標楷體" w:eastAsia="標楷體" w:hint="eastAsia"/>
          <w:sz w:val="28"/>
        </w:rPr>
        <w:t>（一）本年度歲入決算數與預算數之比較</w:t>
      </w:r>
    </w:p>
    <w:p w:rsidR="005F3D2D" w:rsidRPr="0056591A" w:rsidRDefault="005F3D2D" w:rsidP="005F3D2D">
      <w:pPr>
        <w:pStyle w:val="5"/>
        <w:spacing w:line="580" w:lineRule="exact"/>
        <w:ind w:leftChars="350" w:left="840" w:firstLineChars="200" w:firstLine="560"/>
        <w:rPr>
          <w:rFonts w:ascii="標楷體" w:eastAsia="標楷體"/>
          <w:spacing w:val="-4"/>
          <w:sz w:val="28"/>
        </w:rPr>
      </w:pPr>
      <w:r w:rsidRPr="0056591A">
        <w:rPr>
          <w:rFonts w:ascii="標楷體" w:eastAsia="標楷體" w:hint="eastAsia"/>
          <w:sz w:val="28"/>
        </w:rPr>
        <w:t>本</w:t>
      </w:r>
      <w:r w:rsidRPr="0056591A">
        <w:rPr>
          <w:rFonts w:ascii="標楷體" w:eastAsia="標楷體" w:hint="eastAsia"/>
          <w:spacing w:val="-4"/>
          <w:sz w:val="28"/>
        </w:rPr>
        <w:t>年度中央政府總預算歲入1兆9,</w:t>
      </w:r>
      <w:r w:rsidRPr="0056591A">
        <w:rPr>
          <w:rFonts w:ascii="標楷體" w:eastAsia="標楷體"/>
          <w:spacing w:val="-4"/>
          <w:sz w:val="28"/>
        </w:rPr>
        <w:t>926</w:t>
      </w:r>
      <w:r w:rsidRPr="0056591A">
        <w:rPr>
          <w:rFonts w:ascii="標楷體" w:eastAsia="標楷體" w:hint="eastAsia"/>
          <w:spacing w:val="-4"/>
          <w:sz w:val="28"/>
        </w:rPr>
        <w:t>億元，執行結果，歲入實現數2兆383億元，轉入下年度之</w:t>
      </w:r>
      <w:proofErr w:type="gramStart"/>
      <w:r w:rsidRPr="0056591A">
        <w:rPr>
          <w:rFonts w:ascii="標楷體" w:eastAsia="標楷體" w:hint="eastAsia"/>
          <w:spacing w:val="-4"/>
          <w:sz w:val="28"/>
        </w:rPr>
        <w:t>應收數3</w:t>
      </w:r>
      <w:r w:rsidRPr="0056591A">
        <w:rPr>
          <w:rFonts w:ascii="標楷體" w:eastAsia="標楷體"/>
          <w:spacing w:val="-4"/>
          <w:sz w:val="28"/>
        </w:rPr>
        <w:t>66</w:t>
      </w:r>
      <w:r w:rsidRPr="0056591A">
        <w:rPr>
          <w:rFonts w:ascii="標楷體" w:eastAsia="標楷體" w:hint="eastAsia"/>
          <w:spacing w:val="-4"/>
          <w:sz w:val="28"/>
        </w:rPr>
        <w:t>億元</w:t>
      </w:r>
      <w:proofErr w:type="gramEnd"/>
      <w:r w:rsidRPr="0056591A">
        <w:rPr>
          <w:rFonts w:ascii="標楷體" w:eastAsia="標楷體" w:hint="eastAsia"/>
          <w:spacing w:val="-4"/>
          <w:sz w:val="28"/>
        </w:rPr>
        <w:t>，</w:t>
      </w:r>
      <w:proofErr w:type="gramStart"/>
      <w:r w:rsidRPr="0056591A">
        <w:rPr>
          <w:rFonts w:ascii="標楷體" w:eastAsia="標楷體" w:hint="eastAsia"/>
          <w:spacing w:val="-4"/>
          <w:sz w:val="28"/>
        </w:rPr>
        <w:t>決算數合共</w:t>
      </w:r>
      <w:proofErr w:type="gramEnd"/>
      <w:r w:rsidRPr="0056591A">
        <w:rPr>
          <w:rFonts w:ascii="標楷體" w:eastAsia="標楷體" w:hint="eastAsia"/>
          <w:spacing w:val="-4"/>
          <w:sz w:val="28"/>
        </w:rPr>
        <w:t>2兆749億元，較預算數增加823億元，約增4.1％，</w:t>
      </w:r>
      <w:proofErr w:type="gramStart"/>
      <w:r w:rsidRPr="0056591A">
        <w:rPr>
          <w:rFonts w:ascii="標楷體" w:eastAsia="標楷體" w:hint="eastAsia"/>
          <w:spacing w:val="-4"/>
          <w:sz w:val="28"/>
        </w:rPr>
        <w:t>主要係稅課</w:t>
      </w:r>
      <w:proofErr w:type="gramEnd"/>
      <w:r w:rsidRPr="0056591A">
        <w:rPr>
          <w:rFonts w:ascii="標楷體" w:eastAsia="標楷體" w:hint="eastAsia"/>
          <w:spacing w:val="-4"/>
          <w:sz w:val="28"/>
        </w:rPr>
        <w:t>收入、</w:t>
      </w:r>
      <w:r w:rsidR="00FE7055" w:rsidRPr="0056591A">
        <w:rPr>
          <w:rFonts w:ascii="標楷體" w:eastAsia="標楷體" w:hint="eastAsia"/>
          <w:spacing w:val="-4"/>
          <w:sz w:val="28"/>
        </w:rPr>
        <w:t>營業盈餘及事業收入、</w:t>
      </w:r>
      <w:r w:rsidRPr="0056591A">
        <w:rPr>
          <w:rFonts w:ascii="標楷體" w:eastAsia="標楷體" w:hint="eastAsia"/>
          <w:spacing w:val="-4"/>
          <w:sz w:val="28"/>
        </w:rPr>
        <w:t>規費及罰款收入、財產收入及</w:t>
      </w:r>
      <w:r w:rsidRPr="0056591A">
        <w:rPr>
          <w:rFonts w:ascii="標楷體" w:eastAsia="標楷體"/>
          <w:spacing w:val="-4"/>
          <w:sz w:val="28"/>
        </w:rPr>
        <w:t>其他</w:t>
      </w:r>
      <w:proofErr w:type="gramStart"/>
      <w:r w:rsidRPr="0056591A">
        <w:rPr>
          <w:rFonts w:ascii="標楷體" w:eastAsia="標楷體"/>
          <w:spacing w:val="-4"/>
          <w:sz w:val="28"/>
        </w:rPr>
        <w:t>收入</w:t>
      </w:r>
      <w:r w:rsidRPr="0056591A">
        <w:rPr>
          <w:rFonts w:ascii="標楷體" w:eastAsia="標楷體" w:hint="eastAsia"/>
          <w:spacing w:val="-4"/>
          <w:sz w:val="28"/>
        </w:rPr>
        <w:t>均較預</w:t>
      </w:r>
      <w:r w:rsidRPr="0056591A">
        <w:rPr>
          <w:rFonts w:ascii="標楷體" w:eastAsia="標楷體"/>
          <w:spacing w:val="-4"/>
          <w:sz w:val="28"/>
        </w:rPr>
        <w:t>算</w:t>
      </w:r>
      <w:proofErr w:type="gramEnd"/>
      <w:r w:rsidRPr="0056591A">
        <w:rPr>
          <w:rFonts w:ascii="標楷體" w:eastAsia="標楷體"/>
          <w:spacing w:val="-4"/>
          <w:sz w:val="28"/>
        </w:rPr>
        <w:t>數增加</w:t>
      </w:r>
      <w:r w:rsidRPr="0056591A">
        <w:rPr>
          <w:rFonts w:ascii="標楷體" w:eastAsia="標楷體" w:hint="eastAsia"/>
          <w:spacing w:val="-4"/>
          <w:sz w:val="28"/>
        </w:rPr>
        <w:t xml:space="preserve">所致。茲將執行情形分項說明如下： </w:t>
      </w:r>
    </w:p>
    <w:p w:rsidR="005F3D2D" w:rsidRPr="0056591A" w:rsidRDefault="005F3D2D" w:rsidP="005F3D2D">
      <w:pPr>
        <w:pStyle w:val="7"/>
        <w:spacing w:beforeLines="100" w:before="240" w:line="580" w:lineRule="exact"/>
        <w:ind w:leftChars="250" w:left="880" w:hangingChars="100" w:hanging="280"/>
        <w:rPr>
          <w:rFonts w:ascii="標楷體" w:eastAsia="標楷體"/>
          <w:spacing w:val="2"/>
          <w:sz w:val="28"/>
        </w:rPr>
      </w:pPr>
      <w:r w:rsidRPr="0056591A">
        <w:rPr>
          <w:rFonts w:ascii="標楷體" w:eastAsia="標楷體"/>
          <w:sz w:val="28"/>
        </w:rPr>
        <w:t>1.</w:t>
      </w:r>
      <w:r w:rsidRPr="0056591A">
        <w:rPr>
          <w:rFonts w:ascii="標楷體" w:eastAsia="標楷體" w:hint="eastAsia"/>
          <w:sz w:val="28"/>
        </w:rPr>
        <w:t>稅</w:t>
      </w:r>
      <w:r w:rsidRPr="0056591A">
        <w:rPr>
          <w:rFonts w:ascii="標楷體" w:eastAsia="標楷體" w:hint="eastAsia"/>
          <w:spacing w:val="2"/>
          <w:sz w:val="28"/>
        </w:rPr>
        <w:t>課收入：</w:t>
      </w:r>
      <w:r w:rsidRPr="0056591A">
        <w:rPr>
          <w:rFonts w:ascii="標楷體" w:eastAsia="標楷體" w:hint="eastAsia"/>
          <w:spacing w:val="-4"/>
          <w:sz w:val="28"/>
        </w:rPr>
        <w:t>決算數（包括歲入實現數及應收數，以下同）</w:t>
      </w:r>
      <w:r w:rsidRPr="0056591A">
        <w:rPr>
          <w:rFonts w:ascii="標楷體" w:eastAsia="標楷體"/>
          <w:spacing w:val="-4"/>
          <w:sz w:val="28"/>
        </w:rPr>
        <w:t>1</w:t>
      </w:r>
      <w:r w:rsidRPr="0056591A">
        <w:rPr>
          <w:rFonts w:ascii="標楷體" w:eastAsia="標楷體" w:hint="eastAsia"/>
          <w:spacing w:val="-4"/>
          <w:sz w:val="28"/>
        </w:rPr>
        <w:t>兆6</w:t>
      </w:r>
      <w:r w:rsidRPr="0056591A">
        <w:rPr>
          <w:rFonts w:ascii="標楷體" w:eastAsia="標楷體"/>
          <w:spacing w:val="-4"/>
          <w:sz w:val="28"/>
        </w:rPr>
        <w:t>,861</w:t>
      </w:r>
      <w:r w:rsidRPr="0056591A">
        <w:rPr>
          <w:rFonts w:ascii="標楷體" w:eastAsia="標楷體" w:hint="eastAsia"/>
          <w:sz w:val="28"/>
        </w:rPr>
        <w:t>億元</w:t>
      </w:r>
      <w:r w:rsidRPr="0056591A">
        <w:rPr>
          <w:rFonts w:ascii="標楷體" w:eastAsia="標楷體" w:hint="eastAsia"/>
          <w:spacing w:val="-4"/>
          <w:sz w:val="28"/>
        </w:rPr>
        <w:t>，較</w:t>
      </w:r>
      <w:r w:rsidRPr="0056591A">
        <w:rPr>
          <w:rFonts w:ascii="標楷體" w:eastAsia="標楷體" w:hint="eastAsia"/>
          <w:spacing w:val="2"/>
          <w:sz w:val="28"/>
        </w:rPr>
        <w:t>預算數</w:t>
      </w:r>
      <w:r w:rsidRPr="0056591A">
        <w:rPr>
          <w:rFonts w:ascii="標楷體" w:eastAsia="標楷體"/>
          <w:spacing w:val="-4"/>
          <w:sz w:val="28"/>
        </w:rPr>
        <w:t>1</w:t>
      </w:r>
      <w:r w:rsidRPr="0056591A">
        <w:rPr>
          <w:rFonts w:ascii="標楷體" w:eastAsia="標楷體" w:hint="eastAsia"/>
          <w:spacing w:val="-4"/>
          <w:sz w:val="28"/>
        </w:rPr>
        <w:t>兆6,</w:t>
      </w:r>
      <w:r w:rsidRPr="0056591A">
        <w:rPr>
          <w:rFonts w:ascii="標楷體" w:eastAsia="標楷體"/>
          <w:spacing w:val="-4"/>
          <w:sz w:val="28"/>
        </w:rPr>
        <w:t>471</w:t>
      </w:r>
      <w:r w:rsidRPr="0056591A">
        <w:rPr>
          <w:rFonts w:ascii="標楷體" w:eastAsia="標楷體" w:hint="eastAsia"/>
          <w:sz w:val="28"/>
        </w:rPr>
        <w:t>億元</w:t>
      </w:r>
      <w:r w:rsidRPr="0056591A">
        <w:rPr>
          <w:rFonts w:ascii="標楷體" w:eastAsia="標楷體" w:hint="eastAsia"/>
          <w:spacing w:val="-4"/>
          <w:sz w:val="28"/>
        </w:rPr>
        <w:t>，計增加390</w:t>
      </w:r>
      <w:r w:rsidRPr="0056591A">
        <w:rPr>
          <w:rFonts w:ascii="標楷體" w:eastAsia="標楷體" w:hint="eastAsia"/>
          <w:sz w:val="28"/>
        </w:rPr>
        <w:t>億元及2.4</w:t>
      </w:r>
      <w:r w:rsidRPr="0056591A">
        <w:rPr>
          <w:rFonts w:ascii="標楷體" w:eastAsia="標楷體" w:hint="eastAsia"/>
          <w:spacing w:val="-4"/>
          <w:sz w:val="28"/>
        </w:rPr>
        <w:t>％，本項收入占歲入決算數總額之81.</w:t>
      </w:r>
      <w:r w:rsidRPr="0056591A">
        <w:rPr>
          <w:rFonts w:ascii="標楷體" w:eastAsia="標楷體"/>
          <w:spacing w:val="-4"/>
          <w:sz w:val="28"/>
        </w:rPr>
        <w:t>3</w:t>
      </w:r>
      <w:r w:rsidRPr="0056591A">
        <w:rPr>
          <w:rFonts w:ascii="標楷體" w:eastAsia="標楷體" w:hint="eastAsia"/>
          <w:spacing w:val="-4"/>
          <w:sz w:val="28"/>
        </w:rPr>
        <w:t>％</w:t>
      </w:r>
      <w:r w:rsidRPr="0056591A">
        <w:rPr>
          <w:rFonts w:ascii="標楷體" w:eastAsia="標楷體" w:hint="eastAsia"/>
          <w:spacing w:val="2"/>
          <w:sz w:val="28"/>
        </w:rPr>
        <w:t>。</w:t>
      </w:r>
    </w:p>
    <w:p w:rsidR="005F3D2D" w:rsidRPr="0056591A" w:rsidRDefault="005F3D2D" w:rsidP="00A02F7C">
      <w:pPr>
        <w:pStyle w:val="7"/>
        <w:spacing w:line="580" w:lineRule="exact"/>
        <w:ind w:leftChars="250" w:left="880" w:hangingChars="100" w:hanging="280"/>
        <w:rPr>
          <w:rFonts w:ascii="標楷體" w:eastAsia="標楷體"/>
          <w:sz w:val="28"/>
        </w:rPr>
      </w:pPr>
      <w:r w:rsidRPr="0056591A">
        <w:rPr>
          <w:rFonts w:ascii="標楷體" w:eastAsia="標楷體" w:hint="eastAsia"/>
          <w:sz w:val="28"/>
        </w:rPr>
        <w:t>2.營業盈餘及事業收入：決算數2,574億元，較預算數2,290億元，計增加284億元及12.4％，本項收入占歲入決算數總額之</w:t>
      </w:r>
      <w:r w:rsidRPr="0056591A">
        <w:rPr>
          <w:rFonts w:ascii="標楷體" w:eastAsia="標楷體"/>
          <w:sz w:val="28"/>
        </w:rPr>
        <w:t>12.4</w:t>
      </w:r>
      <w:r w:rsidRPr="0056591A">
        <w:rPr>
          <w:rFonts w:ascii="標楷體" w:eastAsia="標楷體" w:hint="eastAsia"/>
          <w:sz w:val="28"/>
        </w:rPr>
        <w:t>％。</w:t>
      </w:r>
    </w:p>
    <w:p w:rsidR="005F3D2D" w:rsidRPr="0056591A" w:rsidRDefault="005F3D2D" w:rsidP="00A02F7C">
      <w:pPr>
        <w:pStyle w:val="7"/>
        <w:spacing w:line="580" w:lineRule="exact"/>
        <w:ind w:leftChars="239" w:left="854" w:hangingChars="100" w:hanging="280"/>
        <w:rPr>
          <w:rFonts w:ascii="標楷體" w:eastAsia="標楷體"/>
          <w:sz w:val="28"/>
        </w:rPr>
      </w:pPr>
      <w:r w:rsidRPr="0056591A">
        <w:rPr>
          <w:rFonts w:ascii="標楷體" w:eastAsia="標楷體" w:hint="eastAsia"/>
          <w:sz w:val="28"/>
        </w:rPr>
        <w:t>3.規費及罰款收入：決算數86</w:t>
      </w:r>
      <w:r w:rsidRPr="0056591A">
        <w:rPr>
          <w:rFonts w:ascii="標楷體" w:eastAsia="標楷體"/>
          <w:sz w:val="28"/>
        </w:rPr>
        <w:t>2</w:t>
      </w:r>
      <w:r w:rsidRPr="0056591A">
        <w:rPr>
          <w:rFonts w:ascii="標楷體" w:eastAsia="標楷體" w:hint="eastAsia"/>
          <w:sz w:val="28"/>
        </w:rPr>
        <w:t>億元，較預算數79</w:t>
      </w:r>
      <w:r w:rsidRPr="0056591A">
        <w:rPr>
          <w:rFonts w:ascii="標楷體" w:eastAsia="標楷體"/>
          <w:sz w:val="28"/>
        </w:rPr>
        <w:t>9</w:t>
      </w:r>
      <w:r w:rsidRPr="0056591A">
        <w:rPr>
          <w:rFonts w:ascii="標楷體" w:eastAsia="標楷體" w:hint="eastAsia"/>
          <w:sz w:val="28"/>
        </w:rPr>
        <w:t>億元，計增加63億元及8.</w:t>
      </w:r>
      <w:r w:rsidRPr="0056591A">
        <w:rPr>
          <w:rFonts w:ascii="標楷體" w:eastAsia="標楷體"/>
          <w:sz w:val="28"/>
        </w:rPr>
        <w:t>0</w:t>
      </w:r>
      <w:r w:rsidRPr="0056591A">
        <w:rPr>
          <w:rFonts w:ascii="標楷體" w:eastAsia="標楷體" w:hint="eastAsia"/>
          <w:sz w:val="28"/>
        </w:rPr>
        <w:t>％，本項收入占歲入決算數總額之4.</w:t>
      </w:r>
      <w:r w:rsidRPr="0056591A">
        <w:rPr>
          <w:rFonts w:ascii="標楷體" w:eastAsia="標楷體"/>
          <w:sz w:val="28"/>
        </w:rPr>
        <w:t>1</w:t>
      </w:r>
      <w:r w:rsidRPr="0056591A">
        <w:rPr>
          <w:rFonts w:ascii="標楷體" w:eastAsia="標楷體" w:hint="eastAsia"/>
          <w:sz w:val="28"/>
        </w:rPr>
        <w:t>％。</w:t>
      </w:r>
    </w:p>
    <w:p w:rsidR="005F3D2D" w:rsidRPr="0056591A" w:rsidRDefault="005F3D2D" w:rsidP="005F3D2D">
      <w:pPr>
        <w:pStyle w:val="7"/>
        <w:spacing w:line="580" w:lineRule="exact"/>
        <w:ind w:leftChars="233" w:left="833" w:hangingChars="98" w:hanging="274"/>
        <w:rPr>
          <w:rFonts w:ascii="標楷體" w:eastAsia="標楷體"/>
          <w:sz w:val="28"/>
        </w:rPr>
      </w:pPr>
      <w:r w:rsidRPr="0056591A">
        <w:rPr>
          <w:rFonts w:ascii="標楷體" w:eastAsia="標楷體"/>
          <w:sz w:val="28"/>
        </w:rPr>
        <w:t>4.</w:t>
      </w:r>
      <w:r w:rsidRPr="0056591A">
        <w:rPr>
          <w:rFonts w:ascii="標楷體" w:eastAsia="標楷體" w:hint="eastAsia"/>
          <w:sz w:val="28"/>
        </w:rPr>
        <w:t>財產收入：決算數306億元，較預算數259億元，計增加47億元及1</w:t>
      </w:r>
      <w:r w:rsidRPr="0056591A">
        <w:rPr>
          <w:rFonts w:ascii="標楷體" w:eastAsia="標楷體"/>
          <w:sz w:val="28"/>
        </w:rPr>
        <w:t>8.2</w:t>
      </w:r>
      <w:r w:rsidRPr="0056591A">
        <w:rPr>
          <w:rFonts w:ascii="標楷體" w:eastAsia="標楷體" w:hint="eastAsia"/>
          <w:sz w:val="28"/>
        </w:rPr>
        <w:t>％，本項收入占歲入決算數總額之1</w:t>
      </w:r>
      <w:r w:rsidRPr="0056591A">
        <w:rPr>
          <w:rFonts w:ascii="標楷體" w:eastAsia="標楷體"/>
          <w:sz w:val="28"/>
        </w:rPr>
        <w:t>.</w:t>
      </w:r>
      <w:r w:rsidRPr="0056591A">
        <w:rPr>
          <w:rFonts w:ascii="標楷體" w:eastAsia="標楷體" w:hint="eastAsia"/>
          <w:sz w:val="28"/>
        </w:rPr>
        <w:t>5％。</w:t>
      </w:r>
    </w:p>
    <w:p w:rsidR="005F3D2D" w:rsidRPr="0056591A" w:rsidRDefault="005F3D2D" w:rsidP="003D5BD6">
      <w:pPr>
        <w:pStyle w:val="7"/>
        <w:spacing w:line="580" w:lineRule="exact"/>
        <w:ind w:leftChars="233" w:left="833" w:hangingChars="98" w:hanging="274"/>
        <w:rPr>
          <w:rFonts w:ascii="標楷體" w:eastAsia="標楷體"/>
          <w:sz w:val="28"/>
        </w:rPr>
      </w:pPr>
      <w:r w:rsidRPr="0056591A">
        <w:rPr>
          <w:rFonts w:ascii="標楷體" w:eastAsia="標楷體"/>
          <w:sz w:val="28"/>
        </w:rPr>
        <w:t>5.</w:t>
      </w:r>
      <w:r w:rsidRPr="0056591A">
        <w:rPr>
          <w:rFonts w:ascii="標楷體" w:eastAsia="標楷體" w:hint="eastAsia"/>
          <w:sz w:val="28"/>
        </w:rPr>
        <w:t>其他收入：決算數14</w:t>
      </w:r>
      <w:r w:rsidRPr="0056591A">
        <w:rPr>
          <w:rFonts w:ascii="標楷體" w:eastAsia="標楷體"/>
          <w:sz w:val="28"/>
        </w:rPr>
        <w:t>6</w:t>
      </w:r>
      <w:r w:rsidRPr="0056591A">
        <w:rPr>
          <w:rFonts w:ascii="標楷體" w:eastAsia="標楷體" w:hint="eastAsia"/>
          <w:sz w:val="28"/>
        </w:rPr>
        <w:t>億元，較預算數107億元，計增加3</w:t>
      </w:r>
      <w:r w:rsidRPr="0056591A">
        <w:rPr>
          <w:rFonts w:ascii="標楷體" w:eastAsia="標楷體"/>
          <w:sz w:val="28"/>
        </w:rPr>
        <w:t>9</w:t>
      </w:r>
      <w:r w:rsidRPr="0056591A">
        <w:rPr>
          <w:rFonts w:ascii="標楷體" w:eastAsia="標楷體" w:hint="eastAsia"/>
          <w:sz w:val="28"/>
        </w:rPr>
        <w:t>億元及3</w:t>
      </w:r>
      <w:r w:rsidRPr="0056591A">
        <w:rPr>
          <w:rFonts w:ascii="標楷體" w:eastAsia="標楷體"/>
          <w:sz w:val="28"/>
        </w:rPr>
        <w:t>5.9</w:t>
      </w:r>
      <w:r w:rsidRPr="0056591A">
        <w:rPr>
          <w:rFonts w:ascii="標楷體" w:eastAsia="標楷體" w:hint="eastAsia"/>
          <w:sz w:val="28"/>
        </w:rPr>
        <w:t>％，本項收入占歲入決算數總額之0.7％。</w:t>
      </w:r>
    </w:p>
    <w:p w:rsidR="005F3D2D" w:rsidRPr="0056591A" w:rsidRDefault="005F3D2D" w:rsidP="005F3D2D">
      <w:pPr>
        <w:pStyle w:val="7"/>
        <w:spacing w:line="620" w:lineRule="exact"/>
        <w:ind w:left="0" w:firstLine="0"/>
        <w:rPr>
          <w:rFonts w:ascii="標楷體" w:eastAsia="標楷體"/>
          <w:spacing w:val="2"/>
          <w:sz w:val="28"/>
        </w:rPr>
      </w:pPr>
    </w:p>
    <w:p w:rsidR="005F3D2D" w:rsidRPr="0056591A" w:rsidRDefault="005F3D2D" w:rsidP="005F3D2D">
      <w:pPr>
        <w:pStyle w:val="7"/>
        <w:spacing w:line="620" w:lineRule="exact"/>
        <w:ind w:left="0" w:firstLine="0"/>
        <w:rPr>
          <w:rFonts w:ascii="標楷體" w:eastAsia="標楷體"/>
          <w:spacing w:val="2"/>
          <w:sz w:val="28"/>
        </w:rPr>
      </w:pPr>
    </w:p>
    <w:p w:rsidR="005F3D2D" w:rsidRPr="0056591A" w:rsidRDefault="005F3D2D" w:rsidP="005F3D2D">
      <w:pPr>
        <w:pStyle w:val="7"/>
        <w:spacing w:line="620" w:lineRule="exact"/>
        <w:ind w:left="0" w:firstLine="0"/>
        <w:rPr>
          <w:rFonts w:ascii="標楷體" w:eastAsia="標楷體"/>
          <w:spacing w:val="2"/>
          <w:sz w:val="28"/>
        </w:rPr>
      </w:pPr>
    </w:p>
    <w:p w:rsidR="005F3D2D" w:rsidRDefault="005F3D2D" w:rsidP="005F3D2D">
      <w:pPr>
        <w:pStyle w:val="7"/>
        <w:spacing w:line="620" w:lineRule="exact"/>
        <w:ind w:left="0" w:firstLine="0"/>
        <w:rPr>
          <w:rFonts w:ascii="標楷體" w:eastAsia="標楷體"/>
          <w:spacing w:val="2"/>
          <w:sz w:val="28"/>
        </w:rPr>
      </w:pPr>
      <w:r w:rsidRPr="00C13C65">
        <w:rPr>
          <w:noProof/>
        </w:rPr>
        <w:drawing>
          <wp:anchor distT="0" distB="0" distL="114300" distR="114300" simplePos="0" relativeHeight="251737600" behindDoc="1" locked="0" layoutInCell="1" allowOverlap="1" wp14:anchorId="48BB19F6" wp14:editId="4CDFD7AB">
            <wp:simplePos x="0" y="0"/>
            <wp:positionH relativeFrom="column">
              <wp:posOffset>97790</wp:posOffset>
            </wp:positionH>
            <wp:positionV relativeFrom="paragraph">
              <wp:posOffset>92241</wp:posOffset>
            </wp:positionV>
            <wp:extent cx="5753735" cy="3576062"/>
            <wp:effectExtent l="0" t="0" r="0" b="5715"/>
            <wp:wrapNone/>
            <wp:docPr id="8" name="物件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rsidR="005F3D2D" w:rsidRDefault="005F3D2D" w:rsidP="005F3D2D">
      <w:pPr>
        <w:pStyle w:val="7"/>
        <w:spacing w:line="620" w:lineRule="exact"/>
        <w:ind w:left="0" w:firstLine="0"/>
        <w:rPr>
          <w:rFonts w:ascii="標楷體" w:eastAsia="標楷體"/>
          <w:spacing w:val="2"/>
          <w:sz w:val="28"/>
        </w:rPr>
      </w:pPr>
    </w:p>
    <w:p w:rsidR="005F3D2D" w:rsidRDefault="005F3D2D" w:rsidP="005F3D2D">
      <w:pPr>
        <w:pStyle w:val="7"/>
        <w:tabs>
          <w:tab w:val="left" w:pos="5635"/>
        </w:tabs>
        <w:spacing w:line="620" w:lineRule="exact"/>
        <w:ind w:left="0" w:firstLine="0"/>
        <w:rPr>
          <w:rFonts w:ascii="標楷體" w:eastAsia="標楷體"/>
          <w:spacing w:val="2"/>
          <w:sz w:val="28"/>
        </w:rPr>
      </w:pPr>
      <w:r>
        <w:rPr>
          <w:rFonts w:ascii="標楷體" w:eastAsia="標楷體"/>
          <w:spacing w:val="2"/>
          <w:sz w:val="28"/>
        </w:rPr>
        <w:tab/>
      </w:r>
    </w:p>
    <w:p w:rsidR="005F3D2D" w:rsidRDefault="005F3D2D" w:rsidP="005F3D2D">
      <w:pPr>
        <w:pStyle w:val="7"/>
        <w:tabs>
          <w:tab w:val="left" w:pos="5318"/>
          <w:tab w:val="left" w:pos="6248"/>
        </w:tabs>
        <w:spacing w:line="620" w:lineRule="exact"/>
        <w:ind w:left="0" w:firstLine="0"/>
        <w:rPr>
          <w:rFonts w:ascii="標楷體" w:eastAsia="標楷體"/>
          <w:spacing w:val="2"/>
          <w:sz w:val="28"/>
        </w:rPr>
      </w:pPr>
      <w:r>
        <w:rPr>
          <w:rFonts w:ascii="標楷體" w:eastAsia="標楷體"/>
          <w:noProof/>
          <w:spacing w:val="2"/>
          <w:sz w:val="28"/>
        </w:rPr>
        <mc:AlternateContent>
          <mc:Choice Requires="wps">
            <w:drawing>
              <wp:anchor distT="0" distB="0" distL="114300" distR="114300" simplePos="0" relativeHeight="251739648" behindDoc="0" locked="0" layoutInCell="1" allowOverlap="1" wp14:anchorId="4261AB24" wp14:editId="37EF4CC2">
                <wp:simplePos x="0" y="0"/>
                <wp:positionH relativeFrom="column">
                  <wp:posOffset>1711645</wp:posOffset>
                </wp:positionH>
                <wp:positionV relativeFrom="paragraph">
                  <wp:posOffset>37662</wp:posOffset>
                </wp:positionV>
                <wp:extent cx="1958400" cy="1124072"/>
                <wp:effectExtent l="0" t="0" r="0" b="0"/>
                <wp:wrapNone/>
                <wp:docPr id="6" name="流程圖: 接點 6"/>
                <wp:cNvGraphicFramePr/>
                <a:graphic xmlns:a="http://schemas.openxmlformats.org/drawingml/2006/main">
                  <a:graphicData uri="http://schemas.microsoft.com/office/word/2010/wordprocessingShape">
                    <wps:wsp>
                      <wps:cNvSpPr/>
                      <wps:spPr>
                        <a:xfrm>
                          <a:off x="0" y="0"/>
                          <a:ext cx="1958400" cy="1124072"/>
                        </a:xfrm>
                        <a:prstGeom prst="flowChartConnector">
                          <a:avLst/>
                        </a:prstGeom>
                        <a:noFill/>
                        <a:ln w="12700" cap="flat" cmpd="sng" algn="ctr">
                          <a:noFill/>
                          <a:prstDash val="solid"/>
                          <a:miter lim="800000"/>
                        </a:ln>
                        <a:effectLst/>
                      </wps:spPr>
                      <wps:txbx>
                        <w:txbxContent>
                          <w:p w:rsidR="009C1C56" w:rsidRPr="004815F1" w:rsidRDefault="009C1C56" w:rsidP="005F3D2D">
                            <w:pPr>
                              <w:jc w:val="center"/>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5F1">
                              <w:rPr>
                                <w:rFonts w:ascii="標楷體" w:eastAsia="標楷體" w:hAnsi="標楷體" w:hint="eastAsia"/>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歲</w:t>
                            </w:r>
                            <w:r w:rsidRPr="004815F1">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入總額</w:t>
                            </w:r>
                          </w:p>
                          <w:p w:rsidR="009C1C56" w:rsidRPr="004815F1" w:rsidRDefault="009C1C56" w:rsidP="005F3D2D">
                            <w:pPr>
                              <w:jc w:val="center"/>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5F1">
                              <w:rPr>
                                <w:rFonts w:ascii="標楷體" w:eastAsia="標楷體" w:hAnsi="標楷體" w:hint="eastAsia"/>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815F1">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兆</w:t>
                            </w:r>
                            <w:r>
                              <w:rPr>
                                <w:rFonts w:ascii="標楷體" w:eastAsia="標楷體" w:hAnsi="標楷體" w:hint="eastAsia"/>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r w:rsidRPr="004815F1">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億元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1AB24" id="_x0000_t120" coordsize="21600,21600" o:spt="120" path="m10800,qx,10800,10800,21600,21600,10800,10800,xe">
                <v:path gradientshapeok="t" o:connecttype="custom" o:connectlocs="10800,0;3163,3163;0,10800;3163,18437;10800,21600;18437,18437;21600,10800;18437,3163" textboxrect="3163,3163,18437,18437"/>
              </v:shapetype>
              <v:shape id="流程圖: 接點 6" o:spid="_x0000_s1029" type="#_x0000_t120" style="position:absolute;left:0;text-align:left;margin-left:134.8pt;margin-top:2.95pt;width:154.2pt;height:88.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" filled="f" stroked="f" strokeweight="1pt">
                <v:stroke joinstyle="miter"/>
                <v:textbox>
                  <w:txbxContent>
                    <w:p w:rsidR="009C1C56" w:rsidRPr="004815F1" w:rsidRDefault="009C1C56" w:rsidP="005F3D2D">
                      <w:pPr>
                        <w:jc w:val="center"/>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5F1">
                        <w:rPr>
                          <w:rFonts w:ascii="標楷體" w:eastAsia="標楷體" w:hAnsi="標楷體" w:hint="eastAsia"/>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歲</w:t>
                      </w:r>
                      <w:r w:rsidRPr="004815F1">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入總額</w:t>
                      </w:r>
                    </w:p>
                    <w:p w:rsidR="009C1C56" w:rsidRPr="004815F1" w:rsidRDefault="009C1C56" w:rsidP="005F3D2D">
                      <w:pPr>
                        <w:jc w:val="center"/>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15F1">
                        <w:rPr>
                          <w:rFonts w:ascii="標楷體" w:eastAsia="標楷體" w:hAnsi="標楷體" w:hint="eastAsia"/>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815F1">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兆</w:t>
                      </w:r>
                      <w:r>
                        <w:rPr>
                          <w:rFonts w:ascii="標楷體" w:eastAsia="標楷體" w:hAnsi="標楷體" w:hint="eastAsia"/>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w:t>
                      </w:r>
                      <w:r w:rsidRPr="004815F1">
                        <w:rPr>
                          <w:rFonts w:ascii="標楷體" w:eastAsia="標楷體" w:hAnsi="標楷體"/>
                          <w:b/>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億元</w:t>
                      </w:r>
                    </w:p>
                  </w:txbxContent>
                </v:textbox>
              </v:shape>
            </w:pict>
          </mc:Fallback>
        </mc:AlternateContent>
      </w:r>
      <w:r>
        <w:rPr>
          <w:rFonts w:ascii="標楷體" w:eastAsia="標楷體"/>
          <w:spacing w:val="2"/>
          <w:sz w:val="28"/>
        </w:rPr>
        <w:tab/>
      </w:r>
      <w:r>
        <w:rPr>
          <w:rFonts w:ascii="標楷體" w:eastAsia="標楷體"/>
          <w:spacing w:val="2"/>
          <w:sz w:val="28"/>
        </w:rPr>
        <w:tab/>
      </w:r>
    </w:p>
    <w:p w:rsidR="005F3D2D" w:rsidRDefault="005F3D2D" w:rsidP="005F3D2D">
      <w:pPr>
        <w:pStyle w:val="7"/>
        <w:spacing w:line="620" w:lineRule="exact"/>
        <w:ind w:left="0" w:firstLine="0"/>
        <w:rPr>
          <w:rFonts w:ascii="標楷體" w:eastAsia="標楷體"/>
          <w:spacing w:val="2"/>
          <w:sz w:val="28"/>
        </w:rPr>
      </w:pPr>
    </w:p>
    <w:p w:rsidR="005F3D2D" w:rsidRPr="006E3FFE" w:rsidRDefault="005F3D2D" w:rsidP="005F3D2D">
      <w:pPr>
        <w:pStyle w:val="7"/>
        <w:spacing w:line="620" w:lineRule="exact"/>
        <w:ind w:left="0" w:firstLine="0"/>
        <w:rPr>
          <w:rFonts w:ascii="標楷體" w:eastAsia="標楷體"/>
          <w:spacing w:val="2"/>
          <w:sz w:val="28"/>
        </w:rPr>
      </w:pPr>
    </w:p>
    <w:p w:rsidR="005F3D2D" w:rsidRDefault="005F3D2D" w:rsidP="005F3D2D">
      <w:pPr>
        <w:pStyle w:val="7"/>
        <w:tabs>
          <w:tab w:val="left" w:pos="3379"/>
        </w:tabs>
        <w:spacing w:line="620" w:lineRule="exact"/>
        <w:ind w:left="0" w:firstLine="0"/>
        <w:rPr>
          <w:rFonts w:ascii="標楷體" w:eastAsia="標楷體"/>
          <w:spacing w:val="2"/>
          <w:sz w:val="28"/>
        </w:rPr>
      </w:pPr>
      <w:r>
        <w:rPr>
          <w:rFonts w:ascii="標楷體" w:eastAsia="標楷體"/>
          <w:spacing w:val="2"/>
          <w:sz w:val="28"/>
        </w:rPr>
        <w:tab/>
      </w:r>
    </w:p>
    <w:p w:rsidR="005F3D2D" w:rsidRDefault="005F3D2D" w:rsidP="005F3D2D">
      <w:pPr>
        <w:pStyle w:val="7"/>
        <w:spacing w:line="620" w:lineRule="exact"/>
        <w:ind w:left="0" w:firstLine="0"/>
        <w:rPr>
          <w:rFonts w:ascii="標楷體" w:eastAsia="標楷體"/>
          <w:spacing w:val="2"/>
          <w:sz w:val="28"/>
        </w:rPr>
      </w:pPr>
    </w:p>
    <w:p w:rsidR="005F3D2D" w:rsidRDefault="005F3D2D" w:rsidP="005F3D2D">
      <w:pPr>
        <w:pStyle w:val="7"/>
        <w:spacing w:line="620" w:lineRule="exact"/>
        <w:ind w:left="0" w:firstLine="0"/>
        <w:rPr>
          <w:rFonts w:ascii="標楷體" w:eastAsia="標楷體"/>
          <w:spacing w:val="2"/>
          <w:sz w:val="28"/>
        </w:rPr>
      </w:pPr>
    </w:p>
    <w:p w:rsidR="005F3D2D" w:rsidRDefault="005F3D2D" w:rsidP="005F3D2D">
      <w:pPr>
        <w:pStyle w:val="7"/>
        <w:spacing w:line="620" w:lineRule="exact"/>
        <w:ind w:left="0" w:firstLine="0"/>
        <w:rPr>
          <w:rFonts w:ascii="標楷體" w:eastAsia="標楷體"/>
          <w:spacing w:val="2"/>
          <w:sz w:val="28"/>
        </w:rPr>
      </w:pPr>
      <w:r w:rsidRPr="001976BB">
        <w:rPr>
          <w:rFonts w:ascii="Times New Roman" w:eastAsia="細明體"/>
          <w:noProof/>
          <w:sz w:val="24"/>
        </w:rPr>
        <mc:AlternateContent>
          <mc:Choice Requires="wps">
            <w:drawing>
              <wp:anchor distT="0" distB="0" distL="114300" distR="114300" simplePos="0" relativeHeight="251738624" behindDoc="0" locked="0" layoutInCell="1" allowOverlap="1" wp14:anchorId="72608FA8" wp14:editId="7D74106C">
                <wp:simplePos x="0" y="0"/>
                <wp:positionH relativeFrom="margin">
                  <wp:align>left</wp:align>
                </wp:positionH>
                <wp:positionV relativeFrom="paragraph">
                  <wp:posOffset>163830</wp:posOffset>
                </wp:positionV>
                <wp:extent cx="6114415" cy="429895"/>
                <wp:effectExtent l="0" t="0" r="635" b="8255"/>
                <wp:wrapNone/>
                <wp:docPr id="7"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429895"/>
                        </a:xfrm>
                        <a:prstGeom prst="rect">
                          <a:avLst/>
                        </a:prstGeom>
                        <a:noFill/>
                        <a:ln>
                          <a:noFill/>
                        </a:ln>
                        <a:extLst/>
                      </wps:spPr>
                      <wps:txbx>
                        <w:txbxContent>
                          <w:p w:rsidR="009C1C56" w:rsidRDefault="009C1C56" w:rsidP="005F3D2D">
                            <w:pPr>
                              <w:pStyle w:val="Web"/>
                              <w:spacing w:after="0"/>
                              <w:jc w:val="center"/>
                              <w:rPr>
                                <w:szCs w:val="24"/>
                              </w:rPr>
                            </w:pPr>
                            <w:r>
                              <w:rPr>
                                <w:rFonts w:eastAsia="標楷體" w:hAnsi="標楷體" w:hint="eastAsia"/>
                                <w:sz w:val="32"/>
                                <w:szCs w:val="32"/>
                              </w:rPr>
                              <w:t>本年度中央政府總決算歲入構成</w:t>
                            </w:r>
                          </w:p>
                        </w:txbxContent>
                      </wps:txbx>
                      <wps:bodyPr wrap="square" lIns="36576" tIns="32004" rIns="36576" bIns="0" anchor="t" upright="1">
                        <a:noAutofit/>
                      </wps:bodyPr>
                    </wps:wsp>
                  </a:graphicData>
                </a:graphic>
                <wp14:sizeRelH relativeFrom="margin">
                  <wp14:pctWidth>0</wp14:pctWidth>
                </wp14:sizeRelH>
                <wp14:sizeRelV relativeFrom="margin">
                  <wp14:pctHeight>0</wp14:pctHeight>
                </wp14:sizeRelV>
              </wp:anchor>
            </w:drawing>
          </mc:Choice>
          <mc:Fallback>
            <w:pict>
              <v:shape w14:anchorId="72608FA8" id="文字方塊 5" o:spid="_x0000_s1030" type="#_x0000_t202" style="position:absolute;left:0;text-align:left;margin-left:0;margin-top:12.9pt;width:481.45pt;height:33.85pt;z-index:251738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" filled="f" stroked="f">
                <v:textbox inset="2.88pt,2.52pt,2.88pt,0">
                  <w:txbxContent>
                    <w:p w:rsidR="009C1C56" w:rsidRDefault="009C1C56" w:rsidP="005F3D2D">
                      <w:pPr>
                        <w:pStyle w:val="Web"/>
                        <w:spacing w:after="0"/>
                        <w:jc w:val="center"/>
                        <w:rPr>
                          <w:szCs w:val="24"/>
                        </w:rPr>
                      </w:pPr>
                      <w:r>
                        <w:rPr>
                          <w:rFonts w:eastAsia="標楷體" w:hAnsi="標楷體" w:hint="eastAsia"/>
                          <w:sz w:val="32"/>
                          <w:szCs w:val="32"/>
                        </w:rPr>
                        <w:t>本年度中央政府總決算歲入構成</w:t>
                      </w:r>
                    </w:p>
                  </w:txbxContent>
                </v:textbox>
                <w10:wrap anchorx="margin"/>
              </v:shape>
            </w:pict>
          </mc:Fallback>
        </mc:AlternateContent>
      </w:r>
    </w:p>
    <w:p w:rsidR="005F3D2D" w:rsidRPr="001976BB" w:rsidRDefault="005F3D2D" w:rsidP="005F3D2D">
      <w:pPr>
        <w:pStyle w:val="7"/>
        <w:spacing w:line="620" w:lineRule="exact"/>
        <w:ind w:left="0" w:firstLine="0"/>
        <w:rPr>
          <w:rFonts w:ascii="標楷體" w:eastAsia="標楷體"/>
          <w:spacing w:val="2"/>
          <w:sz w:val="28"/>
        </w:rPr>
      </w:pPr>
    </w:p>
    <w:p w:rsidR="005F3D2D" w:rsidRPr="0056591A" w:rsidRDefault="005F3D2D" w:rsidP="005F3D2D">
      <w:pPr>
        <w:tabs>
          <w:tab w:val="left" w:pos="4110"/>
        </w:tabs>
        <w:snapToGrid w:val="0"/>
        <w:spacing w:beforeLines="150" w:before="360" w:line="480" w:lineRule="exact"/>
        <w:ind w:firstLineChars="600" w:firstLine="1800"/>
        <w:jc w:val="both"/>
        <w:rPr>
          <w:rFonts w:ascii="標楷體" w:eastAsia="標楷體" w:hAnsi="標楷體"/>
          <w:sz w:val="30"/>
        </w:rPr>
      </w:pPr>
      <w:r w:rsidRPr="0056591A">
        <w:rPr>
          <w:rFonts w:ascii="標楷體" w:eastAsia="標楷體" w:hAnsi="標楷體" w:hint="eastAsia"/>
          <w:sz w:val="30"/>
        </w:rPr>
        <w:t>本年度中央政府歲入</w:t>
      </w:r>
      <w:proofErr w:type="gramStart"/>
      <w:r w:rsidRPr="0056591A">
        <w:rPr>
          <w:rFonts w:ascii="標楷體" w:eastAsia="標楷體" w:hAnsi="標楷體" w:hint="eastAsia"/>
          <w:sz w:val="30"/>
        </w:rPr>
        <w:t>來源別預決算</w:t>
      </w:r>
      <w:proofErr w:type="gramEnd"/>
      <w:r w:rsidRPr="0056591A">
        <w:rPr>
          <w:rFonts w:ascii="標楷體" w:eastAsia="標楷體" w:hAnsi="標楷體" w:hint="eastAsia"/>
          <w:sz w:val="30"/>
        </w:rPr>
        <w:t>情形比較表</w:t>
      </w:r>
    </w:p>
    <w:p w:rsidR="005F3D2D" w:rsidRPr="0056591A" w:rsidRDefault="005F3D2D" w:rsidP="005F3D2D">
      <w:pPr>
        <w:tabs>
          <w:tab w:val="left" w:pos="4110"/>
        </w:tabs>
        <w:snapToGrid w:val="0"/>
        <w:spacing w:beforeLines="30" w:before="72" w:line="280" w:lineRule="exact"/>
        <w:ind w:firstLineChars="3100" w:firstLine="7440"/>
        <w:jc w:val="both"/>
        <w:rPr>
          <w:rFonts w:ascii="標楷體" w:eastAsia="標楷體" w:hAnsi="標楷體"/>
          <w:szCs w:val="28"/>
        </w:rPr>
      </w:pPr>
      <w:r w:rsidRPr="0056591A">
        <w:rPr>
          <w:rFonts w:ascii="標楷體" w:eastAsia="標楷體" w:hAnsi="標楷體" w:hint="eastAsia"/>
        </w:rPr>
        <w:t>單位：新臺幣億元</w:t>
      </w:r>
    </w:p>
    <w:tbl>
      <w:tblPr>
        <w:tblW w:w="9120"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0"/>
        <w:gridCol w:w="2160"/>
        <w:gridCol w:w="1320"/>
        <w:gridCol w:w="960"/>
        <w:gridCol w:w="1200"/>
        <w:gridCol w:w="840"/>
        <w:gridCol w:w="1200"/>
        <w:gridCol w:w="840"/>
      </w:tblGrid>
      <w:tr w:rsidR="0056591A" w:rsidRPr="0056591A" w:rsidTr="007A1467">
        <w:trPr>
          <w:cantSplit/>
          <w:trHeight w:val="450"/>
        </w:trPr>
        <w:tc>
          <w:tcPr>
            <w:tcW w:w="2760" w:type="dxa"/>
            <w:gridSpan w:val="2"/>
            <w:vMerge w:val="restart"/>
            <w:tcBorders>
              <w:top w:val="single" w:sz="12" w:space="0" w:color="auto"/>
              <w:left w:val="single" w:sz="12" w:space="0" w:color="auto"/>
            </w:tcBorders>
            <w:vAlign w:val="center"/>
          </w:tcPr>
          <w:p w:rsidR="005F3D2D" w:rsidRPr="0056591A" w:rsidRDefault="005F3D2D" w:rsidP="007A1467">
            <w:pPr>
              <w:spacing w:line="280" w:lineRule="exact"/>
              <w:jc w:val="center"/>
              <w:rPr>
                <w:rFonts w:ascii="標楷體" w:eastAsia="標楷體" w:hAnsi="標楷體"/>
                <w:sz w:val="26"/>
              </w:rPr>
            </w:pPr>
            <w:r w:rsidRPr="0056591A">
              <w:rPr>
                <w:rFonts w:ascii="標楷體" w:eastAsia="標楷體" w:hAnsi="標楷體" w:hint="eastAsia"/>
                <w:sz w:val="26"/>
              </w:rPr>
              <w:t>項</w:t>
            </w:r>
            <w:r w:rsidRPr="0056591A">
              <w:rPr>
                <w:rFonts w:ascii="標楷體" w:eastAsia="標楷體" w:hAnsi="標楷體"/>
                <w:sz w:val="26"/>
              </w:rPr>
              <w:t xml:space="preserve">        </w:t>
            </w:r>
            <w:r w:rsidRPr="0056591A">
              <w:rPr>
                <w:rFonts w:ascii="標楷體" w:eastAsia="標楷體" w:hAnsi="標楷體" w:hint="eastAsia"/>
                <w:sz w:val="26"/>
              </w:rPr>
              <w:t>目</w:t>
            </w:r>
          </w:p>
        </w:tc>
        <w:tc>
          <w:tcPr>
            <w:tcW w:w="2280" w:type="dxa"/>
            <w:gridSpan w:val="2"/>
            <w:tcBorders>
              <w:top w:val="single" w:sz="12" w:space="0" w:color="auto"/>
              <w:bottom w:val="single" w:sz="6" w:space="0" w:color="auto"/>
            </w:tcBorders>
            <w:vAlign w:val="center"/>
          </w:tcPr>
          <w:p w:rsidR="005F3D2D" w:rsidRPr="0056591A" w:rsidRDefault="005F3D2D" w:rsidP="007A1467">
            <w:pPr>
              <w:tabs>
                <w:tab w:val="left" w:pos="4110"/>
              </w:tabs>
              <w:snapToGrid w:val="0"/>
              <w:spacing w:line="280" w:lineRule="exact"/>
              <w:ind w:leftChars="30" w:left="72"/>
              <w:jc w:val="center"/>
              <w:rPr>
                <w:rFonts w:ascii="標楷體" w:eastAsia="標楷體" w:hAnsi="標楷體"/>
                <w:sz w:val="26"/>
                <w:szCs w:val="28"/>
              </w:rPr>
            </w:pPr>
            <w:r w:rsidRPr="0056591A">
              <w:rPr>
                <w:rFonts w:ascii="標楷體" w:eastAsia="標楷體" w:hAnsi="標楷體" w:hint="eastAsia"/>
                <w:sz w:val="26"/>
                <w:szCs w:val="28"/>
              </w:rPr>
              <w:t>決算數</w:t>
            </w:r>
          </w:p>
        </w:tc>
        <w:tc>
          <w:tcPr>
            <w:tcW w:w="2040" w:type="dxa"/>
            <w:gridSpan w:val="2"/>
            <w:tcBorders>
              <w:top w:val="single" w:sz="12" w:space="0" w:color="auto"/>
              <w:bottom w:val="single" w:sz="6" w:space="0" w:color="auto"/>
              <w:right w:val="single" w:sz="4" w:space="0" w:color="auto"/>
            </w:tcBorders>
            <w:vAlign w:val="center"/>
          </w:tcPr>
          <w:p w:rsidR="005F3D2D" w:rsidRPr="0056591A" w:rsidRDefault="005F3D2D" w:rsidP="007A1467">
            <w:pPr>
              <w:tabs>
                <w:tab w:val="left" w:pos="4110"/>
              </w:tabs>
              <w:snapToGrid w:val="0"/>
              <w:spacing w:line="280" w:lineRule="exact"/>
              <w:ind w:leftChars="30" w:left="72"/>
              <w:jc w:val="center"/>
              <w:rPr>
                <w:rFonts w:ascii="標楷體" w:eastAsia="標楷體" w:hAnsi="標楷體"/>
                <w:sz w:val="26"/>
                <w:szCs w:val="28"/>
              </w:rPr>
            </w:pPr>
            <w:r w:rsidRPr="0056591A">
              <w:rPr>
                <w:rFonts w:ascii="標楷體" w:eastAsia="標楷體" w:hAnsi="標楷體" w:hint="eastAsia"/>
                <w:sz w:val="26"/>
                <w:szCs w:val="28"/>
              </w:rPr>
              <w:t>預算數</w:t>
            </w:r>
          </w:p>
        </w:tc>
        <w:tc>
          <w:tcPr>
            <w:tcW w:w="1200" w:type="dxa"/>
            <w:tcBorders>
              <w:top w:val="single" w:sz="12" w:space="0" w:color="auto"/>
              <w:left w:val="single" w:sz="4" w:space="0" w:color="auto"/>
              <w:bottom w:val="single" w:sz="6" w:space="0" w:color="auto"/>
              <w:right w:val="nil"/>
            </w:tcBorders>
            <w:vAlign w:val="center"/>
          </w:tcPr>
          <w:p w:rsidR="005F3D2D" w:rsidRPr="0056591A" w:rsidRDefault="005F3D2D" w:rsidP="007A1467">
            <w:pPr>
              <w:tabs>
                <w:tab w:val="left" w:pos="4110"/>
              </w:tabs>
              <w:snapToGrid w:val="0"/>
              <w:spacing w:line="280" w:lineRule="exact"/>
              <w:jc w:val="center"/>
              <w:rPr>
                <w:rFonts w:ascii="標楷體" w:eastAsia="標楷體" w:hAnsi="標楷體"/>
                <w:spacing w:val="6"/>
                <w:sz w:val="26"/>
                <w:szCs w:val="28"/>
              </w:rPr>
            </w:pPr>
            <w:r w:rsidRPr="0056591A">
              <w:rPr>
                <w:rFonts w:ascii="標楷體" w:eastAsia="標楷體" w:hAnsi="標楷體"/>
                <w:spacing w:val="6"/>
                <w:sz w:val="26"/>
                <w:szCs w:val="28"/>
              </w:rPr>
              <w:t xml:space="preserve">   </w:t>
            </w:r>
            <w:r w:rsidRPr="0056591A">
              <w:rPr>
                <w:rFonts w:ascii="標楷體" w:eastAsia="標楷體" w:hAnsi="標楷體" w:hint="eastAsia"/>
                <w:spacing w:val="6"/>
                <w:sz w:val="26"/>
                <w:szCs w:val="28"/>
              </w:rPr>
              <w:t>比</w:t>
            </w:r>
          </w:p>
        </w:tc>
        <w:tc>
          <w:tcPr>
            <w:tcW w:w="840" w:type="dxa"/>
            <w:tcBorders>
              <w:top w:val="single" w:sz="12" w:space="0" w:color="auto"/>
              <w:left w:val="nil"/>
              <w:bottom w:val="single" w:sz="6" w:space="0" w:color="auto"/>
              <w:right w:val="single" w:sz="12" w:space="0" w:color="auto"/>
            </w:tcBorders>
            <w:vAlign w:val="center"/>
          </w:tcPr>
          <w:p w:rsidR="005F3D2D" w:rsidRPr="0056591A" w:rsidRDefault="005F3D2D" w:rsidP="007A1467">
            <w:pPr>
              <w:tabs>
                <w:tab w:val="left" w:pos="4110"/>
              </w:tabs>
              <w:snapToGrid w:val="0"/>
              <w:spacing w:line="280" w:lineRule="exact"/>
              <w:rPr>
                <w:rFonts w:ascii="標楷體" w:eastAsia="標楷體" w:hAnsi="標楷體"/>
                <w:spacing w:val="6"/>
                <w:sz w:val="26"/>
                <w:szCs w:val="28"/>
              </w:rPr>
            </w:pPr>
            <w:r w:rsidRPr="0056591A">
              <w:rPr>
                <w:rFonts w:ascii="標楷體" w:eastAsia="標楷體" w:hAnsi="標楷體" w:hint="eastAsia"/>
                <w:spacing w:val="6"/>
                <w:sz w:val="26"/>
                <w:szCs w:val="28"/>
              </w:rPr>
              <w:t>較</w:t>
            </w:r>
          </w:p>
        </w:tc>
      </w:tr>
      <w:tr w:rsidR="0056591A" w:rsidRPr="0056591A" w:rsidTr="007A1467">
        <w:trPr>
          <w:cantSplit/>
          <w:trHeight w:val="450"/>
        </w:trPr>
        <w:tc>
          <w:tcPr>
            <w:tcW w:w="2760" w:type="dxa"/>
            <w:gridSpan w:val="2"/>
            <w:vMerge/>
            <w:tcBorders>
              <w:left w:val="single" w:sz="12" w:space="0" w:color="auto"/>
            </w:tcBorders>
            <w:vAlign w:val="center"/>
          </w:tcPr>
          <w:p w:rsidR="005F3D2D" w:rsidRPr="0056591A" w:rsidRDefault="005F3D2D" w:rsidP="007A1467">
            <w:pPr>
              <w:spacing w:line="280" w:lineRule="exact"/>
              <w:jc w:val="center"/>
              <w:rPr>
                <w:rFonts w:ascii="標楷體" w:eastAsia="標楷體" w:hAnsi="標楷體"/>
                <w:sz w:val="28"/>
              </w:rPr>
            </w:pPr>
          </w:p>
        </w:tc>
        <w:tc>
          <w:tcPr>
            <w:tcW w:w="1320" w:type="dxa"/>
            <w:tcBorders>
              <w:top w:val="single" w:sz="6" w:space="0" w:color="auto"/>
              <w:bottom w:val="nil"/>
            </w:tcBorders>
            <w:vAlign w:val="center"/>
          </w:tcPr>
          <w:p w:rsidR="005F3D2D" w:rsidRPr="0056591A" w:rsidRDefault="005F3D2D"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960" w:type="dxa"/>
            <w:vMerge w:val="restart"/>
            <w:tcBorders>
              <w:top w:val="single" w:sz="6" w:space="0" w:color="auto"/>
            </w:tcBorders>
            <w:vAlign w:val="center"/>
          </w:tcPr>
          <w:p w:rsidR="005F3D2D" w:rsidRPr="0056591A" w:rsidRDefault="005F3D2D"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c>
          <w:tcPr>
            <w:tcW w:w="1200" w:type="dxa"/>
            <w:tcBorders>
              <w:top w:val="single" w:sz="6" w:space="0" w:color="auto"/>
              <w:bottom w:val="nil"/>
              <w:right w:val="single" w:sz="6" w:space="0" w:color="auto"/>
            </w:tcBorders>
            <w:vAlign w:val="center"/>
          </w:tcPr>
          <w:p w:rsidR="005F3D2D" w:rsidRPr="0056591A" w:rsidRDefault="005F3D2D"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840" w:type="dxa"/>
            <w:vMerge w:val="restart"/>
            <w:tcBorders>
              <w:top w:val="single" w:sz="6" w:space="0" w:color="auto"/>
              <w:right w:val="single" w:sz="6" w:space="0" w:color="auto"/>
            </w:tcBorders>
            <w:vAlign w:val="center"/>
          </w:tcPr>
          <w:p w:rsidR="005F3D2D" w:rsidRPr="0056591A" w:rsidRDefault="005F3D2D"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c>
          <w:tcPr>
            <w:tcW w:w="1200" w:type="dxa"/>
            <w:tcBorders>
              <w:top w:val="single" w:sz="6" w:space="0" w:color="auto"/>
              <w:bottom w:val="nil"/>
              <w:right w:val="single" w:sz="6" w:space="0" w:color="auto"/>
            </w:tcBorders>
            <w:vAlign w:val="center"/>
          </w:tcPr>
          <w:p w:rsidR="005F3D2D" w:rsidRPr="0056591A" w:rsidRDefault="005F3D2D"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840" w:type="dxa"/>
            <w:vMerge w:val="restart"/>
            <w:tcBorders>
              <w:top w:val="single" w:sz="6" w:space="0" w:color="auto"/>
              <w:right w:val="single" w:sz="12" w:space="0" w:color="auto"/>
            </w:tcBorders>
            <w:vAlign w:val="bottom"/>
          </w:tcPr>
          <w:p w:rsidR="005F3D2D" w:rsidRPr="0056591A" w:rsidRDefault="005F3D2D"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增減</w:t>
            </w:r>
          </w:p>
          <w:p w:rsidR="005F3D2D" w:rsidRPr="0056591A" w:rsidRDefault="005F3D2D"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r>
      <w:tr w:rsidR="0056591A" w:rsidRPr="0056591A" w:rsidTr="007A1467">
        <w:trPr>
          <w:cantSplit/>
          <w:trHeight w:hRule="exact" w:val="227"/>
        </w:trPr>
        <w:tc>
          <w:tcPr>
            <w:tcW w:w="2760" w:type="dxa"/>
            <w:gridSpan w:val="2"/>
            <w:vMerge/>
            <w:tcBorders>
              <w:left w:val="single" w:sz="12" w:space="0" w:color="auto"/>
              <w:bottom w:val="single" w:sz="6" w:space="0" w:color="auto"/>
            </w:tcBorders>
            <w:vAlign w:val="center"/>
          </w:tcPr>
          <w:p w:rsidR="005F3D2D" w:rsidRPr="0056591A" w:rsidRDefault="005F3D2D" w:rsidP="007A1467">
            <w:pPr>
              <w:spacing w:line="200" w:lineRule="exact"/>
              <w:jc w:val="center"/>
              <w:rPr>
                <w:rFonts w:ascii="標楷體" w:eastAsia="標楷體" w:hAnsi="標楷體"/>
                <w:sz w:val="28"/>
              </w:rPr>
            </w:pPr>
          </w:p>
        </w:tc>
        <w:tc>
          <w:tcPr>
            <w:tcW w:w="1320" w:type="dxa"/>
            <w:tcBorders>
              <w:top w:val="nil"/>
              <w:bottom w:val="single" w:sz="6" w:space="0" w:color="auto"/>
            </w:tcBorders>
            <w:vAlign w:val="center"/>
          </w:tcPr>
          <w:p w:rsidR="005F3D2D" w:rsidRPr="0056591A" w:rsidRDefault="005F3D2D" w:rsidP="007A1467">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(A)</w:t>
            </w:r>
          </w:p>
        </w:tc>
        <w:tc>
          <w:tcPr>
            <w:tcW w:w="960" w:type="dxa"/>
            <w:vMerge/>
            <w:tcBorders>
              <w:bottom w:val="single" w:sz="6" w:space="0" w:color="auto"/>
            </w:tcBorders>
            <w:vAlign w:val="center"/>
          </w:tcPr>
          <w:p w:rsidR="005F3D2D" w:rsidRPr="0056591A" w:rsidRDefault="005F3D2D" w:rsidP="007A1467">
            <w:pPr>
              <w:tabs>
                <w:tab w:val="left" w:pos="4110"/>
              </w:tabs>
              <w:snapToGrid w:val="0"/>
              <w:spacing w:line="200" w:lineRule="exact"/>
              <w:jc w:val="center"/>
              <w:rPr>
                <w:rFonts w:ascii="標楷體" w:eastAsia="標楷體" w:hAnsi="標楷體"/>
                <w:sz w:val="28"/>
                <w:szCs w:val="28"/>
              </w:rPr>
            </w:pPr>
          </w:p>
        </w:tc>
        <w:tc>
          <w:tcPr>
            <w:tcW w:w="1200" w:type="dxa"/>
            <w:tcBorders>
              <w:top w:val="nil"/>
              <w:bottom w:val="single" w:sz="6" w:space="0" w:color="auto"/>
              <w:right w:val="single" w:sz="6" w:space="0" w:color="auto"/>
            </w:tcBorders>
            <w:vAlign w:val="center"/>
          </w:tcPr>
          <w:p w:rsidR="005F3D2D" w:rsidRPr="0056591A" w:rsidRDefault="005F3D2D" w:rsidP="007A1467">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(B)</w:t>
            </w:r>
          </w:p>
        </w:tc>
        <w:tc>
          <w:tcPr>
            <w:tcW w:w="840" w:type="dxa"/>
            <w:vMerge/>
            <w:tcBorders>
              <w:bottom w:val="single" w:sz="6" w:space="0" w:color="auto"/>
              <w:right w:val="single" w:sz="6" w:space="0" w:color="auto"/>
            </w:tcBorders>
            <w:vAlign w:val="center"/>
          </w:tcPr>
          <w:p w:rsidR="005F3D2D" w:rsidRPr="0056591A" w:rsidRDefault="005F3D2D" w:rsidP="007A1467">
            <w:pPr>
              <w:tabs>
                <w:tab w:val="left" w:pos="4110"/>
              </w:tabs>
              <w:snapToGrid w:val="0"/>
              <w:spacing w:line="200" w:lineRule="exact"/>
              <w:jc w:val="center"/>
              <w:rPr>
                <w:rFonts w:ascii="標楷體" w:eastAsia="標楷體" w:hAnsi="標楷體"/>
                <w:sz w:val="28"/>
                <w:szCs w:val="28"/>
              </w:rPr>
            </w:pPr>
          </w:p>
        </w:tc>
        <w:tc>
          <w:tcPr>
            <w:tcW w:w="1200" w:type="dxa"/>
            <w:tcBorders>
              <w:top w:val="nil"/>
              <w:bottom w:val="single" w:sz="6" w:space="0" w:color="auto"/>
              <w:right w:val="single" w:sz="6" w:space="0" w:color="auto"/>
            </w:tcBorders>
            <w:vAlign w:val="center"/>
          </w:tcPr>
          <w:p w:rsidR="005F3D2D" w:rsidRPr="0056591A" w:rsidRDefault="005F3D2D" w:rsidP="007A1467">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(A-B)</w:t>
            </w:r>
          </w:p>
        </w:tc>
        <w:tc>
          <w:tcPr>
            <w:tcW w:w="840" w:type="dxa"/>
            <w:vMerge/>
            <w:tcBorders>
              <w:bottom w:val="single" w:sz="6" w:space="0" w:color="auto"/>
              <w:right w:val="single" w:sz="12" w:space="0" w:color="auto"/>
            </w:tcBorders>
            <w:vAlign w:val="center"/>
          </w:tcPr>
          <w:p w:rsidR="005F3D2D" w:rsidRPr="0056591A" w:rsidRDefault="005F3D2D" w:rsidP="007A1467">
            <w:pPr>
              <w:tabs>
                <w:tab w:val="left" w:pos="4110"/>
              </w:tabs>
              <w:snapToGrid w:val="0"/>
              <w:spacing w:line="200" w:lineRule="exact"/>
              <w:jc w:val="center"/>
              <w:rPr>
                <w:rFonts w:ascii="標楷體" w:eastAsia="標楷體" w:hAnsi="標楷體"/>
                <w:sz w:val="28"/>
                <w:szCs w:val="28"/>
              </w:rPr>
            </w:pPr>
          </w:p>
        </w:tc>
      </w:tr>
      <w:tr w:rsidR="0056591A" w:rsidRPr="0056591A" w:rsidTr="007A1467">
        <w:trPr>
          <w:cantSplit/>
          <w:trHeight w:hRule="exact" w:val="510"/>
        </w:trPr>
        <w:tc>
          <w:tcPr>
            <w:tcW w:w="2760" w:type="dxa"/>
            <w:gridSpan w:val="2"/>
            <w:tcBorders>
              <w:top w:val="single" w:sz="6" w:space="0" w:color="auto"/>
              <w:left w:val="single" w:sz="12" w:space="0" w:color="auto"/>
              <w:bottom w:val="single" w:sz="4" w:space="0" w:color="auto"/>
              <w:right w:val="single" w:sz="4" w:space="0" w:color="auto"/>
            </w:tcBorders>
            <w:vAlign w:val="center"/>
          </w:tcPr>
          <w:p w:rsidR="005F3D2D" w:rsidRPr="0056591A" w:rsidRDefault="005F3D2D" w:rsidP="007A1467">
            <w:pPr>
              <w:spacing w:line="320" w:lineRule="exact"/>
              <w:jc w:val="center"/>
              <w:rPr>
                <w:rFonts w:ascii="標楷體" w:eastAsia="標楷體" w:hAnsi="標楷體"/>
                <w:spacing w:val="-4"/>
                <w:sz w:val="26"/>
                <w:szCs w:val="32"/>
              </w:rPr>
            </w:pPr>
            <w:r w:rsidRPr="0056591A">
              <w:rPr>
                <w:rFonts w:ascii="標楷體" w:eastAsia="標楷體" w:hAnsi="標楷體" w:hint="eastAsia"/>
                <w:spacing w:val="-4"/>
                <w:sz w:val="26"/>
                <w:szCs w:val="32"/>
              </w:rPr>
              <w:t>合</w:t>
            </w:r>
            <w:r w:rsidRPr="0056591A">
              <w:rPr>
                <w:rFonts w:ascii="標楷體" w:eastAsia="標楷體" w:hAnsi="標楷體"/>
                <w:spacing w:val="-4"/>
                <w:sz w:val="26"/>
                <w:szCs w:val="32"/>
              </w:rPr>
              <w:t xml:space="preserve">       </w:t>
            </w:r>
            <w:r w:rsidRPr="0056591A">
              <w:rPr>
                <w:rFonts w:ascii="標楷體" w:eastAsia="標楷體" w:hAnsi="標楷體" w:hint="eastAsia"/>
                <w:spacing w:val="-4"/>
                <w:sz w:val="26"/>
                <w:szCs w:val="32"/>
              </w:rPr>
              <w:t>計</w:t>
            </w:r>
          </w:p>
        </w:tc>
        <w:tc>
          <w:tcPr>
            <w:tcW w:w="1320" w:type="dxa"/>
            <w:tcBorders>
              <w:top w:val="single" w:sz="6"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20,749</w:t>
            </w:r>
          </w:p>
        </w:tc>
        <w:tc>
          <w:tcPr>
            <w:tcW w:w="960" w:type="dxa"/>
            <w:tcBorders>
              <w:top w:val="single" w:sz="6"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t xml:space="preserve">100.0 </w:t>
            </w:r>
          </w:p>
        </w:tc>
        <w:tc>
          <w:tcPr>
            <w:tcW w:w="1200" w:type="dxa"/>
            <w:tcBorders>
              <w:top w:val="single" w:sz="6"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19,926</w:t>
            </w:r>
          </w:p>
        </w:tc>
        <w:tc>
          <w:tcPr>
            <w:tcW w:w="840" w:type="dxa"/>
            <w:tcBorders>
              <w:top w:val="single" w:sz="6"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100.0</w:t>
            </w:r>
          </w:p>
        </w:tc>
        <w:tc>
          <w:tcPr>
            <w:tcW w:w="1200" w:type="dxa"/>
            <w:tcBorders>
              <w:top w:val="single" w:sz="6" w:space="0" w:color="auto"/>
              <w:left w:val="single" w:sz="4" w:space="0" w:color="auto"/>
              <w:bottom w:val="single" w:sz="6" w:space="0" w:color="auto"/>
              <w:right w:val="single" w:sz="6" w:space="0" w:color="auto"/>
            </w:tcBorders>
            <w:vAlign w:val="center"/>
          </w:tcPr>
          <w:p w:rsidR="005F3D2D" w:rsidRPr="0056591A" w:rsidRDefault="005F3D2D" w:rsidP="007A1467">
            <w:pPr>
              <w:spacing w:line="280" w:lineRule="exact"/>
              <w:ind w:rightChars="50" w:right="120"/>
              <w:jc w:val="right"/>
            </w:pPr>
            <w:r w:rsidRPr="0056591A">
              <w:rPr>
                <w:rFonts w:hint="eastAsia"/>
              </w:rPr>
              <w:t>823</w:t>
            </w:r>
          </w:p>
        </w:tc>
        <w:tc>
          <w:tcPr>
            <w:tcW w:w="840" w:type="dxa"/>
            <w:tcBorders>
              <w:top w:val="single" w:sz="6" w:space="0" w:color="auto"/>
              <w:left w:val="single" w:sz="4" w:space="0" w:color="auto"/>
              <w:bottom w:val="single" w:sz="4" w:space="0" w:color="auto"/>
              <w:right w:val="single" w:sz="12" w:space="0" w:color="auto"/>
            </w:tcBorders>
            <w:vAlign w:val="center"/>
          </w:tcPr>
          <w:p w:rsidR="005F3D2D" w:rsidRPr="0056591A" w:rsidRDefault="005F3D2D" w:rsidP="007A1467">
            <w:pPr>
              <w:spacing w:line="280" w:lineRule="exact"/>
              <w:ind w:rightChars="50" w:right="120"/>
              <w:jc w:val="right"/>
            </w:pPr>
            <w:r w:rsidRPr="0056591A">
              <w:rPr>
                <w:rFonts w:hint="eastAsia"/>
              </w:rPr>
              <w:t>4.1</w:t>
            </w:r>
          </w:p>
        </w:tc>
      </w:tr>
      <w:tr w:rsidR="0056591A" w:rsidRPr="0056591A" w:rsidTr="007A1467">
        <w:trPr>
          <w:cantSplit/>
          <w:trHeight w:hRule="exact" w:val="510"/>
        </w:trPr>
        <w:tc>
          <w:tcPr>
            <w:tcW w:w="2760" w:type="dxa"/>
            <w:gridSpan w:val="2"/>
            <w:tcBorders>
              <w:top w:val="single" w:sz="4" w:space="0" w:color="auto"/>
              <w:left w:val="single" w:sz="12" w:space="0" w:color="auto"/>
              <w:bottom w:val="nil"/>
              <w:right w:val="single" w:sz="4" w:space="0" w:color="auto"/>
            </w:tcBorders>
            <w:vAlign w:val="center"/>
          </w:tcPr>
          <w:p w:rsidR="005F3D2D" w:rsidRPr="0056591A" w:rsidRDefault="005F3D2D" w:rsidP="007A1467">
            <w:pPr>
              <w:jc w:val="both"/>
              <w:rPr>
                <w:rFonts w:eastAsia="標楷體"/>
                <w:sz w:val="26"/>
                <w:szCs w:val="24"/>
              </w:rPr>
            </w:pPr>
            <w:r w:rsidRPr="0056591A">
              <w:rPr>
                <w:rFonts w:eastAsia="標楷體"/>
                <w:sz w:val="26"/>
              </w:rPr>
              <w:t>1.</w:t>
            </w:r>
            <w:r w:rsidRPr="0056591A">
              <w:rPr>
                <w:rFonts w:eastAsia="標楷體" w:hAnsi="標楷體" w:hint="eastAsia"/>
                <w:sz w:val="26"/>
              </w:rPr>
              <w:t>稅課收入</w:t>
            </w:r>
          </w:p>
        </w:tc>
        <w:tc>
          <w:tcPr>
            <w:tcW w:w="132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16,861</w:t>
            </w:r>
          </w:p>
        </w:tc>
        <w:tc>
          <w:tcPr>
            <w:tcW w:w="96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81.3</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16,471</w:t>
            </w:r>
          </w:p>
        </w:tc>
        <w:tc>
          <w:tcPr>
            <w:tcW w:w="84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82.7</w:t>
            </w:r>
          </w:p>
        </w:tc>
        <w:tc>
          <w:tcPr>
            <w:tcW w:w="1200" w:type="dxa"/>
            <w:tcBorders>
              <w:top w:val="single" w:sz="6" w:space="0" w:color="auto"/>
              <w:left w:val="single" w:sz="4" w:space="0" w:color="auto"/>
              <w:bottom w:val="single" w:sz="6"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390</w:t>
            </w:r>
          </w:p>
        </w:tc>
        <w:tc>
          <w:tcPr>
            <w:tcW w:w="840" w:type="dxa"/>
            <w:tcBorders>
              <w:top w:val="single" w:sz="4" w:space="0" w:color="auto"/>
              <w:left w:val="single" w:sz="4" w:space="0" w:color="auto"/>
              <w:bottom w:val="single" w:sz="4" w:space="0" w:color="auto"/>
              <w:right w:val="single" w:sz="12" w:space="0" w:color="auto"/>
            </w:tcBorders>
            <w:vAlign w:val="center"/>
          </w:tcPr>
          <w:p w:rsidR="005F3D2D" w:rsidRPr="0056591A" w:rsidRDefault="005F3D2D" w:rsidP="007A1467">
            <w:pPr>
              <w:spacing w:line="280" w:lineRule="exact"/>
              <w:ind w:rightChars="50" w:right="120"/>
              <w:jc w:val="right"/>
            </w:pPr>
            <w:r w:rsidRPr="0056591A">
              <w:rPr>
                <w:rFonts w:hint="eastAsia"/>
              </w:rPr>
              <w:t>2.4</w:t>
            </w:r>
          </w:p>
        </w:tc>
      </w:tr>
      <w:tr w:rsidR="0056591A" w:rsidRPr="0056591A" w:rsidTr="007A1467">
        <w:trPr>
          <w:trHeight w:hRule="exact" w:val="397"/>
        </w:trPr>
        <w:tc>
          <w:tcPr>
            <w:tcW w:w="600" w:type="dxa"/>
            <w:tcBorders>
              <w:top w:val="nil"/>
              <w:left w:val="single" w:sz="12" w:space="0" w:color="auto"/>
              <w:bottom w:val="nil"/>
              <w:right w:val="single" w:sz="4" w:space="0" w:color="auto"/>
            </w:tcBorders>
            <w:vAlign w:val="center"/>
          </w:tcPr>
          <w:p w:rsidR="005F3D2D" w:rsidRPr="0056591A" w:rsidRDefault="005F3D2D" w:rsidP="007A1467">
            <w:pPr>
              <w:spacing w:line="260" w:lineRule="exact"/>
              <w:ind w:firstLineChars="238" w:firstLine="619"/>
              <w:jc w:val="both"/>
              <w:rPr>
                <w:rFonts w:ascii="標楷體" w:eastAsia="標楷體" w:hAnsi="標楷體"/>
                <w:sz w:val="26"/>
                <w:szCs w:val="26"/>
              </w:rPr>
            </w:pPr>
          </w:p>
        </w:tc>
        <w:tc>
          <w:tcPr>
            <w:tcW w:w="2160" w:type="dxa"/>
            <w:tcBorders>
              <w:top w:val="single" w:sz="4" w:space="0" w:color="auto"/>
              <w:left w:val="single" w:sz="4" w:space="0" w:color="auto"/>
              <w:bottom w:val="single" w:sz="4" w:space="0" w:color="auto"/>
              <w:right w:val="single" w:sz="4" w:space="0" w:color="auto"/>
            </w:tcBorders>
          </w:tcPr>
          <w:p w:rsidR="005F3D2D" w:rsidRPr="0056591A" w:rsidRDefault="005F3D2D" w:rsidP="007A1467">
            <w:pPr>
              <w:rPr>
                <w:rFonts w:eastAsia="標楷體"/>
              </w:rPr>
            </w:pPr>
            <w:r w:rsidRPr="0056591A">
              <w:rPr>
                <w:rFonts w:eastAsia="標楷體" w:hAnsi="標楷體" w:hint="eastAsia"/>
              </w:rPr>
              <w:t>所得稅</w:t>
            </w:r>
          </w:p>
        </w:tc>
        <w:tc>
          <w:tcPr>
            <w:tcW w:w="132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10,178</w:t>
            </w:r>
          </w:p>
        </w:tc>
        <w:tc>
          <w:tcPr>
            <w:tcW w:w="96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49.1</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9,570</w:t>
            </w:r>
          </w:p>
        </w:tc>
        <w:tc>
          <w:tcPr>
            <w:tcW w:w="84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48.0</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608</w:t>
            </w:r>
          </w:p>
        </w:tc>
        <w:tc>
          <w:tcPr>
            <w:tcW w:w="840" w:type="dxa"/>
            <w:tcBorders>
              <w:top w:val="single" w:sz="6" w:space="0" w:color="auto"/>
              <w:left w:val="single" w:sz="4" w:space="0" w:color="auto"/>
              <w:bottom w:val="single" w:sz="6" w:space="0" w:color="auto"/>
              <w:right w:val="single" w:sz="12" w:space="0" w:color="auto"/>
            </w:tcBorders>
            <w:vAlign w:val="center"/>
          </w:tcPr>
          <w:p w:rsidR="005F3D2D" w:rsidRPr="0056591A" w:rsidRDefault="005F3D2D" w:rsidP="007A1467">
            <w:pPr>
              <w:spacing w:line="280" w:lineRule="exact"/>
              <w:ind w:rightChars="50" w:right="120"/>
              <w:jc w:val="right"/>
            </w:pPr>
            <w:r w:rsidRPr="0056591A">
              <w:rPr>
                <w:rFonts w:hint="eastAsia"/>
              </w:rPr>
              <w:t>6.4</w:t>
            </w:r>
          </w:p>
        </w:tc>
      </w:tr>
      <w:tr w:rsidR="0056591A" w:rsidRPr="0056591A" w:rsidTr="007A1467">
        <w:trPr>
          <w:trHeight w:hRule="exact" w:val="397"/>
        </w:trPr>
        <w:tc>
          <w:tcPr>
            <w:tcW w:w="600" w:type="dxa"/>
            <w:tcBorders>
              <w:top w:val="nil"/>
              <w:left w:val="single" w:sz="12" w:space="0" w:color="auto"/>
              <w:bottom w:val="nil"/>
              <w:right w:val="single" w:sz="4" w:space="0" w:color="auto"/>
            </w:tcBorders>
            <w:vAlign w:val="center"/>
          </w:tcPr>
          <w:p w:rsidR="005F3D2D" w:rsidRPr="0056591A" w:rsidRDefault="005F3D2D" w:rsidP="007A1467">
            <w:pPr>
              <w:spacing w:line="260" w:lineRule="exact"/>
              <w:ind w:firstLineChars="238" w:firstLine="619"/>
              <w:jc w:val="both"/>
              <w:rPr>
                <w:rFonts w:ascii="標楷體" w:eastAsia="標楷體" w:hAnsi="標楷體"/>
                <w:sz w:val="26"/>
                <w:szCs w:val="24"/>
              </w:rPr>
            </w:pPr>
          </w:p>
        </w:tc>
        <w:tc>
          <w:tcPr>
            <w:tcW w:w="2160" w:type="dxa"/>
            <w:tcBorders>
              <w:top w:val="single" w:sz="4" w:space="0" w:color="auto"/>
              <w:left w:val="single" w:sz="4" w:space="0" w:color="auto"/>
              <w:bottom w:val="single" w:sz="4" w:space="0" w:color="auto"/>
              <w:right w:val="single" w:sz="4" w:space="0" w:color="auto"/>
            </w:tcBorders>
          </w:tcPr>
          <w:p w:rsidR="005F3D2D" w:rsidRPr="0056591A" w:rsidRDefault="005F3D2D" w:rsidP="007A1467">
            <w:pPr>
              <w:rPr>
                <w:rFonts w:eastAsia="標楷體"/>
              </w:rPr>
            </w:pPr>
            <w:r w:rsidRPr="0056591A">
              <w:rPr>
                <w:rFonts w:eastAsia="標楷體" w:hAnsi="標楷體" w:hint="eastAsia"/>
              </w:rPr>
              <w:t>營業稅</w:t>
            </w:r>
          </w:p>
        </w:tc>
        <w:tc>
          <w:tcPr>
            <w:tcW w:w="132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2,416</w:t>
            </w:r>
          </w:p>
        </w:tc>
        <w:tc>
          <w:tcPr>
            <w:tcW w:w="96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11.6</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2,398</w:t>
            </w:r>
          </w:p>
        </w:tc>
        <w:tc>
          <w:tcPr>
            <w:tcW w:w="84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12.0</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18</w:t>
            </w:r>
          </w:p>
        </w:tc>
        <w:tc>
          <w:tcPr>
            <w:tcW w:w="840" w:type="dxa"/>
            <w:tcBorders>
              <w:top w:val="single" w:sz="6" w:space="0" w:color="auto"/>
              <w:left w:val="single" w:sz="4" w:space="0" w:color="auto"/>
              <w:bottom w:val="single" w:sz="6" w:space="0" w:color="auto"/>
              <w:right w:val="single" w:sz="12" w:space="0" w:color="auto"/>
            </w:tcBorders>
            <w:vAlign w:val="center"/>
          </w:tcPr>
          <w:p w:rsidR="005F3D2D" w:rsidRPr="0056591A" w:rsidRDefault="005F3D2D" w:rsidP="007A1467">
            <w:pPr>
              <w:spacing w:line="280" w:lineRule="exact"/>
              <w:ind w:rightChars="50" w:right="120"/>
              <w:jc w:val="right"/>
            </w:pPr>
            <w:r w:rsidRPr="0056591A">
              <w:rPr>
                <w:rFonts w:hint="eastAsia"/>
              </w:rPr>
              <w:t>0.7</w:t>
            </w:r>
          </w:p>
        </w:tc>
      </w:tr>
      <w:tr w:rsidR="0056591A" w:rsidRPr="0056591A" w:rsidTr="007A1467">
        <w:trPr>
          <w:trHeight w:hRule="exact" w:val="397"/>
        </w:trPr>
        <w:tc>
          <w:tcPr>
            <w:tcW w:w="600" w:type="dxa"/>
            <w:tcBorders>
              <w:top w:val="nil"/>
              <w:left w:val="single" w:sz="12" w:space="0" w:color="auto"/>
              <w:bottom w:val="nil"/>
              <w:right w:val="single" w:sz="4" w:space="0" w:color="auto"/>
            </w:tcBorders>
            <w:vAlign w:val="center"/>
          </w:tcPr>
          <w:p w:rsidR="005F3D2D" w:rsidRPr="0056591A" w:rsidRDefault="005F3D2D" w:rsidP="007A1467">
            <w:pPr>
              <w:spacing w:line="260" w:lineRule="exact"/>
              <w:ind w:firstLineChars="238" w:firstLine="619"/>
              <w:jc w:val="both"/>
              <w:rPr>
                <w:rFonts w:ascii="標楷體" w:eastAsia="標楷體" w:hAnsi="標楷體"/>
                <w:sz w:val="26"/>
                <w:szCs w:val="24"/>
              </w:rPr>
            </w:pPr>
          </w:p>
        </w:tc>
        <w:tc>
          <w:tcPr>
            <w:tcW w:w="2160" w:type="dxa"/>
            <w:tcBorders>
              <w:top w:val="single" w:sz="4" w:space="0" w:color="auto"/>
              <w:left w:val="single" w:sz="4" w:space="0" w:color="auto"/>
              <w:bottom w:val="single" w:sz="4" w:space="0" w:color="auto"/>
              <w:right w:val="single" w:sz="4" w:space="0" w:color="auto"/>
            </w:tcBorders>
          </w:tcPr>
          <w:p w:rsidR="005F3D2D" w:rsidRPr="0056591A" w:rsidRDefault="005F3D2D" w:rsidP="007A1467">
            <w:pPr>
              <w:rPr>
                <w:rFonts w:eastAsia="標楷體"/>
              </w:rPr>
            </w:pPr>
            <w:r w:rsidRPr="0056591A">
              <w:rPr>
                <w:rFonts w:eastAsia="標楷體" w:hAnsi="標楷體" w:hint="eastAsia"/>
              </w:rPr>
              <w:t>貨物稅</w:t>
            </w:r>
          </w:p>
        </w:tc>
        <w:tc>
          <w:tcPr>
            <w:tcW w:w="132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1,592</w:t>
            </w:r>
          </w:p>
        </w:tc>
        <w:tc>
          <w:tcPr>
            <w:tcW w:w="96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7.7</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1,631</w:t>
            </w:r>
          </w:p>
        </w:tc>
        <w:tc>
          <w:tcPr>
            <w:tcW w:w="84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8.2</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-39</w:t>
            </w:r>
          </w:p>
        </w:tc>
        <w:tc>
          <w:tcPr>
            <w:tcW w:w="840" w:type="dxa"/>
            <w:tcBorders>
              <w:top w:val="single" w:sz="6" w:space="0" w:color="auto"/>
              <w:left w:val="single" w:sz="4" w:space="0" w:color="auto"/>
              <w:bottom w:val="single" w:sz="6" w:space="0" w:color="auto"/>
              <w:right w:val="single" w:sz="12" w:space="0" w:color="auto"/>
            </w:tcBorders>
            <w:vAlign w:val="center"/>
          </w:tcPr>
          <w:p w:rsidR="005F3D2D" w:rsidRPr="0056591A" w:rsidRDefault="005F3D2D" w:rsidP="007A1467">
            <w:pPr>
              <w:spacing w:line="280" w:lineRule="exact"/>
              <w:ind w:rightChars="50" w:right="120"/>
              <w:jc w:val="right"/>
            </w:pPr>
            <w:r w:rsidRPr="0056591A">
              <w:rPr>
                <w:rFonts w:hint="eastAsia"/>
              </w:rPr>
              <w:t>-2.4</w:t>
            </w:r>
          </w:p>
        </w:tc>
      </w:tr>
      <w:tr w:rsidR="0056591A" w:rsidRPr="0056591A" w:rsidTr="007A1467">
        <w:trPr>
          <w:trHeight w:hRule="exact" w:val="397"/>
        </w:trPr>
        <w:tc>
          <w:tcPr>
            <w:tcW w:w="600" w:type="dxa"/>
            <w:tcBorders>
              <w:top w:val="nil"/>
              <w:left w:val="single" w:sz="12" w:space="0" w:color="auto"/>
              <w:bottom w:val="nil"/>
              <w:right w:val="single" w:sz="4" w:space="0" w:color="auto"/>
            </w:tcBorders>
            <w:vAlign w:val="center"/>
          </w:tcPr>
          <w:p w:rsidR="005F3D2D" w:rsidRPr="0056591A" w:rsidRDefault="005F3D2D" w:rsidP="007A1467">
            <w:pPr>
              <w:spacing w:line="260" w:lineRule="exact"/>
              <w:ind w:firstLineChars="238" w:firstLine="619"/>
              <w:jc w:val="both"/>
              <w:rPr>
                <w:rFonts w:ascii="標楷體" w:eastAsia="標楷體" w:hAnsi="標楷體"/>
                <w:sz w:val="26"/>
                <w:szCs w:val="24"/>
              </w:rPr>
            </w:pPr>
          </w:p>
        </w:tc>
        <w:tc>
          <w:tcPr>
            <w:tcW w:w="2160" w:type="dxa"/>
            <w:tcBorders>
              <w:top w:val="single" w:sz="4" w:space="0" w:color="auto"/>
              <w:left w:val="single" w:sz="4" w:space="0" w:color="auto"/>
              <w:bottom w:val="single" w:sz="4" w:space="0" w:color="auto"/>
              <w:right w:val="single" w:sz="4" w:space="0" w:color="auto"/>
            </w:tcBorders>
          </w:tcPr>
          <w:p w:rsidR="005F3D2D" w:rsidRPr="0056591A" w:rsidRDefault="005F3D2D" w:rsidP="007A1467">
            <w:pPr>
              <w:rPr>
                <w:rFonts w:eastAsia="標楷體" w:hAnsi="標楷體"/>
              </w:rPr>
            </w:pPr>
            <w:r w:rsidRPr="0056591A">
              <w:rPr>
                <w:rFonts w:eastAsia="標楷體" w:hAnsi="標楷體" w:hint="eastAsia"/>
              </w:rPr>
              <w:t>關稅</w:t>
            </w:r>
          </w:p>
        </w:tc>
        <w:tc>
          <w:tcPr>
            <w:tcW w:w="132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1,230</w:t>
            </w:r>
          </w:p>
        </w:tc>
        <w:tc>
          <w:tcPr>
            <w:tcW w:w="96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5.9</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1,200</w:t>
            </w:r>
          </w:p>
        </w:tc>
        <w:tc>
          <w:tcPr>
            <w:tcW w:w="84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6.0</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30</w:t>
            </w:r>
          </w:p>
        </w:tc>
        <w:tc>
          <w:tcPr>
            <w:tcW w:w="840" w:type="dxa"/>
            <w:tcBorders>
              <w:top w:val="single" w:sz="6" w:space="0" w:color="auto"/>
              <w:left w:val="single" w:sz="4" w:space="0" w:color="auto"/>
              <w:bottom w:val="single" w:sz="6" w:space="0" w:color="auto"/>
              <w:right w:val="single" w:sz="12" w:space="0" w:color="auto"/>
            </w:tcBorders>
            <w:vAlign w:val="center"/>
          </w:tcPr>
          <w:p w:rsidR="005F3D2D" w:rsidRPr="0056591A" w:rsidRDefault="005F3D2D" w:rsidP="007A1467">
            <w:pPr>
              <w:spacing w:line="280" w:lineRule="exact"/>
              <w:ind w:rightChars="50" w:right="120"/>
              <w:jc w:val="right"/>
            </w:pPr>
            <w:r w:rsidRPr="0056591A">
              <w:rPr>
                <w:rFonts w:hint="eastAsia"/>
              </w:rPr>
              <w:t>2.5</w:t>
            </w:r>
          </w:p>
        </w:tc>
      </w:tr>
      <w:tr w:rsidR="0056591A" w:rsidRPr="0056591A" w:rsidTr="007A1467">
        <w:trPr>
          <w:cantSplit/>
          <w:trHeight w:hRule="exact" w:val="454"/>
        </w:trPr>
        <w:tc>
          <w:tcPr>
            <w:tcW w:w="2760" w:type="dxa"/>
            <w:gridSpan w:val="2"/>
            <w:tcBorders>
              <w:top w:val="single" w:sz="4" w:space="0" w:color="auto"/>
              <w:left w:val="single" w:sz="12" w:space="0" w:color="auto"/>
              <w:bottom w:val="single" w:sz="4" w:space="0" w:color="auto"/>
              <w:right w:val="single" w:sz="4" w:space="0" w:color="auto"/>
            </w:tcBorders>
            <w:vAlign w:val="center"/>
          </w:tcPr>
          <w:p w:rsidR="005F3D2D" w:rsidRPr="0056591A" w:rsidRDefault="005F3D2D" w:rsidP="007A1467">
            <w:pPr>
              <w:jc w:val="both"/>
              <w:rPr>
                <w:rFonts w:eastAsia="標楷體"/>
                <w:sz w:val="26"/>
                <w:szCs w:val="24"/>
              </w:rPr>
            </w:pPr>
            <w:r w:rsidRPr="0056591A">
              <w:rPr>
                <w:rFonts w:eastAsia="標楷體"/>
                <w:sz w:val="26"/>
              </w:rPr>
              <w:t>2.</w:t>
            </w:r>
            <w:r w:rsidRPr="0056591A">
              <w:rPr>
                <w:rFonts w:eastAsia="標楷體" w:hAnsi="標楷體" w:hint="eastAsia"/>
                <w:sz w:val="26"/>
              </w:rPr>
              <w:t>營業盈餘及事業收入</w:t>
            </w:r>
          </w:p>
        </w:tc>
        <w:tc>
          <w:tcPr>
            <w:tcW w:w="132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2,574</w:t>
            </w:r>
          </w:p>
        </w:tc>
        <w:tc>
          <w:tcPr>
            <w:tcW w:w="96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12.4</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2,290</w:t>
            </w:r>
          </w:p>
        </w:tc>
        <w:tc>
          <w:tcPr>
            <w:tcW w:w="84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11.5</w:t>
            </w:r>
          </w:p>
        </w:tc>
        <w:tc>
          <w:tcPr>
            <w:tcW w:w="1200" w:type="dxa"/>
            <w:tcBorders>
              <w:top w:val="single" w:sz="6" w:space="0" w:color="auto"/>
              <w:left w:val="single" w:sz="4" w:space="0" w:color="auto"/>
              <w:bottom w:val="single" w:sz="6"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284</w:t>
            </w:r>
          </w:p>
        </w:tc>
        <w:tc>
          <w:tcPr>
            <w:tcW w:w="840" w:type="dxa"/>
            <w:tcBorders>
              <w:top w:val="single" w:sz="4" w:space="0" w:color="auto"/>
              <w:left w:val="single" w:sz="4" w:space="0" w:color="auto"/>
              <w:bottom w:val="single" w:sz="4" w:space="0" w:color="auto"/>
              <w:right w:val="single" w:sz="12" w:space="0" w:color="auto"/>
            </w:tcBorders>
            <w:vAlign w:val="center"/>
          </w:tcPr>
          <w:p w:rsidR="005F3D2D" w:rsidRPr="0056591A" w:rsidRDefault="005F3D2D" w:rsidP="007A1467">
            <w:pPr>
              <w:spacing w:line="280" w:lineRule="exact"/>
              <w:ind w:rightChars="50" w:right="120"/>
              <w:jc w:val="right"/>
            </w:pPr>
            <w:r w:rsidRPr="0056591A">
              <w:rPr>
                <w:rFonts w:hint="eastAsia"/>
              </w:rPr>
              <w:t>12.4</w:t>
            </w:r>
          </w:p>
        </w:tc>
      </w:tr>
      <w:tr w:rsidR="0056591A" w:rsidRPr="0056591A" w:rsidTr="007A1467">
        <w:trPr>
          <w:cantSplit/>
          <w:trHeight w:hRule="exact" w:val="454"/>
        </w:trPr>
        <w:tc>
          <w:tcPr>
            <w:tcW w:w="2760" w:type="dxa"/>
            <w:gridSpan w:val="2"/>
            <w:tcBorders>
              <w:top w:val="single" w:sz="4" w:space="0" w:color="auto"/>
              <w:left w:val="single" w:sz="12" w:space="0" w:color="auto"/>
              <w:bottom w:val="single" w:sz="4" w:space="0" w:color="auto"/>
              <w:right w:val="single" w:sz="4" w:space="0" w:color="auto"/>
            </w:tcBorders>
            <w:vAlign w:val="center"/>
          </w:tcPr>
          <w:p w:rsidR="005F3D2D" w:rsidRPr="0056591A" w:rsidRDefault="005F3D2D" w:rsidP="007A1467">
            <w:pPr>
              <w:jc w:val="both"/>
              <w:rPr>
                <w:rFonts w:eastAsia="標楷體"/>
                <w:sz w:val="26"/>
              </w:rPr>
            </w:pPr>
            <w:r w:rsidRPr="0056591A">
              <w:rPr>
                <w:rFonts w:eastAsia="標楷體"/>
                <w:sz w:val="26"/>
              </w:rPr>
              <w:t>3.</w:t>
            </w:r>
            <w:r w:rsidRPr="0056591A">
              <w:rPr>
                <w:rFonts w:eastAsia="標楷體" w:hAnsi="標楷體" w:hint="eastAsia"/>
                <w:sz w:val="26"/>
              </w:rPr>
              <w:t>規費及罰款收入</w:t>
            </w:r>
          </w:p>
        </w:tc>
        <w:tc>
          <w:tcPr>
            <w:tcW w:w="132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862</w:t>
            </w:r>
          </w:p>
        </w:tc>
        <w:tc>
          <w:tcPr>
            <w:tcW w:w="96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4.1</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799</w:t>
            </w:r>
          </w:p>
        </w:tc>
        <w:tc>
          <w:tcPr>
            <w:tcW w:w="84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4.0</w:t>
            </w:r>
          </w:p>
        </w:tc>
        <w:tc>
          <w:tcPr>
            <w:tcW w:w="1200" w:type="dxa"/>
            <w:tcBorders>
              <w:top w:val="single" w:sz="6" w:space="0" w:color="auto"/>
              <w:left w:val="single" w:sz="4" w:space="0" w:color="auto"/>
              <w:bottom w:val="single" w:sz="6"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63</w:t>
            </w:r>
          </w:p>
        </w:tc>
        <w:tc>
          <w:tcPr>
            <w:tcW w:w="840" w:type="dxa"/>
            <w:tcBorders>
              <w:top w:val="single" w:sz="4" w:space="0" w:color="auto"/>
              <w:left w:val="single" w:sz="4" w:space="0" w:color="auto"/>
              <w:bottom w:val="single" w:sz="4" w:space="0" w:color="auto"/>
              <w:right w:val="single" w:sz="12" w:space="0" w:color="auto"/>
            </w:tcBorders>
            <w:vAlign w:val="center"/>
          </w:tcPr>
          <w:p w:rsidR="005F3D2D" w:rsidRPr="0056591A" w:rsidRDefault="005F3D2D" w:rsidP="007A1467">
            <w:pPr>
              <w:spacing w:line="280" w:lineRule="exact"/>
              <w:ind w:rightChars="50" w:right="120"/>
              <w:jc w:val="right"/>
            </w:pPr>
            <w:r w:rsidRPr="0056591A">
              <w:rPr>
                <w:rFonts w:hint="eastAsia"/>
              </w:rPr>
              <w:t>8.0</w:t>
            </w:r>
          </w:p>
        </w:tc>
      </w:tr>
      <w:tr w:rsidR="0056591A" w:rsidRPr="0056591A" w:rsidTr="007A1467">
        <w:trPr>
          <w:cantSplit/>
          <w:trHeight w:hRule="exact" w:val="454"/>
        </w:trPr>
        <w:tc>
          <w:tcPr>
            <w:tcW w:w="2760" w:type="dxa"/>
            <w:gridSpan w:val="2"/>
            <w:tcBorders>
              <w:top w:val="single" w:sz="4" w:space="0" w:color="auto"/>
              <w:left w:val="single" w:sz="12" w:space="0" w:color="auto"/>
              <w:bottom w:val="single" w:sz="4" w:space="0" w:color="auto"/>
              <w:right w:val="single" w:sz="4" w:space="0" w:color="auto"/>
            </w:tcBorders>
            <w:vAlign w:val="center"/>
          </w:tcPr>
          <w:p w:rsidR="005F3D2D" w:rsidRPr="0056591A" w:rsidRDefault="005F3D2D" w:rsidP="007A1467">
            <w:pPr>
              <w:jc w:val="both"/>
              <w:rPr>
                <w:rFonts w:eastAsia="標楷體"/>
                <w:sz w:val="26"/>
                <w:szCs w:val="24"/>
              </w:rPr>
            </w:pPr>
            <w:r w:rsidRPr="0056591A">
              <w:rPr>
                <w:rFonts w:eastAsia="標楷體"/>
                <w:sz w:val="26"/>
              </w:rPr>
              <w:t>4.</w:t>
            </w:r>
            <w:r w:rsidRPr="0056591A">
              <w:rPr>
                <w:rFonts w:eastAsia="標楷體" w:hAnsi="標楷體" w:hint="eastAsia"/>
                <w:sz w:val="26"/>
              </w:rPr>
              <w:t>財產收入</w:t>
            </w:r>
          </w:p>
        </w:tc>
        <w:tc>
          <w:tcPr>
            <w:tcW w:w="132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306</w:t>
            </w:r>
          </w:p>
        </w:tc>
        <w:tc>
          <w:tcPr>
            <w:tcW w:w="96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1.5</w:t>
            </w:r>
          </w:p>
        </w:tc>
        <w:tc>
          <w:tcPr>
            <w:tcW w:w="120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259</w:t>
            </w:r>
          </w:p>
        </w:tc>
        <w:tc>
          <w:tcPr>
            <w:tcW w:w="840" w:type="dxa"/>
            <w:tcBorders>
              <w:top w:val="single" w:sz="4" w:space="0" w:color="auto"/>
              <w:left w:val="single" w:sz="4" w:space="0" w:color="auto"/>
              <w:bottom w:val="single" w:sz="4"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1.3</w:t>
            </w:r>
          </w:p>
        </w:tc>
        <w:tc>
          <w:tcPr>
            <w:tcW w:w="1200" w:type="dxa"/>
            <w:tcBorders>
              <w:top w:val="single" w:sz="6" w:space="0" w:color="auto"/>
              <w:left w:val="single" w:sz="4" w:space="0" w:color="auto"/>
              <w:bottom w:val="single" w:sz="6"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47</w:t>
            </w:r>
          </w:p>
        </w:tc>
        <w:tc>
          <w:tcPr>
            <w:tcW w:w="840" w:type="dxa"/>
            <w:tcBorders>
              <w:top w:val="single" w:sz="4" w:space="0" w:color="auto"/>
              <w:left w:val="single" w:sz="4" w:space="0" w:color="auto"/>
              <w:bottom w:val="single" w:sz="4" w:space="0" w:color="auto"/>
              <w:right w:val="single" w:sz="12" w:space="0" w:color="auto"/>
            </w:tcBorders>
            <w:vAlign w:val="center"/>
          </w:tcPr>
          <w:p w:rsidR="005F3D2D" w:rsidRPr="0056591A" w:rsidRDefault="005F3D2D" w:rsidP="007A1467">
            <w:pPr>
              <w:spacing w:line="280" w:lineRule="exact"/>
              <w:ind w:rightChars="50" w:right="120"/>
              <w:jc w:val="right"/>
            </w:pPr>
            <w:r w:rsidRPr="0056591A">
              <w:rPr>
                <w:rFonts w:hint="eastAsia"/>
              </w:rPr>
              <w:t>18.2</w:t>
            </w:r>
          </w:p>
        </w:tc>
      </w:tr>
      <w:tr w:rsidR="0056591A" w:rsidRPr="0056591A" w:rsidTr="007A1467">
        <w:trPr>
          <w:cantSplit/>
          <w:trHeight w:hRule="exact" w:val="454"/>
        </w:trPr>
        <w:tc>
          <w:tcPr>
            <w:tcW w:w="2760" w:type="dxa"/>
            <w:gridSpan w:val="2"/>
            <w:tcBorders>
              <w:top w:val="single" w:sz="4" w:space="0" w:color="auto"/>
              <w:left w:val="single" w:sz="12" w:space="0" w:color="auto"/>
              <w:bottom w:val="single" w:sz="12" w:space="0" w:color="auto"/>
              <w:right w:val="single" w:sz="4" w:space="0" w:color="auto"/>
            </w:tcBorders>
            <w:vAlign w:val="center"/>
          </w:tcPr>
          <w:p w:rsidR="005F3D2D" w:rsidRPr="0056591A" w:rsidRDefault="005F3D2D" w:rsidP="007A1467">
            <w:pPr>
              <w:jc w:val="both"/>
              <w:rPr>
                <w:rFonts w:eastAsia="標楷體"/>
                <w:sz w:val="26"/>
                <w:szCs w:val="24"/>
              </w:rPr>
            </w:pPr>
            <w:r w:rsidRPr="0056591A">
              <w:rPr>
                <w:rFonts w:eastAsia="標楷體"/>
                <w:sz w:val="26"/>
              </w:rPr>
              <w:t>5.</w:t>
            </w:r>
            <w:r w:rsidRPr="0056591A">
              <w:rPr>
                <w:rFonts w:eastAsia="標楷體" w:hAnsi="標楷體" w:hint="eastAsia"/>
                <w:sz w:val="26"/>
              </w:rPr>
              <w:t>其他收入</w:t>
            </w:r>
          </w:p>
        </w:tc>
        <w:tc>
          <w:tcPr>
            <w:tcW w:w="1320" w:type="dxa"/>
            <w:tcBorders>
              <w:top w:val="single" w:sz="4" w:space="0" w:color="auto"/>
              <w:left w:val="single" w:sz="4" w:space="0" w:color="auto"/>
              <w:bottom w:val="single" w:sz="12"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146</w:t>
            </w:r>
          </w:p>
        </w:tc>
        <w:tc>
          <w:tcPr>
            <w:tcW w:w="960" w:type="dxa"/>
            <w:tcBorders>
              <w:top w:val="single" w:sz="4" w:space="0" w:color="auto"/>
              <w:left w:val="single" w:sz="4" w:space="0" w:color="auto"/>
              <w:bottom w:val="single" w:sz="12"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0.7</w:t>
            </w:r>
          </w:p>
        </w:tc>
        <w:tc>
          <w:tcPr>
            <w:tcW w:w="1200" w:type="dxa"/>
            <w:tcBorders>
              <w:top w:val="single" w:sz="4" w:space="0" w:color="auto"/>
              <w:left w:val="single" w:sz="4" w:space="0" w:color="auto"/>
              <w:bottom w:val="single" w:sz="12"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107</w:t>
            </w:r>
          </w:p>
        </w:tc>
        <w:tc>
          <w:tcPr>
            <w:tcW w:w="840" w:type="dxa"/>
            <w:tcBorders>
              <w:top w:val="single" w:sz="4" w:space="0" w:color="auto"/>
              <w:left w:val="single" w:sz="4" w:space="0" w:color="auto"/>
              <w:bottom w:val="single" w:sz="12" w:space="0" w:color="auto"/>
              <w:right w:val="single" w:sz="4" w:space="0" w:color="auto"/>
            </w:tcBorders>
            <w:vAlign w:val="center"/>
          </w:tcPr>
          <w:p w:rsidR="005F3D2D" w:rsidRPr="0056591A" w:rsidRDefault="005F3D2D" w:rsidP="007A1467">
            <w:pPr>
              <w:spacing w:line="280" w:lineRule="exact"/>
              <w:ind w:rightChars="50" w:right="120"/>
              <w:jc w:val="right"/>
            </w:pPr>
            <w:r w:rsidRPr="0056591A">
              <w:rPr>
                <w:rFonts w:hint="eastAsia"/>
              </w:rPr>
              <w:t>0.5</w:t>
            </w:r>
          </w:p>
        </w:tc>
        <w:tc>
          <w:tcPr>
            <w:tcW w:w="1200" w:type="dxa"/>
            <w:tcBorders>
              <w:top w:val="single" w:sz="6" w:space="0" w:color="auto"/>
              <w:left w:val="single" w:sz="4" w:space="0" w:color="auto"/>
              <w:bottom w:val="single" w:sz="12" w:space="0" w:color="auto"/>
              <w:right w:val="single" w:sz="6" w:space="0" w:color="auto"/>
            </w:tcBorders>
            <w:vAlign w:val="center"/>
          </w:tcPr>
          <w:p w:rsidR="005F3D2D" w:rsidRPr="0056591A" w:rsidRDefault="005F3D2D" w:rsidP="007A1467">
            <w:pPr>
              <w:spacing w:line="280" w:lineRule="exact"/>
              <w:ind w:rightChars="50" w:right="120"/>
              <w:jc w:val="right"/>
            </w:pPr>
            <w:r w:rsidRPr="0056591A">
              <w:rPr>
                <w:rFonts w:hint="eastAsia"/>
              </w:rPr>
              <w:t>39</w:t>
            </w:r>
          </w:p>
        </w:tc>
        <w:tc>
          <w:tcPr>
            <w:tcW w:w="840" w:type="dxa"/>
            <w:tcBorders>
              <w:top w:val="single" w:sz="4" w:space="0" w:color="auto"/>
              <w:left w:val="single" w:sz="4" w:space="0" w:color="auto"/>
              <w:bottom w:val="single" w:sz="12" w:space="0" w:color="auto"/>
              <w:right w:val="single" w:sz="12" w:space="0" w:color="auto"/>
            </w:tcBorders>
            <w:vAlign w:val="center"/>
          </w:tcPr>
          <w:p w:rsidR="005F3D2D" w:rsidRPr="0056591A" w:rsidRDefault="005F3D2D" w:rsidP="007A1467">
            <w:pPr>
              <w:spacing w:line="280" w:lineRule="exact"/>
              <w:ind w:rightChars="50" w:right="120"/>
              <w:jc w:val="right"/>
            </w:pPr>
            <w:r w:rsidRPr="0056591A">
              <w:rPr>
                <w:rFonts w:hint="eastAsia"/>
              </w:rPr>
              <w:t>35.9</w:t>
            </w:r>
          </w:p>
        </w:tc>
      </w:tr>
    </w:tbl>
    <w:p w:rsidR="005F3D2D" w:rsidRPr="0056591A" w:rsidRDefault="005F3D2D" w:rsidP="005F3D2D">
      <w:pPr>
        <w:pStyle w:val="20"/>
        <w:ind w:firstLineChars="100" w:firstLine="180"/>
        <w:rPr>
          <w:rFonts w:ascii="標楷體" w:eastAsia="標楷體"/>
          <w:sz w:val="18"/>
          <w:szCs w:val="18"/>
        </w:rPr>
      </w:pPr>
      <w:proofErr w:type="gramStart"/>
      <w:r w:rsidRPr="0056591A">
        <w:rPr>
          <w:rFonts w:ascii="標楷體" w:eastAsia="標楷體" w:hint="eastAsia"/>
          <w:sz w:val="18"/>
          <w:szCs w:val="18"/>
        </w:rPr>
        <w:t>註</w:t>
      </w:r>
      <w:proofErr w:type="gramEnd"/>
      <w:r w:rsidRPr="0056591A">
        <w:rPr>
          <w:rFonts w:ascii="標楷體" w:eastAsia="標楷體" w:hint="eastAsia"/>
          <w:sz w:val="18"/>
          <w:szCs w:val="18"/>
        </w:rPr>
        <w:t>：百分比欄位係以</w:t>
      </w:r>
      <w:proofErr w:type="gramStart"/>
      <w:r w:rsidRPr="0056591A">
        <w:rPr>
          <w:rFonts w:ascii="標楷體" w:eastAsia="標楷體" w:hint="eastAsia"/>
          <w:sz w:val="18"/>
          <w:szCs w:val="18"/>
        </w:rPr>
        <w:t>採</w:t>
      </w:r>
      <w:proofErr w:type="gramEnd"/>
      <w:r w:rsidRPr="0056591A">
        <w:rPr>
          <w:rFonts w:ascii="標楷體" w:eastAsia="標楷體" w:hint="eastAsia"/>
          <w:sz w:val="18"/>
          <w:szCs w:val="18"/>
        </w:rPr>
        <w:t>計至元為單位核算。</w:t>
      </w:r>
    </w:p>
    <w:p w:rsidR="005731DE" w:rsidRPr="001976BB" w:rsidRDefault="005731DE" w:rsidP="005731DE">
      <w:pPr>
        <w:pStyle w:val="20"/>
        <w:spacing w:before="120"/>
        <w:ind w:firstLine="0"/>
        <w:rPr>
          <w:rFonts w:ascii="標楷體" w:eastAsia="標楷體"/>
          <w:sz w:val="28"/>
        </w:rPr>
      </w:pPr>
      <w:r w:rsidRPr="001976BB">
        <w:rPr>
          <w:rFonts w:ascii="標楷體" w:eastAsia="標楷體" w:hint="eastAsia"/>
          <w:sz w:val="28"/>
        </w:rPr>
        <w:t>（二）本年度歲出決算數與預算數之比較</w:t>
      </w:r>
    </w:p>
    <w:p w:rsidR="00C35177" w:rsidRPr="0056591A" w:rsidRDefault="00C35177" w:rsidP="00C35177">
      <w:pPr>
        <w:pStyle w:val="5"/>
        <w:spacing w:line="580" w:lineRule="exact"/>
        <w:ind w:leftChars="335" w:left="804" w:firstLineChars="200" w:firstLine="560"/>
        <w:rPr>
          <w:rFonts w:ascii="標楷體" w:eastAsia="標楷體" w:hAnsi="標楷體"/>
          <w:sz w:val="28"/>
        </w:rPr>
      </w:pPr>
      <w:r w:rsidRPr="0056591A">
        <w:rPr>
          <w:rFonts w:ascii="標楷體" w:eastAsia="標楷體" w:hAnsi="標楷體" w:hint="eastAsia"/>
          <w:sz w:val="28"/>
        </w:rPr>
        <w:t>本年度中央政府總預算歲出</w:t>
      </w:r>
      <w:r w:rsidRPr="0056591A">
        <w:rPr>
          <w:rFonts w:ascii="標楷體" w:eastAsia="標楷體" w:hAnsi="標楷體"/>
          <w:sz w:val="28"/>
        </w:rPr>
        <w:t>1</w:t>
      </w:r>
      <w:r w:rsidRPr="0056591A">
        <w:rPr>
          <w:rFonts w:ascii="標楷體" w:eastAsia="標楷體" w:hAnsi="標楷體" w:hint="eastAsia"/>
          <w:sz w:val="28"/>
        </w:rPr>
        <w:t>兆</w:t>
      </w:r>
      <w:r w:rsidRPr="0056591A">
        <w:rPr>
          <w:rFonts w:ascii="標楷體" w:eastAsia="標楷體" w:hAnsi="標楷體"/>
          <w:sz w:val="28"/>
        </w:rPr>
        <w:t>9,</w:t>
      </w:r>
      <w:r w:rsidRPr="0056591A">
        <w:rPr>
          <w:rFonts w:ascii="標楷體" w:eastAsia="標楷體" w:hAnsi="標楷體" w:hint="eastAsia"/>
          <w:sz w:val="28"/>
        </w:rPr>
        <w:t>980億元，執行結果，歲出實現數</w:t>
      </w:r>
      <w:r w:rsidRPr="0056591A">
        <w:rPr>
          <w:rFonts w:ascii="標楷體" w:eastAsia="標楷體" w:hAnsi="標楷體"/>
          <w:sz w:val="28"/>
        </w:rPr>
        <w:t>1</w:t>
      </w:r>
      <w:r w:rsidRPr="0056591A">
        <w:rPr>
          <w:rFonts w:ascii="標楷體" w:eastAsia="標楷體" w:hAnsi="標楷體" w:hint="eastAsia"/>
          <w:sz w:val="28"/>
        </w:rPr>
        <w:t>兆9</w:t>
      </w:r>
      <w:r w:rsidRPr="0056591A">
        <w:rPr>
          <w:rFonts w:ascii="標楷體" w:eastAsia="標楷體" w:hAnsi="標楷體"/>
          <w:sz w:val="28"/>
        </w:rPr>
        <w:t>,</w:t>
      </w:r>
      <w:r w:rsidRPr="0056591A">
        <w:rPr>
          <w:rFonts w:ascii="標楷體" w:eastAsia="標楷體" w:hAnsi="標楷體" w:hint="eastAsia"/>
          <w:sz w:val="28"/>
        </w:rPr>
        <w:t>146億元，轉入下年度之應付數71億元，保留數343億元，</w:t>
      </w:r>
      <w:proofErr w:type="gramStart"/>
      <w:r w:rsidRPr="0056591A">
        <w:rPr>
          <w:rFonts w:ascii="標楷體" w:eastAsia="標楷體" w:hAnsi="標楷體" w:hint="eastAsia"/>
          <w:sz w:val="28"/>
        </w:rPr>
        <w:t>決算數合共</w:t>
      </w:r>
      <w:proofErr w:type="gramEnd"/>
      <w:r w:rsidRPr="0056591A">
        <w:rPr>
          <w:rFonts w:ascii="標楷體" w:eastAsia="標楷體" w:hAnsi="標楷體"/>
          <w:sz w:val="28"/>
        </w:rPr>
        <w:t>1</w:t>
      </w:r>
      <w:r w:rsidRPr="0056591A">
        <w:rPr>
          <w:rFonts w:ascii="標楷體" w:eastAsia="標楷體" w:hAnsi="標楷體" w:hint="eastAsia"/>
          <w:sz w:val="28"/>
        </w:rPr>
        <w:t>兆</w:t>
      </w:r>
      <w:r w:rsidRPr="0056591A">
        <w:rPr>
          <w:rFonts w:ascii="標楷體" w:eastAsia="標楷體" w:hAnsi="標楷體"/>
          <w:sz w:val="28"/>
        </w:rPr>
        <w:t>9,</w:t>
      </w:r>
      <w:r w:rsidRPr="0056591A">
        <w:rPr>
          <w:rFonts w:ascii="標楷體" w:eastAsia="標楷體" w:hAnsi="標楷體" w:hint="eastAsia"/>
          <w:sz w:val="28"/>
        </w:rPr>
        <w:t>560億元，較預算</w:t>
      </w:r>
      <w:proofErr w:type="gramStart"/>
      <w:r w:rsidRPr="0056591A">
        <w:rPr>
          <w:rFonts w:ascii="標楷體" w:eastAsia="標楷體" w:hAnsi="標楷體" w:hint="eastAsia"/>
          <w:sz w:val="28"/>
        </w:rPr>
        <w:t>數節減420億元</w:t>
      </w:r>
      <w:proofErr w:type="gramEnd"/>
      <w:r w:rsidRPr="0056591A">
        <w:rPr>
          <w:rFonts w:ascii="標楷體" w:eastAsia="標楷體" w:hAnsi="標楷體" w:hint="eastAsia"/>
          <w:sz w:val="28"/>
        </w:rPr>
        <w:t>，約減2</w:t>
      </w:r>
      <w:r w:rsidRPr="0056591A">
        <w:rPr>
          <w:rFonts w:ascii="標楷體" w:eastAsia="標楷體" w:hAnsi="標楷體"/>
          <w:sz w:val="28"/>
        </w:rPr>
        <w:t>.</w:t>
      </w:r>
      <w:r w:rsidRPr="0056591A">
        <w:rPr>
          <w:rFonts w:ascii="標楷體" w:eastAsia="標楷體" w:hAnsi="標楷體" w:hint="eastAsia"/>
          <w:sz w:val="28"/>
        </w:rPr>
        <w:t>1％。茲將執行情形分項說明如下：</w:t>
      </w:r>
    </w:p>
    <w:p w:rsidR="00C35177" w:rsidRPr="0056591A" w:rsidRDefault="00C35177" w:rsidP="00C35177">
      <w:pPr>
        <w:pStyle w:val="7"/>
        <w:numPr>
          <w:ilvl w:val="0"/>
          <w:numId w:val="7"/>
        </w:numPr>
        <w:spacing w:line="580" w:lineRule="exact"/>
        <w:rPr>
          <w:rFonts w:ascii="標楷體" w:eastAsia="標楷體" w:hAnsi="標楷體"/>
          <w:noProof/>
          <w:spacing w:val="-4"/>
          <w:sz w:val="28"/>
        </w:rPr>
      </w:pPr>
      <w:r w:rsidRPr="0056591A">
        <w:rPr>
          <w:rFonts w:ascii="標楷體" w:eastAsia="標楷體" w:hAnsi="標楷體" w:hint="eastAsia"/>
          <w:noProof/>
          <w:sz w:val="28"/>
        </w:rPr>
        <w:t>一</w:t>
      </w:r>
      <w:r w:rsidRPr="0056591A">
        <w:rPr>
          <w:rFonts w:ascii="標楷體" w:eastAsia="標楷體" w:hAnsi="標楷體" w:hint="eastAsia"/>
          <w:noProof/>
          <w:spacing w:val="-4"/>
          <w:sz w:val="28"/>
        </w:rPr>
        <w:t>般政務支出：決算數（包括歲出實現數、應付數及保留數，以下同）</w:t>
      </w:r>
    </w:p>
    <w:p w:rsidR="00C35177" w:rsidRPr="0056591A" w:rsidRDefault="00C35177" w:rsidP="00C35177">
      <w:pPr>
        <w:pStyle w:val="7"/>
        <w:spacing w:line="580" w:lineRule="exact"/>
        <w:ind w:left="860" w:firstLine="0"/>
        <w:rPr>
          <w:rFonts w:ascii="標楷體" w:eastAsia="標楷體" w:hAnsi="標楷體"/>
          <w:sz w:val="28"/>
        </w:rPr>
      </w:pPr>
      <w:r w:rsidRPr="0056591A">
        <w:rPr>
          <w:rFonts w:ascii="標楷體" w:eastAsia="標楷體" w:hAnsi="標楷體"/>
          <w:spacing w:val="-4"/>
          <w:sz w:val="28"/>
        </w:rPr>
        <w:t>1,</w:t>
      </w:r>
      <w:r w:rsidRPr="0056591A">
        <w:rPr>
          <w:rFonts w:ascii="標楷體" w:eastAsia="標楷體" w:hAnsi="標楷體" w:hint="eastAsia"/>
          <w:spacing w:val="-4"/>
          <w:sz w:val="28"/>
        </w:rPr>
        <w:t>854億元，較預算數</w:t>
      </w:r>
      <w:r w:rsidRPr="0056591A">
        <w:rPr>
          <w:rFonts w:ascii="標楷體" w:eastAsia="標楷體" w:hAnsi="標楷體"/>
          <w:spacing w:val="-4"/>
          <w:sz w:val="28"/>
        </w:rPr>
        <w:t>1,90</w:t>
      </w:r>
      <w:r w:rsidRPr="0056591A">
        <w:rPr>
          <w:rFonts w:ascii="標楷體" w:eastAsia="標楷體" w:hAnsi="標楷體" w:hint="eastAsia"/>
          <w:spacing w:val="-4"/>
          <w:sz w:val="28"/>
        </w:rPr>
        <w:t>5億元，</w:t>
      </w:r>
      <w:proofErr w:type="gramStart"/>
      <w:r w:rsidRPr="0056591A">
        <w:rPr>
          <w:rFonts w:ascii="標楷體" w:eastAsia="標楷體" w:hAnsi="標楷體" w:hint="eastAsia"/>
          <w:spacing w:val="-4"/>
          <w:sz w:val="28"/>
        </w:rPr>
        <w:t>計節減</w:t>
      </w:r>
      <w:proofErr w:type="gramEnd"/>
      <w:r w:rsidRPr="0056591A">
        <w:rPr>
          <w:rFonts w:ascii="標楷體" w:eastAsia="標楷體" w:hAnsi="標楷體" w:hint="eastAsia"/>
          <w:spacing w:val="-4"/>
          <w:sz w:val="28"/>
        </w:rPr>
        <w:t>51億元及2</w:t>
      </w:r>
      <w:r w:rsidRPr="0056591A">
        <w:rPr>
          <w:rFonts w:ascii="標楷體" w:eastAsia="標楷體" w:hAnsi="標楷體"/>
          <w:spacing w:val="-4"/>
          <w:sz w:val="28"/>
        </w:rPr>
        <w:t>.7</w:t>
      </w:r>
      <w:r w:rsidRPr="0056591A">
        <w:rPr>
          <w:rFonts w:ascii="標楷體" w:eastAsia="標楷體" w:hAnsi="標楷體" w:hint="eastAsia"/>
          <w:spacing w:val="-4"/>
          <w:sz w:val="28"/>
        </w:rPr>
        <w:t>％，本項支出占歲出決算數總額之</w:t>
      </w:r>
      <w:r w:rsidRPr="0056591A">
        <w:rPr>
          <w:rFonts w:ascii="標楷體" w:eastAsia="標楷體" w:hAnsi="標楷體"/>
          <w:spacing w:val="-4"/>
          <w:sz w:val="28"/>
        </w:rPr>
        <w:t>9.5</w:t>
      </w:r>
      <w:r w:rsidRPr="0056591A">
        <w:rPr>
          <w:rFonts w:ascii="標楷體" w:eastAsia="標楷體" w:hAnsi="標楷體" w:hint="eastAsia"/>
          <w:noProof/>
          <w:spacing w:val="-4"/>
          <w:sz w:val="28"/>
        </w:rPr>
        <w:t>％。</w:t>
      </w:r>
    </w:p>
    <w:p w:rsidR="00C35177" w:rsidRPr="006F1EDA" w:rsidRDefault="00C35177" w:rsidP="006F1EDA">
      <w:pPr>
        <w:pStyle w:val="7"/>
        <w:numPr>
          <w:ilvl w:val="0"/>
          <w:numId w:val="7"/>
        </w:numPr>
        <w:spacing w:line="580" w:lineRule="exact"/>
        <w:rPr>
          <w:rFonts w:ascii="標楷體" w:eastAsia="標楷體" w:hAnsi="標楷體"/>
          <w:noProof/>
          <w:spacing w:val="6"/>
          <w:sz w:val="28"/>
        </w:rPr>
      </w:pPr>
      <w:r w:rsidRPr="0056591A">
        <w:rPr>
          <w:rFonts w:ascii="標楷體" w:eastAsia="標楷體" w:hAnsi="標楷體" w:hint="eastAsia"/>
          <w:noProof/>
          <w:spacing w:val="6"/>
          <w:sz w:val="28"/>
        </w:rPr>
        <w:t>國防支出：決算數</w:t>
      </w:r>
      <w:r w:rsidRPr="0056591A">
        <w:rPr>
          <w:rFonts w:ascii="標楷體" w:eastAsia="標楷體" w:hAnsi="標楷體"/>
          <w:noProof/>
          <w:spacing w:val="6"/>
          <w:sz w:val="28"/>
        </w:rPr>
        <w:t>3,241</w:t>
      </w:r>
      <w:r w:rsidRPr="0056591A">
        <w:rPr>
          <w:rFonts w:ascii="標楷體" w:eastAsia="標楷體" w:hAnsi="標楷體" w:hint="eastAsia"/>
          <w:noProof/>
          <w:spacing w:val="6"/>
          <w:sz w:val="28"/>
        </w:rPr>
        <w:t>億元，較預算數</w:t>
      </w:r>
      <w:r w:rsidRPr="0056591A">
        <w:rPr>
          <w:rFonts w:ascii="標楷體" w:eastAsia="標楷體" w:hAnsi="標楷體"/>
          <w:noProof/>
          <w:spacing w:val="6"/>
          <w:sz w:val="28"/>
        </w:rPr>
        <w:t>3,264</w:t>
      </w:r>
      <w:r w:rsidRPr="0056591A">
        <w:rPr>
          <w:rFonts w:ascii="標楷體" w:eastAsia="標楷體" w:hAnsi="標楷體" w:hint="eastAsia"/>
          <w:noProof/>
          <w:spacing w:val="6"/>
          <w:sz w:val="28"/>
        </w:rPr>
        <w:t>億元，計節減23</w:t>
      </w:r>
      <w:r w:rsidRPr="006F1EDA">
        <w:rPr>
          <w:rFonts w:ascii="標楷體" w:eastAsia="標楷體" w:hAnsi="標楷體" w:hint="eastAsia"/>
          <w:noProof/>
          <w:spacing w:val="6"/>
          <w:sz w:val="28"/>
        </w:rPr>
        <w:t>億元及</w:t>
      </w:r>
      <w:r w:rsidRPr="006F1EDA">
        <w:rPr>
          <w:rFonts w:ascii="標楷體" w:eastAsia="標楷體" w:hAnsi="標楷體"/>
          <w:noProof/>
          <w:spacing w:val="6"/>
          <w:sz w:val="28"/>
        </w:rPr>
        <w:t>0.</w:t>
      </w:r>
      <w:r w:rsidRPr="006F1EDA">
        <w:rPr>
          <w:rFonts w:ascii="標楷體" w:eastAsia="標楷體" w:hAnsi="標楷體" w:hint="eastAsia"/>
          <w:noProof/>
          <w:spacing w:val="6"/>
          <w:sz w:val="28"/>
        </w:rPr>
        <w:t>7％，本項支出占歲出決算數總額之</w:t>
      </w:r>
      <w:r w:rsidRPr="006F1EDA">
        <w:rPr>
          <w:rFonts w:ascii="標楷體" w:eastAsia="標楷體" w:hAnsi="標楷體"/>
          <w:noProof/>
          <w:spacing w:val="6"/>
          <w:sz w:val="28"/>
        </w:rPr>
        <w:t>16.6</w:t>
      </w:r>
      <w:r w:rsidRPr="006F1EDA">
        <w:rPr>
          <w:rFonts w:ascii="標楷體" w:eastAsia="標楷體" w:hAnsi="標楷體" w:hint="eastAsia"/>
          <w:noProof/>
          <w:spacing w:val="6"/>
          <w:sz w:val="28"/>
        </w:rPr>
        <w:t>％。</w:t>
      </w:r>
    </w:p>
    <w:p w:rsidR="00C35177" w:rsidRPr="0056591A" w:rsidRDefault="00C35177" w:rsidP="00C35177">
      <w:pPr>
        <w:pStyle w:val="7"/>
        <w:numPr>
          <w:ilvl w:val="0"/>
          <w:numId w:val="7"/>
        </w:numPr>
        <w:spacing w:line="580" w:lineRule="exact"/>
        <w:rPr>
          <w:rFonts w:ascii="標楷體" w:eastAsia="標楷體" w:hAnsi="標楷體"/>
          <w:sz w:val="28"/>
        </w:rPr>
      </w:pPr>
      <w:r w:rsidRPr="0056591A">
        <w:rPr>
          <w:rFonts w:ascii="標楷體" w:eastAsia="標楷體" w:hAnsi="標楷體" w:hint="eastAsia"/>
          <w:noProof/>
          <w:spacing w:val="6"/>
          <w:sz w:val="28"/>
        </w:rPr>
        <w:t>教育科學文化支出</w:t>
      </w:r>
      <w:r w:rsidRPr="0056591A">
        <w:rPr>
          <w:rFonts w:ascii="標楷體" w:eastAsia="標楷體" w:hAnsi="標楷體" w:hint="eastAsia"/>
          <w:sz w:val="28"/>
        </w:rPr>
        <w:t>：決算數4</w:t>
      </w:r>
      <w:r w:rsidRPr="0056591A">
        <w:rPr>
          <w:rFonts w:ascii="標楷體" w:eastAsia="標楷體" w:hAnsi="標楷體"/>
          <w:sz w:val="28"/>
        </w:rPr>
        <w:t>,070</w:t>
      </w:r>
      <w:r w:rsidRPr="0056591A">
        <w:rPr>
          <w:rFonts w:ascii="標楷體" w:eastAsia="標楷體" w:hAnsi="標楷體" w:hint="eastAsia"/>
          <w:sz w:val="28"/>
        </w:rPr>
        <w:t>億元，較預算數4</w:t>
      </w:r>
      <w:r w:rsidR="00C434DD">
        <w:rPr>
          <w:rFonts w:ascii="標楷體" w:eastAsia="標楷體" w:hAnsi="標楷體"/>
          <w:sz w:val="28"/>
        </w:rPr>
        <w:t>,155</w:t>
      </w:r>
      <w:r w:rsidRPr="0056591A">
        <w:rPr>
          <w:rFonts w:ascii="標楷體" w:eastAsia="標楷體" w:hAnsi="標楷體" w:hint="eastAsia"/>
          <w:sz w:val="28"/>
        </w:rPr>
        <w:t>億元，</w:t>
      </w:r>
      <w:proofErr w:type="gramStart"/>
      <w:r w:rsidRPr="0056591A">
        <w:rPr>
          <w:rFonts w:ascii="標楷體" w:eastAsia="標楷體" w:hAnsi="標楷體" w:hint="eastAsia"/>
          <w:sz w:val="28"/>
        </w:rPr>
        <w:t>計節減</w:t>
      </w:r>
      <w:proofErr w:type="gramEnd"/>
      <w:r w:rsidR="00C434DD">
        <w:rPr>
          <w:rFonts w:ascii="標楷體" w:eastAsia="標楷體" w:hAnsi="標楷體" w:hint="eastAsia"/>
          <w:sz w:val="28"/>
        </w:rPr>
        <w:t>85</w:t>
      </w:r>
      <w:r w:rsidRPr="0056591A">
        <w:rPr>
          <w:rFonts w:ascii="標楷體" w:eastAsia="標楷體" w:hAnsi="標楷體" w:hint="eastAsia"/>
          <w:sz w:val="28"/>
        </w:rPr>
        <w:t>億元及2</w:t>
      </w:r>
      <w:r w:rsidRPr="0056591A">
        <w:rPr>
          <w:rFonts w:ascii="標楷體" w:eastAsia="標楷體" w:hAnsi="標楷體"/>
          <w:sz w:val="28"/>
        </w:rPr>
        <w:t>.0</w:t>
      </w:r>
      <w:r w:rsidRPr="0056591A">
        <w:rPr>
          <w:rFonts w:ascii="標楷體" w:eastAsia="標楷體" w:hAnsi="標楷體" w:hint="eastAsia"/>
          <w:sz w:val="28"/>
        </w:rPr>
        <w:t>％，本項支出占歲出決算數總額之20</w:t>
      </w:r>
      <w:r w:rsidRPr="0056591A">
        <w:rPr>
          <w:rFonts w:ascii="標楷體" w:eastAsia="標楷體" w:hAnsi="標楷體"/>
          <w:sz w:val="28"/>
        </w:rPr>
        <w:t>.8</w:t>
      </w:r>
      <w:r w:rsidRPr="0056591A">
        <w:rPr>
          <w:rFonts w:ascii="標楷體" w:eastAsia="標楷體" w:hAnsi="標楷體" w:hint="eastAsia"/>
          <w:sz w:val="28"/>
        </w:rPr>
        <w:t>％。</w:t>
      </w:r>
    </w:p>
    <w:p w:rsidR="00C35177" w:rsidRPr="006F1EDA" w:rsidRDefault="00C35177" w:rsidP="006F1EDA">
      <w:pPr>
        <w:pStyle w:val="7"/>
        <w:numPr>
          <w:ilvl w:val="0"/>
          <w:numId w:val="7"/>
        </w:numPr>
        <w:spacing w:line="580" w:lineRule="exact"/>
        <w:rPr>
          <w:rFonts w:ascii="標楷體" w:eastAsia="標楷體" w:hAnsi="標楷體"/>
          <w:spacing w:val="6"/>
          <w:sz w:val="28"/>
        </w:rPr>
      </w:pPr>
      <w:r w:rsidRPr="0056591A">
        <w:rPr>
          <w:rFonts w:ascii="標楷體" w:eastAsia="標楷體" w:hAnsi="標楷體" w:hint="eastAsia"/>
          <w:sz w:val="28"/>
        </w:rPr>
        <w:t>經濟發展支出：決算數</w:t>
      </w:r>
      <w:r w:rsidRPr="0056591A">
        <w:rPr>
          <w:rFonts w:ascii="標楷體" w:eastAsia="標楷體" w:hAnsi="標楷體"/>
          <w:spacing w:val="6"/>
          <w:sz w:val="28"/>
        </w:rPr>
        <w:t>2,417</w:t>
      </w:r>
      <w:r w:rsidRPr="0056591A">
        <w:rPr>
          <w:rFonts w:ascii="標楷體" w:eastAsia="標楷體" w:hAnsi="標楷體" w:hint="eastAsia"/>
          <w:spacing w:val="6"/>
          <w:sz w:val="28"/>
        </w:rPr>
        <w:t>億元，較預算數</w:t>
      </w:r>
      <w:r w:rsidRPr="0056591A">
        <w:rPr>
          <w:rFonts w:ascii="標楷體" w:eastAsia="標楷體" w:hAnsi="標楷體"/>
          <w:spacing w:val="6"/>
          <w:sz w:val="28"/>
        </w:rPr>
        <w:t>2,44</w:t>
      </w:r>
      <w:r w:rsidRPr="0056591A">
        <w:rPr>
          <w:rFonts w:ascii="標楷體" w:eastAsia="標楷體" w:hAnsi="標楷體" w:hint="eastAsia"/>
          <w:spacing w:val="6"/>
          <w:sz w:val="28"/>
        </w:rPr>
        <w:t>5億元，</w:t>
      </w:r>
      <w:proofErr w:type="gramStart"/>
      <w:r w:rsidRPr="0056591A">
        <w:rPr>
          <w:rFonts w:ascii="標楷體" w:eastAsia="標楷體" w:hAnsi="標楷體" w:hint="eastAsia"/>
          <w:spacing w:val="6"/>
          <w:sz w:val="28"/>
        </w:rPr>
        <w:t>計節減</w:t>
      </w:r>
      <w:proofErr w:type="gramEnd"/>
      <w:r w:rsidRPr="006F1EDA">
        <w:rPr>
          <w:rFonts w:ascii="標楷體" w:eastAsia="標楷體" w:hAnsi="標楷體" w:hint="eastAsia"/>
          <w:spacing w:val="6"/>
          <w:sz w:val="28"/>
        </w:rPr>
        <w:t>28億元及1.2％，本項支出占歲出決算數總額之</w:t>
      </w:r>
      <w:r w:rsidRPr="006F1EDA">
        <w:rPr>
          <w:rFonts w:ascii="標楷體" w:eastAsia="標楷體" w:hAnsi="標楷體"/>
          <w:spacing w:val="6"/>
          <w:sz w:val="28"/>
        </w:rPr>
        <w:t>12.4</w:t>
      </w:r>
      <w:r w:rsidRPr="006F1EDA">
        <w:rPr>
          <w:rFonts w:ascii="標楷體" w:eastAsia="標楷體" w:hAnsi="標楷體" w:hint="eastAsia"/>
          <w:spacing w:val="6"/>
          <w:sz w:val="28"/>
        </w:rPr>
        <w:t>％。</w:t>
      </w:r>
    </w:p>
    <w:p w:rsidR="00C35177" w:rsidRPr="006F1EDA" w:rsidRDefault="00C35177" w:rsidP="006F1EDA">
      <w:pPr>
        <w:pStyle w:val="7"/>
        <w:numPr>
          <w:ilvl w:val="0"/>
          <w:numId w:val="7"/>
        </w:numPr>
        <w:spacing w:line="580" w:lineRule="exact"/>
        <w:rPr>
          <w:rFonts w:ascii="標楷體" w:eastAsia="標楷體" w:hAnsi="標楷體"/>
          <w:spacing w:val="2"/>
          <w:sz w:val="28"/>
        </w:rPr>
      </w:pPr>
      <w:r w:rsidRPr="0056591A">
        <w:rPr>
          <w:rFonts w:ascii="標楷體" w:eastAsia="標楷體" w:hAnsi="標楷體" w:hint="eastAsia"/>
          <w:noProof/>
          <w:spacing w:val="6"/>
          <w:sz w:val="28"/>
        </w:rPr>
        <w:t>社會福利支出</w:t>
      </w:r>
      <w:r w:rsidRPr="0056591A">
        <w:rPr>
          <w:rFonts w:ascii="標楷體" w:eastAsia="標楷體" w:hAnsi="標楷體" w:hint="eastAsia"/>
          <w:spacing w:val="2"/>
          <w:sz w:val="28"/>
        </w:rPr>
        <w:t>：決算數</w:t>
      </w:r>
      <w:r w:rsidRPr="0056591A">
        <w:rPr>
          <w:rFonts w:ascii="標楷體" w:eastAsia="標楷體" w:hAnsi="標楷體"/>
          <w:spacing w:val="2"/>
          <w:sz w:val="28"/>
        </w:rPr>
        <w:t>4,904</w:t>
      </w:r>
      <w:r w:rsidRPr="0056591A">
        <w:rPr>
          <w:rFonts w:ascii="標楷體" w:eastAsia="標楷體" w:hAnsi="標楷體" w:hint="eastAsia"/>
          <w:spacing w:val="2"/>
          <w:sz w:val="28"/>
        </w:rPr>
        <w:t>億元，較預算數</w:t>
      </w:r>
      <w:r w:rsidRPr="0056591A">
        <w:rPr>
          <w:rFonts w:ascii="標楷體" w:eastAsia="標楷體" w:hAnsi="標楷體"/>
          <w:spacing w:val="2"/>
          <w:sz w:val="28"/>
        </w:rPr>
        <w:t>4,918</w:t>
      </w:r>
      <w:r w:rsidRPr="0056591A">
        <w:rPr>
          <w:rFonts w:ascii="標楷體" w:eastAsia="標楷體" w:hAnsi="標楷體" w:hint="eastAsia"/>
          <w:spacing w:val="2"/>
          <w:sz w:val="28"/>
        </w:rPr>
        <w:t>億元，</w:t>
      </w:r>
      <w:proofErr w:type="gramStart"/>
      <w:r w:rsidRPr="0056591A">
        <w:rPr>
          <w:rFonts w:ascii="標楷體" w:eastAsia="標楷體" w:hAnsi="標楷體" w:hint="eastAsia"/>
          <w:spacing w:val="2"/>
          <w:sz w:val="28"/>
        </w:rPr>
        <w:t>計節減</w:t>
      </w:r>
      <w:proofErr w:type="gramEnd"/>
      <w:r w:rsidRPr="006F1EDA">
        <w:rPr>
          <w:rFonts w:ascii="標楷體" w:eastAsia="標楷體" w:hAnsi="標楷體" w:hint="eastAsia"/>
          <w:spacing w:val="2"/>
          <w:sz w:val="28"/>
        </w:rPr>
        <w:t>14億元及</w:t>
      </w:r>
      <w:r w:rsidRPr="006F1EDA">
        <w:rPr>
          <w:rFonts w:ascii="標楷體" w:eastAsia="標楷體" w:hAnsi="標楷體"/>
          <w:spacing w:val="2"/>
          <w:sz w:val="28"/>
        </w:rPr>
        <w:t>0.3</w:t>
      </w:r>
      <w:r w:rsidRPr="006F1EDA">
        <w:rPr>
          <w:rFonts w:ascii="標楷體" w:eastAsia="標楷體" w:hAnsi="標楷體" w:hint="eastAsia"/>
          <w:spacing w:val="2"/>
          <w:sz w:val="28"/>
        </w:rPr>
        <w:t>％，本項支出占歲出決算數總額之</w:t>
      </w:r>
      <w:r w:rsidRPr="006F1EDA">
        <w:rPr>
          <w:rFonts w:ascii="標楷體" w:eastAsia="標楷體" w:hAnsi="標楷體"/>
          <w:spacing w:val="2"/>
          <w:sz w:val="28"/>
        </w:rPr>
        <w:t>2</w:t>
      </w:r>
      <w:r w:rsidRPr="006F1EDA">
        <w:rPr>
          <w:rFonts w:ascii="標楷體" w:eastAsia="標楷體" w:hAnsi="標楷體" w:hint="eastAsia"/>
          <w:spacing w:val="2"/>
          <w:sz w:val="28"/>
        </w:rPr>
        <w:t>5</w:t>
      </w:r>
      <w:r w:rsidRPr="006F1EDA">
        <w:rPr>
          <w:rFonts w:ascii="標楷體" w:eastAsia="標楷體" w:hAnsi="標楷體"/>
          <w:spacing w:val="2"/>
          <w:sz w:val="28"/>
        </w:rPr>
        <w:t>.1</w:t>
      </w:r>
      <w:r w:rsidRPr="006F1EDA">
        <w:rPr>
          <w:rFonts w:ascii="標楷體" w:eastAsia="標楷體" w:hAnsi="標楷體" w:hint="eastAsia"/>
          <w:spacing w:val="2"/>
          <w:sz w:val="28"/>
        </w:rPr>
        <w:t>％。</w:t>
      </w:r>
    </w:p>
    <w:p w:rsidR="00C35177" w:rsidRPr="006F1EDA" w:rsidRDefault="00C35177" w:rsidP="006F1EDA">
      <w:pPr>
        <w:pStyle w:val="7"/>
        <w:numPr>
          <w:ilvl w:val="0"/>
          <w:numId w:val="7"/>
        </w:numPr>
        <w:spacing w:line="580" w:lineRule="exact"/>
        <w:rPr>
          <w:rFonts w:ascii="標楷體" w:eastAsia="標楷體" w:hAnsi="標楷體"/>
          <w:sz w:val="28"/>
        </w:rPr>
      </w:pPr>
      <w:r w:rsidRPr="0056591A">
        <w:rPr>
          <w:rFonts w:ascii="標楷體" w:eastAsia="標楷體" w:hAnsi="標楷體" w:hint="eastAsia"/>
          <w:noProof/>
          <w:spacing w:val="6"/>
          <w:sz w:val="28"/>
        </w:rPr>
        <w:t>社區發展及環境保護支出</w:t>
      </w:r>
      <w:r w:rsidRPr="0056591A">
        <w:rPr>
          <w:rFonts w:ascii="標楷體" w:eastAsia="標楷體" w:hAnsi="標楷體" w:hint="eastAsia"/>
          <w:sz w:val="28"/>
        </w:rPr>
        <w:t>：決算數</w:t>
      </w:r>
      <w:r w:rsidRPr="0056591A">
        <w:rPr>
          <w:rFonts w:ascii="標楷體" w:eastAsia="標楷體" w:hAnsi="標楷體"/>
          <w:sz w:val="28"/>
        </w:rPr>
        <w:t>1</w:t>
      </w:r>
      <w:r w:rsidRPr="0056591A">
        <w:rPr>
          <w:rFonts w:ascii="標楷體" w:eastAsia="標楷體" w:hAnsi="標楷體" w:hint="eastAsia"/>
          <w:sz w:val="28"/>
        </w:rPr>
        <w:t>85億元，較預算數</w:t>
      </w:r>
      <w:r w:rsidR="00C434DD">
        <w:rPr>
          <w:rFonts w:ascii="標楷體" w:eastAsia="標楷體" w:hAnsi="標楷體"/>
          <w:sz w:val="28"/>
        </w:rPr>
        <w:t>189</w:t>
      </w:r>
      <w:r w:rsidRPr="0056591A">
        <w:rPr>
          <w:rFonts w:ascii="標楷體" w:eastAsia="標楷體" w:hAnsi="標楷體" w:hint="eastAsia"/>
          <w:sz w:val="28"/>
        </w:rPr>
        <w:t>億元，</w:t>
      </w:r>
      <w:proofErr w:type="gramStart"/>
      <w:r w:rsidRPr="006F1EDA">
        <w:rPr>
          <w:rFonts w:ascii="標楷體" w:eastAsia="標楷體" w:hAnsi="標楷體" w:hint="eastAsia"/>
          <w:sz w:val="28"/>
        </w:rPr>
        <w:t>計節減</w:t>
      </w:r>
      <w:proofErr w:type="gramEnd"/>
      <w:r w:rsidR="00C434DD" w:rsidRPr="006F1EDA">
        <w:rPr>
          <w:rFonts w:ascii="標楷體" w:eastAsia="標楷體" w:hAnsi="標楷體" w:hint="eastAsia"/>
          <w:sz w:val="28"/>
        </w:rPr>
        <w:t>4</w:t>
      </w:r>
      <w:r w:rsidRPr="006F1EDA">
        <w:rPr>
          <w:rFonts w:ascii="標楷體" w:eastAsia="標楷體" w:hAnsi="標楷體" w:hint="eastAsia"/>
          <w:sz w:val="28"/>
        </w:rPr>
        <w:t>億元及2</w:t>
      </w:r>
      <w:r w:rsidRPr="006F1EDA">
        <w:rPr>
          <w:rFonts w:ascii="標楷體" w:eastAsia="標楷體" w:hAnsi="標楷體"/>
          <w:sz w:val="28"/>
        </w:rPr>
        <w:t>.1</w:t>
      </w:r>
      <w:r w:rsidRPr="006F1EDA">
        <w:rPr>
          <w:rFonts w:ascii="標楷體" w:eastAsia="標楷體" w:hAnsi="標楷體" w:hint="eastAsia"/>
          <w:sz w:val="28"/>
        </w:rPr>
        <w:t>％，本項支出占歲出決算數總額之</w:t>
      </w:r>
      <w:r w:rsidRPr="006F1EDA">
        <w:rPr>
          <w:rFonts w:ascii="標楷體" w:eastAsia="標楷體" w:hAnsi="標楷體"/>
          <w:sz w:val="28"/>
        </w:rPr>
        <w:t>0.9</w:t>
      </w:r>
      <w:r w:rsidRPr="006F1EDA">
        <w:rPr>
          <w:rFonts w:ascii="標楷體" w:eastAsia="標楷體" w:hAnsi="標楷體" w:hint="eastAsia"/>
          <w:sz w:val="28"/>
        </w:rPr>
        <w:t>％。</w:t>
      </w:r>
    </w:p>
    <w:p w:rsidR="00C35177" w:rsidRPr="006F1EDA" w:rsidRDefault="00C35177" w:rsidP="006F1EDA">
      <w:pPr>
        <w:pStyle w:val="7"/>
        <w:numPr>
          <w:ilvl w:val="0"/>
          <w:numId w:val="7"/>
        </w:numPr>
        <w:spacing w:line="580" w:lineRule="exact"/>
        <w:rPr>
          <w:rFonts w:ascii="標楷體" w:eastAsia="標楷體" w:hAnsi="標楷體"/>
          <w:spacing w:val="2"/>
          <w:sz w:val="28"/>
        </w:rPr>
      </w:pPr>
      <w:r w:rsidRPr="0056591A">
        <w:rPr>
          <w:rFonts w:ascii="標楷體" w:eastAsia="標楷體" w:hAnsi="標楷體" w:hint="eastAsia"/>
          <w:noProof/>
          <w:spacing w:val="6"/>
          <w:sz w:val="28"/>
        </w:rPr>
        <w:t>退休撫卹支出</w:t>
      </w:r>
      <w:r w:rsidRPr="0056591A">
        <w:rPr>
          <w:rFonts w:ascii="標楷體" w:eastAsia="標楷體" w:hAnsi="標楷體" w:hint="eastAsia"/>
          <w:spacing w:val="2"/>
          <w:sz w:val="28"/>
        </w:rPr>
        <w:t>：決算數</w:t>
      </w:r>
      <w:r w:rsidRPr="0056591A">
        <w:rPr>
          <w:rFonts w:ascii="標楷體" w:eastAsia="標楷體" w:hAnsi="標楷體"/>
          <w:spacing w:val="2"/>
          <w:sz w:val="28"/>
        </w:rPr>
        <w:t>1,338</w:t>
      </w:r>
      <w:r w:rsidRPr="0056591A">
        <w:rPr>
          <w:rFonts w:ascii="標楷體" w:eastAsia="標楷體" w:hAnsi="標楷體" w:hint="eastAsia"/>
          <w:spacing w:val="2"/>
          <w:sz w:val="28"/>
        </w:rPr>
        <w:t>億元，較預算數</w:t>
      </w:r>
      <w:r w:rsidRPr="0056591A">
        <w:rPr>
          <w:rFonts w:ascii="標楷體" w:eastAsia="標楷體" w:hAnsi="標楷體"/>
          <w:spacing w:val="2"/>
          <w:sz w:val="28"/>
        </w:rPr>
        <w:t>1,386</w:t>
      </w:r>
      <w:r w:rsidRPr="0056591A">
        <w:rPr>
          <w:rFonts w:ascii="標楷體" w:eastAsia="標楷體" w:hAnsi="標楷體" w:hint="eastAsia"/>
          <w:spacing w:val="2"/>
          <w:sz w:val="28"/>
        </w:rPr>
        <w:t>億元，</w:t>
      </w:r>
      <w:proofErr w:type="gramStart"/>
      <w:r w:rsidRPr="0056591A">
        <w:rPr>
          <w:rFonts w:ascii="標楷體" w:eastAsia="標楷體" w:hAnsi="標楷體" w:hint="eastAsia"/>
          <w:spacing w:val="2"/>
          <w:sz w:val="28"/>
        </w:rPr>
        <w:t>計節減</w:t>
      </w:r>
      <w:proofErr w:type="gramEnd"/>
      <w:r w:rsidRPr="006F1EDA">
        <w:rPr>
          <w:rFonts w:ascii="標楷體" w:eastAsia="標楷體" w:hAnsi="標楷體" w:hint="eastAsia"/>
          <w:spacing w:val="2"/>
          <w:sz w:val="28"/>
        </w:rPr>
        <w:t>48億元及3</w:t>
      </w:r>
      <w:r w:rsidRPr="006F1EDA">
        <w:rPr>
          <w:rFonts w:ascii="標楷體" w:eastAsia="標楷體" w:hAnsi="標楷體"/>
          <w:spacing w:val="2"/>
          <w:sz w:val="28"/>
        </w:rPr>
        <w:t>.</w:t>
      </w:r>
      <w:r w:rsidRPr="006F1EDA">
        <w:rPr>
          <w:rFonts w:ascii="標楷體" w:eastAsia="標楷體" w:hAnsi="標楷體" w:hint="eastAsia"/>
          <w:spacing w:val="2"/>
          <w:sz w:val="28"/>
        </w:rPr>
        <w:t>4％，本項支出占歲出決算數總額之6</w:t>
      </w:r>
      <w:r w:rsidRPr="006F1EDA">
        <w:rPr>
          <w:rFonts w:ascii="標楷體" w:eastAsia="標楷體" w:hAnsi="標楷體"/>
          <w:spacing w:val="2"/>
          <w:sz w:val="28"/>
        </w:rPr>
        <w:t>.8</w:t>
      </w:r>
      <w:r w:rsidRPr="006F1EDA">
        <w:rPr>
          <w:rFonts w:ascii="標楷體" w:eastAsia="標楷體" w:hAnsi="標楷體" w:hint="eastAsia"/>
          <w:spacing w:val="2"/>
          <w:sz w:val="28"/>
        </w:rPr>
        <w:t>％。</w:t>
      </w:r>
    </w:p>
    <w:p w:rsidR="00C35177" w:rsidRPr="006F1EDA" w:rsidRDefault="00C35177" w:rsidP="006F1EDA">
      <w:pPr>
        <w:pStyle w:val="7"/>
        <w:numPr>
          <w:ilvl w:val="0"/>
          <w:numId w:val="7"/>
        </w:numPr>
        <w:spacing w:line="580" w:lineRule="exact"/>
        <w:rPr>
          <w:rFonts w:ascii="標楷體" w:eastAsia="標楷體" w:hAnsi="標楷體"/>
          <w:sz w:val="28"/>
        </w:rPr>
      </w:pPr>
      <w:r w:rsidRPr="0056591A">
        <w:rPr>
          <w:rFonts w:ascii="標楷體" w:eastAsia="標楷體" w:hAnsi="標楷體" w:hint="eastAsia"/>
          <w:sz w:val="28"/>
        </w:rPr>
        <w:t>債務支出：決算數982億元，較預算數</w:t>
      </w:r>
      <w:r w:rsidRPr="0056591A">
        <w:rPr>
          <w:rFonts w:ascii="標楷體" w:eastAsia="標楷體" w:hAnsi="標楷體"/>
          <w:sz w:val="28"/>
        </w:rPr>
        <w:t>1,</w:t>
      </w:r>
      <w:r w:rsidRPr="0056591A">
        <w:rPr>
          <w:rFonts w:ascii="標楷體" w:eastAsia="標楷體" w:hAnsi="標楷體" w:hint="eastAsia"/>
          <w:sz w:val="28"/>
        </w:rPr>
        <w:t>115億元，</w:t>
      </w:r>
      <w:proofErr w:type="gramStart"/>
      <w:r w:rsidRPr="0056591A">
        <w:rPr>
          <w:rFonts w:ascii="標楷體" w:eastAsia="標楷體" w:hAnsi="標楷體" w:hint="eastAsia"/>
          <w:sz w:val="28"/>
        </w:rPr>
        <w:t>計節減</w:t>
      </w:r>
      <w:proofErr w:type="gramEnd"/>
      <w:r w:rsidRPr="0056591A">
        <w:rPr>
          <w:rFonts w:ascii="標楷體" w:eastAsia="標楷體" w:hAnsi="標楷體"/>
          <w:sz w:val="28"/>
        </w:rPr>
        <w:t>133</w:t>
      </w:r>
      <w:r w:rsidRPr="0056591A">
        <w:rPr>
          <w:rFonts w:ascii="標楷體" w:eastAsia="標楷體" w:hAnsi="標楷體" w:hint="eastAsia"/>
          <w:sz w:val="28"/>
        </w:rPr>
        <w:t>億</w:t>
      </w:r>
      <w:r w:rsidRPr="006F1EDA">
        <w:rPr>
          <w:rFonts w:ascii="標楷體" w:eastAsia="標楷體" w:hAnsi="標楷體" w:hint="eastAsia"/>
          <w:sz w:val="28"/>
        </w:rPr>
        <w:t>元及11</w:t>
      </w:r>
      <w:r w:rsidRPr="006F1EDA">
        <w:rPr>
          <w:rFonts w:ascii="標楷體" w:eastAsia="標楷體" w:hAnsi="標楷體"/>
          <w:sz w:val="28"/>
        </w:rPr>
        <w:t>.9</w:t>
      </w:r>
      <w:r w:rsidRPr="006F1EDA">
        <w:rPr>
          <w:rFonts w:ascii="標楷體" w:eastAsia="標楷體" w:hAnsi="標楷體" w:hint="eastAsia"/>
          <w:sz w:val="28"/>
        </w:rPr>
        <w:t>％，本項支出占歲出決算數總額之</w:t>
      </w:r>
      <w:r w:rsidRPr="006F1EDA">
        <w:rPr>
          <w:rFonts w:ascii="標楷體" w:eastAsia="標楷體" w:hAnsi="標楷體"/>
          <w:sz w:val="28"/>
        </w:rPr>
        <w:t>5.0</w:t>
      </w:r>
      <w:r w:rsidRPr="006F1EDA">
        <w:rPr>
          <w:rFonts w:ascii="標楷體" w:eastAsia="標楷體" w:hAnsi="標楷體" w:hint="eastAsia"/>
          <w:sz w:val="28"/>
        </w:rPr>
        <w:t>％。</w:t>
      </w:r>
    </w:p>
    <w:p w:rsidR="00C35177" w:rsidRPr="002C5635" w:rsidRDefault="00C35177" w:rsidP="00C35177">
      <w:pPr>
        <w:pStyle w:val="7"/>
        <w:numPr>
          <w:ilvl w:val="0"/>
          <w:numId w:val="7"/>
        </w:numPr>
        <w:spacing w:line="580" w:lineRule="exact"/>
        <w:rPr>
          <w:rFonts w:ascii="標楷體" w:eastAsia="標楷體" w:hAnsi="標楷體"/>
          <w:sz w:val="28"/>
        </w:rPr>
      </w:pPr>
      <w:r w:rsidRPr="0056591A">
        <w:rPr>
          <w:rFonts w:ascii="標楷體" w:eastAsia="標楷體" w:hAnsi="標楷體" w:hint="eastAsia"/>
          <w:sz w:val="28"/>
        </w:rPr>
        <w:t>補助</w:t>
      </w:r>
      <w:r w:rsidRPr="0056591A">
        <w:rPr>
          <w:rFonts w:ascii="標楷體" w:eastAsia="標楷體" w:hAnsi="標楷體" w:hint="eastAsia"/>
          <w:noProof/>
          <w:spacing w:val="6"/>
          <w:sz w:val="28"/>
        </w:rPr>
        <w:t>及其</w:t>
      </w:r>
      <w:r w:rsidRPr="002C5635">
        <w:rPr>
          <w:rFonts w:ascii="標楷體" w:eastAsia="標楷體" w:hAnsi="標楷體" w:hint="eastAsia"/>
          <w:noProof/>
          <w:spacing w:val="6"/>
          <w:sz w:val="28"/>
        </w:rPr>
        <w:t>他支出</w:t>
      </w:r>
      <w:r w:rsidRPr="002C5635">
        <w:rPr>
          <w:rFonts w:ascii="標楷體" w:eastAsia="標楷體" w:hAnsi="標楷體" w:hint="eastAsia"/>
          <w:sz w:val="28"/>
        </w:rPr>
        <w:t>：決算數569億元，較預算數</w:t>
      </w:r>
      <w:r w:rsidRPr="002C5635">
        <w:rPr>
          <w:rFonts w:ascii="標楷體" w:eastAsia="標楷體" w:hAnsi="標楷體"/>
          <w:sz w:val="28"/>
        </w:rPr>
        <w:t>603</w:t>
      </w:r>
      <w:r w:rsidRPr="002C5635">
        <w:rPr>
          <w:rFonts w:ascii="標楷體" w:eastAsia="標楷體" w:hAnsi="標楷體" w:hint="eastAsia"/>
          <w:sz w:val="28"/>
        </w:rPr>
        <w:t>億元，</w:t>
      </w:r>
      <w:proofErr w:type="gramStart"/>
      <w:r w:rsidRPr="002C5635">
        <w:rPr>
          <w:rFonts w:ascii="標楷體" w:eastAsia="標楷體" w:hAnsi="標楷體" w:hint="eastAsia"/>
          <w:sz w:val="28"/>
        </w:rPr>
        <w:t>計節減</w:t>
      </w:r>
      <w:proofErr w:type="gramEnd"/>
      <w:r w:rsidRPr="002C5635">
        <w:rPr>
          <w:rFonts w:ascii="標楷體" w:eastAsia="標楷體" w:hAnsi="標楷體" w:hint="eastAsia"/>
          <w:sz w:val="28"/>
        </w:rPr>
        <w:t>34億元及5</w:t>
      </w:r>
      <w:r w:rsidR="00243865" w:rsidRPr="002C5635">
        <w:rPr>
          <w:rFonts w:ascii="標楷體" w:eastAsia="標楷體" w:hAnsi="標楷體"/>
          <w:sz w:val="28"/>
        </w:rPr>
        <w:t>.</w:t>
      </w:r>
      <w:r w:rsidR="00243865" w:rsidRPr="002C5635">
        <w:rPr>
          <w:rFonts w:ascii="標楷體" w:eastAsia="標楷體" w:hAnsi="標楷體" w:hint="eastAsia"/>
          <w:sz w:val="28"/>
        </w:rPr>
        <w:t>7</w:t>
      </w:r>
      <w:r w:rsidRPr="002C5635">
        <w:rPr>
          <w:rFonts w:ascii="標楷體" w:eastAsia="標楷體" w:hAnsi="標楷體" w:hint="eastAsia"/>
          <w:sz w:val="28"/>
        </w:rPr>
        <w:t>％，本項支出占歲出決算數總額之2</w:t>
      </w:r>
      <w:r w:rsidRPr="002C5635">
        <w:rPr>
          <w:rFonts w:ascii="標楷體" w:eastAsia="標楷體" w:hAnsi="標楷體"/>
          <w:sz w:val="28"/>
        </w:rPr>
        <w:t>.9</w:t>
      </w:r>
      <w:r w:rsidRPr="002C5635">
        <w:rPr>
          <w:rFonts w:ascii="標楷體" w:eastAsia="標楷體" w:hAnsi="標楷體" w:hint="eastAsia"/>
          <w:sz w:val="28"/>
        </w:rPr>
        <w:t>％。</w:t>
      </w:r>
    </w:p>
    <w:p w:rsidR="00C35177" w:rsidRPr="002C5635" w:rsidRDefault="00C35177" w:rsidP="00C35177">
      <w:pPr>
        <w:pStyle w:val="7"/>
        <w:spacing w:line="240" w:lineRule="exact"/>
        <w:ind w:left="0" w:firstLine="0"/>
        <w:rPr>
          <w:rFonts w:ascii="標楷體" w:eastAsia="標楷體" w:hAnsi="標楷體"/>
          <w:sz w:val="28"/>
        </w:rPr>
      </w:pPr>
    </w:p>
    <w:p w:rsidR="00C35177" w:rsidRPr="001125AD" w:rsidRDefault="00C35177" w:rsidP="00C35177">
      <w:pPr>
        <w:pStyle w:val="7"/>
        <w:spacing w:line="240" w:lineRule="exact"/>
        <w:ind w:left="0" w:firstLine="0"/>
        <w:rPr>
          <w:rFonts w:ascii="標楷體" w:eastAsia="標楷體" w:hAnsi="標楷體"/>
          <w:sz w:val="28"/>
          <w:highlight w:val="yellow"/>
        </w:rPr>
      </w:pPr>
      <w:r w:rsidRPr="001125AD">
        <w:rPr>
          <w:noProof/>
          <w:highlight w:val="yellow"/>
        </w:rPr>
        <w:drawing>
          <wp:anchor distT="0" distB="0" distL="114300" distR="114300" simplePos="0" relativeHeight="251742720" behindDoc="1" locked="0" layoutInCell="1" allowOverlap="1" wp14:anchorId="2E760ED7" wp14:editId="02242AB9">
            <wp:simplePos x="0" y="0"/>
            <wp:positionH relativeFrom="column">
              <wp:posOffset>5715</wp:posOffset>
            </wp:positionH>
            <wp:positionV relativeFrom="paragraph">
              <wp:posOffset>53975</wp:posOffset>
            </wp:positionV>
            <wp:extent cx="5893435" cy="4379802"/>
            <wp:effectExtent l="0" t="0" r="0" b="1905"/>
            <wp:wrapNone/>
            <wp:docPr id="1" name="物件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C35177" w:rsidRPr="001125AD" w:rsidRDefault="00C35177" w:rsidP="00C35177">
      <w:pPr>
        <w:pStyle w:val="7"/>
        <w:spacing w:line="240" w:lineRule="exact"/>
        <w:ind w:left="0" w:firstLine="0"/>
        <w:rPr>
          <w:rFonts w:ascii="標楷體" w:eastAsia="標楷體" w:hAnsi="標楷體"/>
          <w:sz w:val="28"/>
          <w:highlight w:val="yellow"/>
        </w:rPr>
      </w:pPr>
      <w:r w:rsidRPr="001125AD">
        <w:rPr>
          <w:noProof/>
          <w:highlight w:val="yellow"/>
        </w:rPr>
        <w:drawing>
          <wp:anchor distT="0" distB="0" distL="114300" distR="114300" simplePos="0" relativeHeight="251741696" behindDoc="1" locked="0" layoutInCell="1" allowOverlap="1" wp14:anchorId="40879BCD" wp14:editId="2D70E1D7">
            <wp:simplePos x="0" y="0"/>
            <wp:positionH relativeFrom="column">
              <wp:posOffset>3810</wp:posOffset>
            </wp:positionH>
            <wp:positionV relativeFrom="paragraph">
              <wp:posOffset>5715</wp:posOffset>
            </wp:positionV>
            <wp:extent cx="5848350" cy="4029075"/>
            <wp:effectExtent l="0" t="0" r="0" b="0"/>
            <wp:wrapTight wrapText="bothSides">
              <wp:wrapPolygon edited="0">
                <wp:start x="0" y="0"/>
                <wp:lineTo x="0" y="21600"/>
                <wp:lineTo x="21600" y="21600"/>
                <wp:lineTo x="21600" y="0"/>
              </wp:wrapPolygon>
            </wp:wrapTight>
            <wp:docPr id="5" name="圖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C35177" w:rsidRPr="0056591A" w:rsidRDefault="00C35177" w:rsidP="00C35177">
      <w:pPr>
        <w:tabs>
          <w:tab w:val="left" w:pos="4110"/>
        </w:tabs>
        <w:snapToGrid w:val="0"/>
        <w:spacing w:line="480" w:lineRule="exact"/>
        <w:ind w:firstLine="1510"/>
        <w:jc w:val="both"/>
        <w:rPr>
          <w:rFonts w:ascii="標楷體" w:eastAsia="標楷體" w:hAnsi="標楷體"/>
          <w:sz w:val="30"/>
        </w:rPr>
      </w:pPr>
      <w:r w:rsidRPr="0056591A">
        <w:rPr>
          <w:rFonts w:ascii="標楷體" w:eastAsia="標楷體" w:hAnsi="標楷體" w:hint="eastAsia"/>
          <w:sz w:val="30"/>
        </w:rPr>
        <w:t>本年度中央政府歲出</w:t>
      </w:r>
      <w:proofErr w:type="gramStart"/>
      <w:r w:rsidRPr="0056591A">
        <w:rPr>
          <w:rFonts w:ascii="標楷體" w:eastAsia="標楷體" w:hAnsi="標楷體" w:hint="eastAsia"/>
          <w:sz w:val="30"/>
        </w:rPr>
        <w:t>政事別預決算</w:t>
      </w:r>
      <w:proofErr w:type="gramEnd"/>
      <w:r w:rsidRPr="0056591A">
        <w:rPr>
          <w:rFonts w:ascii="標楷體" w:eastAsia="標楷體" w:hAnsi="標楷體" w:hint="eastAsia"/>
          <w:sz w:val="30"/>
        </w:rPr>
        <w:t>情形比較表</w:t>
      </w:r>
    </w:p>
    <w:p w:rsidR="00C35177" w:rsidRPr="0056591A" w:rsidRDefault="00C35177" w:rsidP="00C35177">
      <w:pPr>
        <w:tabs>
          <w:tab w:val="left" w:pos="4110"/>
        </w:tabs>
        <w:snapToGrid w:val="0"/>
        <w:spacing w:beforeLines="30" w:before="72" w:line="280" w:lineRule="exact"/>
        <w:ind w:firstLineChars="3100" w:firstLine="7440"/>
        <w:jc w:val="both"/>
        <w:rPr>
          <w:rFonts w:ascii="標楷體" w:eastAsia="標楷體" w:hAnsi="標楷體"/>
          <w:szCs w:val="28"/>
        </w:rPr>
      </w:pPr>
      <w:r w:rsidRPr="0056591A">
        <w:rPr>
          <w:rFonts w:ascii="標楷體" w:eastAsia="標楷體" w:hAnsi="標楷體" w:hint="eastAsia"/>
        </w:rPr>
        <w:t>單位：新臺幣億元</w:t>
      </w:r>
    </w:p>
    <w:tbl>
      <w:tblPr>
        <w:tblW w:w="92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0"/>
        <w:gridCol w:w="1200"/>
        <w:gridCol w:w="960"/>
        <w:gridCol w:w="1200"/>
        <w:gridCol w:w="960"/>
        <w:gridCol w:w="1080"/>
        <w:gridCol w:w="840"/>
      </w:tblGrid>
      <w:tr w:rsidR="00C35177" w:rsidRPr="0056591A" w:rsidTr="007A1467">
        <w:trPr>
          <w:cantSplit/>
          <w:trHeight w:val="450"/>
        </w:trPr>
        <w:tc>
          <w:tcPr>
            <w:tcW w:w="3000" w:type="dxa"/>
            <w:vMerge w:val="restart"/>
            <w:tcBorders>
              <w:top w:val="single" w:sz="12" w:space="0" w:color="auto"/>
              <w:left w:val="single" w:sz="12" w:space="0" w:color="auto"/>
            </w:tcBorders>
            <w:vAlign w:val="center"/>
          </w:tcPr>
          <w:p w:rsidR="00C35177" w:rsidRPr="0056591A" w:rsidRDefault="00C35177" w:rsidP="007A1467">
            <w:pPr>
              <w:spacing w:line="280" w:lineRule="exact"/>
              <w:jc w:val="center"/>
              <w:rPr>
                <w:rFonts w:ascii="標楷體" w:eastAsia="標楷體" w:hAnsi="標楷體"/>
                <w:sz w:val="26"/>
              </w:rPr>
            </w:pPr>
            <w:r w:rsidRPr="0056591A">
              <w:rPr>
                <w:rFonts w:ascii="標楷體" w:eastAsia="標楷體" w:hAnsi="標楷體" w:hint="eastAsia"/>
                <w:sz w:val="26"/>
              </w:rPr>
              <w:t>項</w:t>
            </w:r>
            <w:r w:rsidRPr="0056591A">
              <w:rPr>
                <w:rFonts w:ascii="標楷體" w:eastAsia="標楷體" w:hAnsi="標楷體"/>
                <w:sz w:val="26"/>
              </w:rPr>
              <w:t xml:space="preserve">           </w:t>
            </w:r>
            <w:r w:rsidRPr="0056591A">
              <w:rPr>
                <w:rFonts w:ascii="標楷體" w:eastAsia="標楷體" w:hAnsi="標楷體" w:hint="eastAsia"/>
                <w:sz w:val="26"/>
              </w:rPr>
              <w:t>目</w:t>
            </w:r>
          </w:p>
        </w:tc>
        <w:tc>
          <w:tcPr>
            <w:tcW w:w="2160" w:type="dxa"/>
            <w:gridSpan w:val="2"/>
            <w:tcBorders>
              <w:top w:val="single" w:sz="12" w:space="0" w:color="auto"/>
              <w:bottom w:val="single" w:sz="6" w:space="0" w:color="auto"/>
            </w:tcBorders>
            <w:vAlign w:val="center"/>
          </w:tcPr>
          <w:p w:rsidR="00C35177" w:rsidRPr="0056591A" w:rsidRDefault="00C35177" w:rsidP="007A1467">
            <w:pPr>
              <w:tabs>
                <w:tab w:val="left" w:pos="4110"/>
              </w:tabs>
              <w:snapToGrid w:val="0"/>
              <w:spacing w:line="280" w:lineRule="exact"/>
              <w:ind w:leftChars="30" w:left="72"/>
              <w:jc w:val="center"/>
              <w:rPr>
                <w:rFonts w:ascii="標楷體" w:eastAsia="標楷體" w:hAnsi="標楷體"/>
                <w:sz w:val="26"/>
                <w:szCs w:val="28"/>
              </w:rPr>
            </w:pPr>
            <w:r w:rsidRPr="0056591A">
              <w:rPr>
                <w:rFonts w:ascii="標楷體" w:eastAsia="標楷體" w:hAnsi="標楷體" w:hint="eastAsia"/>
                <w:sz w:val="26"/>
                <w:szCs w:val="28"/>
              </w:rPr>
              <w:t>決算數</w:t>
            </w:r>
          </w:p>
        </w:tc>
        <w:tc>
          <w:tcPr>
            <w:tcW w:w="2160" w:type="dxa"/>
            <w:gridSpan w:val="2"/>
            <w:tcBorders>
              <w:top w:val="single" w:sz="12" w:space="0" w:color="auto"/>
              <w:bottom w:val="single" w:sz="6" w:space="0" w:color="auto"/>
              <w:right w:val="single" w:sz="4" w:space="0" w:color="auto"/>
            </w:tcBorders>
            <w:vAlign w:val="center"/>
          </w:tcPr>
          <w:p w:rsidR="00C35177" w:rsidRPr="0056591A" w:rsidRDefault="00C35177" w:rsidP="007A1467">
            <w:pPr>
              <w:tabs>
                <w:tab w:val="left" w:pos="4110"/>
              </w:tabs>
              <w:snapToGrid w:val="0"/>
              <w:spacing w:line="280" w:lineRule="exact"/>
              <w:ind w:leftChars="30" w:left="72"/>
              <w:jc w:val="center"/>
              <w:rPr>
                <w:rFonts w:ascii="標楷體" w:eastAsia="標楷體" w:hAnsi="標楷體"/>
                <w:sz w:val="26"/>
                <w:szCs w:val="28"/>
              </w:rPr>
            </w:pPr>
            <w:r w:rsidRPr="0056591A">
              <w:rPr>
                <w:rFonts w:ascii="標楷體" w:eastAsia="標楷體" w:hAnsi="標楷體" w:hint="eastAsia"/>
                <w:sz w:val="26"/>
                <w:szCs w:val="28"/>
              </w:rPr>
              <w:t>預算數</w:t>
            </w:r>
          </w:p>
        </w:tc>
        <w:tc>
          <w:tcPr>
            <w:tcW w:w="1080" w:type="dxa"/>
            <w:tcBorders>
              <w:top w:val="single" w:sz="12" w:space="0" w:color="auto"/>
              <w:left w:val="single" w:sz="4" w:space="0" w:color="auto"/>
              <w:bottom w:val="single" w:sz="6" w:space="0" w:color="auto"/>
              <w:right w:val="nil"/>
            </w:tcBorders>
            <w:vAlign w:val="center"/>
          </w:tcPr>
          <w:p w:rsidR="00C35177" w:rsidRPr="0056591A" w:rsidRDefault="00C35177" w:rsidP="007A1467">
            <w:pPr>
              <w:tabs>
                <w:tab w:val="left" w:pos="4110"/>
              </w:tabs>
              <w:snapToGrid w:val="0"/>
              <w:spacing w:line="280" w:lineRule="exact"/>
              <w:jc w:val="center"/>
              <w:rPr>
                <w:rFonts w:ascii="標楷體" w:eastAsia="標楷體" w:hAnsi="標楷體"/>
                <w:spacing w:val="6"/>
                <w:sz w:val="26"/>
                <w:szCs w:val="28"/>
              </w:rPr>
            </w:pPr>
            <w:r w:rsidRPr="0056591A">
              <w:rPr>
                <w:rFonts w:ascii="標楷體" w:eastAsia="標楷體" w:hAnsi="標楷體"/>
                <w:spacing w:val="6"/>
                <w:sz w:val="26"/>
                <w:szCs w:val="28"/>
              </w:rPr>
              <w:t xml:space="preserve">   </w:t>
            </w:r>
            <w:r w:rsidRPr="0056591A">
              <w:rPr>
                <w:rFonts w:ascii="標楷體" w:eastAsia="標楷體" w:hAnsi="標楷體" w:hint="eastAsia"/>
                <w:spacing w:val="6"/>
                <w:sz w:val="26"/>
                <w:szCs w:val="28"/>
              </w:rPr>
              <w:t>比</w:t>
            </w:r>
          </w:p>
        </w:tc>
        <w:tc>
          <w:tcPr>
            <w:tcW w:w="840" w:type="dxa"/>
            <w:tcBorders>
              <w:top w:val="single" w:sz="12" w:space="0" w:color="auto"/>
              <w:left w:val="nil"/>
              <w:bottom w:val="single" w:sz="6" w:space="0" w:color="auto"/>
              <w:right w:val="single" w:sz="12" w:space="0" w:color="auto"/>
            </w:tcBorders>
            <w:vAlign w:val="center"/>
          </w:tcPr>
          <w:p w:rsidR="00C35177" w:rsidRPr="0056591A" w:rsidRDefault="00C35177" w:rsidP="007A1467">
            <w:pPr>
              <w:tabs>
                <w:tab w:val="left" w:pos="4110"/>
              </w:tabs>
              <w:snapToGrid w:val="0"/>
              <w:spacing w:line="280" w:lineRule="exact"/>
              <w:rPr>
                <w:rFonts w:ascii="標楷體" w:eastAsia="標楷體" w:hAnsi="標楷體"/>
                <w:spacing w:val="6"/>
                <w:sz w:val="26"/>
                <w:szCs w:val="28"/>
              </w:rPr>
            </w:pPr>
            <w:r w:rsidRPr="0056591A">
              <w:rPr>
                <w:rFonts w:ascii="標楷體" w:eastAsia="標楷體" w:hAnsi="標楷體" w:hint="eastAsia"/>
                <w:spacing w:val="6"/>
                <w:sz w:val="26"/>
                <w:szCs w:val="28"/>
              </w:rPr>
              <w:t>較</w:t>
            </w:r>
          </w:p>
        </w:tc>
      </w:tr>
      <w:tr w:rsidR="00C35177" w:rsidRPr="0056591A" w:rsidTr="007A1467">
        <w:trPr>
          <w:cantSplit/>
          <w:trHeight w:val="450"/>
        </w:trPr>
        <w:tc>
          <w:tcPr>
            <w:tcW w:w="3000" w:type="dxa"/>
            <w:vMerge/>
            <w:tcBorders>
              <w:left w:val="single" w:sz="12" w:space="0" w:color="auto"/>
            </w:tcBorders>
            <w:vAlign w:val="center"/>
          </w:tcPr>
          <w:p w:rsidR="00C35177" w:rsidRPr="0056591A" w:rsidRDefault="00C35177" w:rsidP="007A1467">
            <w:pPr>
              <w:spacing w:line="280" w:lineRule="exact"/>
              <w:jc w:val="center"/>
              <w:rPr>
                <w:rFonts w:ascii="標楷體" w:eastAsia="標楷體" w:hAnsi="標楷體"/>
                <w:sz w:val="28"/>
              </w:rPr>
            </w:pPr>
          </w:p>
        </w:tc>
        <w:tc>
          <w:tcPr>
            <w:tcW w:w="1200" w:type="dxa"/>
            <w:tcBorders>
              <w:top w:val="single" w:sz="6" w:space="0" w:color="auto"/>
              <w:bottom w:val="nil"/>
            </w:tcBorders>
            <w:vAlign w:val="center"/>
          </w:tcPr>
          <w:p w:rsidR="00C35177" w:rsidRPr="0056591A" w:rsidRDefault="00C35177"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960" w:type="dxa"/>
            <w:vMerge w:val="restart"/>
            <w:tcBorders>
              <w:top w:val="single" w:sz="6" w:space="0" w:color="auto"/>
            </w:tcBorders>
            <w:vAlign w:val="center"/>
          </w:tcPr>
          <w:p w:rsidR="00C35177" w:rsidRPr="0056591A" w:rsidRDefault="00C35177"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c>
          <w:tcPr>
            <w:tcW w:w="1200" w:type="dxa"/>
            <w:tcBorders>
              <w:top w:val="single" w:sz="6" w:space="0" w:color="auto"/>
              <w:bottom w:val="nil"/>
              <w:right w:val="single" w:sz="6" w:space="0" w:color="auto"/>
            </w:tcBorders>
            <w:vAlign w:val="center"/>
          </w:tcPr>
          <w:p w:rsidR="00C35177" w:rsidRPr="0056591A" w:rsidRDefault="00C35177"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960" w:type="dxa"/>
            <w:vMerge w:val="restart"/>
            <w:tcBorders>
              <w:top w:val="single" w:sz="6" w:space="0" w:color="auto"/>
              <w:right w:val="single" w:sz="6" w:space="0" w:color="auto"/>
            </w:tcBorders>
            <w:vAlign w:val="center"/>
          </w:tcPr>
          <w:p w:rsidR="00C35177" w:rsidRPr="0056591A" w:rsidRDefault="00C35177"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c>
          <w:tcPr>
            <w:tcW w:w="1080" w:type="dxa"/>
            <w:tcBorders>
              <w:top w:val="single" w:sz="6" w:space="0" w:color="auto"/>
              <w:bottom w:val="nil"/>
              <w:right w:val="single" w:sz="6" w:space="0" w:color="auto"/>
            </w:tcBorders>
            <w:vAlign w:val="center"/>
          </w:tcPr>
          <w:p w:rsidR="00C35177" w:rsidRPr="0056591A" w:rsidRDefault="00C35177"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金額</w:t>
            </w:r>
          </w:p>
        </w:tc>
        <w:tc>
          <w:tcPr>
            <w:tcW w:w="840" w:type="dxa"/>
            <w:vMerge w:val="restart"/>
            <w:tcBorders>
              <w:top w:val="single" w:sz="6" w:space="0" w:color="auto"/>
              <w:right w:val="single" w:sz="12" w:space="0" w:color="auto"/>
            </w:tcBorders>
            <w:vAlign w:val="bottom"/>
          </w:tcPr>
          <w:p w:rsidR="00C35177" w:rsidRPr="0056591A" w:rsidRDefault="00C35177"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增減</w:t>
            </w:r>
          </w:p>
          <w:p w:rsidR="00C35177" w:rsidRPr="0056591A" w:rsidRDefault="00C35177" w:rsidP="007A1467">
            <w:pPr>
              <w:tabs>
                <w:tab w:val="left" w:pos="4110"/>
              </w:tabs>
              <w:snapToGrid w:val="0"/>
              <w:spacing w:line="320" w:lineRule="exact"/>
              <w:jc w:val="center"/>
              <w:rPr>
                <w:rFonts w:ascii="標楷體" w:eastAsia="標楷體" w:hAnsi="標楷體"/>
                <w:sz w:val="26"/>
                <w:szCs w:val="28"/>
              </w:rPr>
            </w:pPr>
            <w:r w:rsidRPr="0056591A">
              <w:rPr>
                <w:rFonts w:ascii="標楷體" w:eastAsia="標楷體" w:hAnsi="標楷體" w:hint="eastAsia"/>
                <w:sz w:val="26"/>
                <w:szCs w:val="28"/>
              </w:rPr>
              <w:t>％</w:t>
            </w:r>
          </w:p>
        </w:tc>
      </w:tr>
      <w:tr w:rsidR="00C35177" w:rsidRPr="0056591A" w:rsidTr="007A1467">
        <w:trPr>
          <w:cantSplit/>
          <w:trHeight w:hRule="exact" w:val="227"/>
        </w:trPr>
        <w:tc>
          <w:tcPr>
            <w:tcW w:w="3000" w:type="dxa"/>
            <w:vMerge/>
            <w:tcBorders>
              <w:left w:val="single" w:sz="12" w:space="0" w:color="auto"/>
              <w:bottom w:val="single" w:sz="6" w:space="0" w:color="auto"/>
            </w:tcBorders>
            <w:vAlign w:val="center"/>
          </w:tcPr>
          <w:p w:rsidR="00C35177" w:rsidRPr="0056591A" w:rsidRDefault="00C35177" w:rsidP="007A1467">
            <w:pPr>
              <w:spacing w:line="200" w:lineRule="exact"/>
              <w:jc w:val="center"/>
              <w:rPr>
                <w:rFonts w:ascii="標楷體" w:eastAsia="標楷體" w:hAnsi="標楷體"/>
                <w:sz w:val="28"/>
              </w:rPr>
            </w:pPr>
          </w:p>
        </w:tc>
        <w:tc>
          <w:tcPr>
            <w:tcW w:w="1200" w:type="dxa"/>
            <w:tcBorders>
              <w:top w:val="nil"/>
              <w:bottom w:val="single" w:sz="6" w:space="0" w:color="auto"/>
            </w:tcBorders>
            <w:vAlign w:val="center"/>
          </w:tcPr>
          <w:p w:rsidR="00C35177" w:rsidRPr="0056591A" w:rsidRDefault="00C35177" w:rsidP="007A1467">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(A)</w:t>
            </w:r>
          </w:p>
        </w:tc>
        <w:tc>
          <w:tcPr>
            <w:tcW w:w="960" w:type="dxa"/>
            <w:vMerge/>
            <w:tcBorders>
              <w:bottom w:val="single" w:sz="6" w:space="0" w:color="auto"/>
            </w:tcBorders>
            <w:vAlign w:val="center"/>
          </w:tcPr>
          <w:p w:rsidR="00C35177" w:rsidRPr="0056591A" w:rsidRDefault="00C35177" w:rsidP="007A1467">
            <w:pPr>
              <w:tabs>
                <w:tab w:val="left" w:pos="4110"/>
              </w:tabs>
              <w:snapToGrid w:val="0"/>
              <w:spacing w:line="200" w:lineRule="exact"/>
              <w:jc w:val="center"/>
              <w:rPr>
                <w:rFonts w:ascii="標楷體" w:eastAsia="標楷體" w:hAnsi="標楷體"/>
                <w:sz w:val="28"/>
                <w:szCs w:val="28"/>
              </w:rPr>
            </w:pPr>
          </w:p>
        </w:tc>
        <w:tc>
          <w:tcPr>
            <w:tcW w:w="1200" w:type="dxa"/>
            <w:tcBorders>
              <w:top w:val="nil"/>
              <w:bottom w:val="single" w:sz="6" w:space="0" w:color="auto"/>
              <w:right w:val="single" w:sz="6" w:space="0" w:color="auto"/>
            </w:tcBorders>
            <w:vAlign w:val="center"/>
          </w:tcPr>
          <w:p w:rsidR="00C35177" w:rsidRPr="0056591A" w:rsidRDefault="00C35177" w:rsidP="007A1467">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(B)</w:t>
            </w:r>
          </w:p>
        </w:tc>
        <w:tc>
          <w:tcPr>
            <w:tcW w:w="960" w:type="dxa"/>
            <w:vMerge/>
            <w:tcBorders>
              <w:bottom w:val="single" w:sz="6" w:space="0" w:color="auto"/>
              <w:right w:val="single" w:sz="6" w:space="0" w:color="auto"/>
            </w:tcBorders>
            <w:vAlign w:val="center"/>
          </w:tcPr>
          <w:p w:rsidR="00C35177" w:rsidRPr="0056591A" w:rsidRDefault="00C35177" w:rsidP="007A1467">
            <w:pPr>
              <w:tabs>
                <w:tab w:val="left" w:pos="4110"/>
              </w:tabs>
              <w:snapToGrid w:val="0"/>
              <w:spacing w:line="200" w:lineRule="exact"/>
              <w:jc w:val="center"/>
              <w:rPr>
                <w:rFonts w:ascii="標楷體" w:eastAsia="標楷體" w:hAnsi="標楷體"/>
                <w:sz w:val="28"/>
                <w:szCs w:val="28"/>
              </w:rPr>
            </w:pPr>
          </w:p>
        </w:tc>
        <w:tc>
          <w:tcPr>
            <w:tcW w:w="1080" w:type="dxa"/>
            <w:tcBorders>
              <w:top w:val="nil"/>
              <w:bottom w:val="single" w:sz="6" w:space="0" w:color="auto"/>
              <w:right w:val="single" w:sz="6" w:space="0" w:color="auto"/>
            </w:tcBorders>
            <w:vAlign w:val="center"/>
          </w:tcPr>
          <w:p w:rsidR="00C35177" w:rsidRPr="0056591A" w:rsidRDefault="00C35177" w:rsidP="007A1467">
            <w:pPr>
              <w:tabs>
                <w:tab w:val="left" w:pos="4110"/>
              </w:tabs>
              <w:snapToGrid w:val="0"/>
              <w:spacing w:line="200" w:lineRule="exact"/>
              <w:jc w:val="center"/>
              <w:rPr>
                <w:rFonts w:ascii="標楷體" w:eastAsia="標楷體" w:hAnsi="標楷體"/>
                <w:sz w:val="28"/>
                <w:szCs w:val="28"/>
              </w:rPr>
            </w:pPr>
            <w:r w:rsidRPr="0056591A">
              <w:rPr>
                <w:rFonts w:eastAsia="標楷體"/>
                <w:sz w:val="20"/>
                <w:szCs w:val="28"/>
              </w:rPr>
              <w:t>(A-B)</w:t>
            </w:r>
          </w:p>
        </w:tc>
        <w:tc>
          <w:tcPr>
            <w:tcW w:w="840" w:type="dxa"/>
            <w:vMerge/>
            <w:tcBorders>
              <w:bottom w:val="single" w:sz="6" w:space="0" w:color="auto"/>
              <w:right w:val="single" w:sz="12" w:space="0" w:color="auto"/>
            </w:tcBorders>
            <w:vAlign w:val="center"/>
          </w:tcPr>
          <w:p w:rsidR="00C35177" w:rsidRPr="0056591A" w:rsidRDefault="00C35177" w:rsidP="007A1467">
            <w:pPr>
              <w:tabs>
                <w:tab w:val="left" w:pos="4110"/>
              </w:tabs>
              <w:snapToGrid w:val="0"/>
              <w:spacing w:line="200" w:lineRule="exact"/>
              <w:jc w:val="center"/>
              <w:rPr>
                <w:rFonts w:ascii="標楷體" w:eastAsia="標楷體" w:hAnsi="標楷體"/>
                <w:sz w:val="28"/>
                <w:szCs w:val="28"/>
              </w:rPr>
            </w:pPr>
          </w:p>
        </w:tc>
      </w:tr>
      <w:tr w:rsidR="00C35177" w:rsidRPr="0056591A" w:rsidTr="00D1673E">
        <w:trPr>
          <w:trHeight w:hRule="exact" w:val="397"/>
        </w:trPr>
        <w:tc>
          <w:tcPr>
            <w:tcW w:w="3000" w:type="dxa"/>
            <w:tcBorders>
              <w:top w:val="single" w:sz="6" w:space="0" w:color="auto"/>
              <w:left w:val="single" w:sz="12" w:space="0" w:color="auto"/>
              <w:bottom w:val="single" w:sz="4" w:space="0" w:color="auto"/>
              <w:right w:val="single" w:sz="4" w:space="0" w:color="auto"/>
            </w:tcBorders>
            <w:vAlign w:val="center"/>
          </w:tcPr>
          <w:p w:rsidR="00C35177" w:rsidRPr="0056591A" w:rsidRDefault="00C35177" w:rsidP="00D1673E">
            <w:pPr>
              <w:spacing w:line="240" w:lineRule="auto"/>
              <w:contextualSpacing/>
              <w:jc w:val="center"/>
              <w:rPr>
                <w:rFonts w:eastAsia="標楷體"/>
                <w:spacing w:val="-4"/>
                <w:sz w:val="26"/>
                <w:szCs w:val="32"/>
              </w:rPr>
            </w:pPr>
            <w:r w:rsidRPr="0056591A">
              <w:rPr>
                <w:rFonts w:eastAsia="標楷體" w:hint="eastAsia"/>
                <w:spacing w:val="-4"/>
                <w:sz w:val="26"/>
                <w:szCs w:val="32"/>
              </w:rPr>
              <w:t>合</w:t>
            </w:r>
            <w:r w:rsidRPr="0056591A">
              <w:rPr>
                <w:rFonts w:eastAsia="標楷體"/>
                <w:spacing w:val="-4"/>
                <w:sz w:val="26"/>
                <w:szCs w:val="32"/>
              </w:rPr>
              <w:t xml:space="preserve">        </w:t>
            </w:r>
            <w:r w:rsidRPr="0056591A">
              <w:rPr>
                <w:rFonts w:eastAsia="標楷體" w:hint="eastAsia"/>
                <w:spacing w:val="-4"/>
                <w:sz w:val="26"/>
                <w:szCs w:val="32"/>
              </w:rPr>
              <w:t>計</w:t>
            </w:r>
          </w:p>
        </w:tc>
        <w:tc>
          <w:tcPr>
            <w:tcW w:w="1200" w:type="dxa"/>
            <w:tcBorders>
              <w:top w:val="single" w:sz="6"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19,560</w:t>
            </w:r>
          </w:p>
        </w:tc>
        <w:tc>
          <w:tcPr>
            <w:tcW w:w="960" w:type="dxa"/>
            <w:tcBorders>
              <w:top w:val="single" w:sz="6"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100.0</w:t>
            </w:r>
          </w:p>
        </w:tc>
        <w:tc>
          <w:tcPr>
            <w:tcW w:w="1200" w:type="dxa"/>
            <w:tcBorders>
              <w:top w:val="single" w:sz="6"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19,980</w:t>
            </w:r>
          </w:p>
        </w:tc>
        <w:tc>
          <w:tcPr>
            <w:tcW w:w="960" w:type="dxa"/>
            <w:tcBorders>
              <w:top w:val="single" w:sz="6"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 xml:space="preserve"> 100.0 </w:t>
            </w:r>
          </w:p>
        </w:tc>
        <w:tc>
          <w:tcPr>
            <w:tcW w:w="1080" w:type="dxa"/>
            <w:tcBorders>
              <w:top w:val="single" w:sz="6"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-420</w:t>
            </w:r>
          </w:p>
        </w:tc>
        <w:tc>
          <w:tcPr>
            <w:tcW w:w="840" w:type="dxa"/>
            <w:tcBorders>
              <w:top w:val="single" w:sz="6" w:space="0" w:color="auto"/>
              <w:left w:val="single" w:sz="4" w:space="0" w:color="auto"/>
              <w:bottom w:val="single" w:sz="4" w:space="0" w:color="auto"/>
              <w:right w:val="single" w:sz="12" w:space="0" w:color="auto"/>
            </w:tcBorders>
            <w:vAlign w:val="center"/>
          </w:tcPr>
          <w:p w:rsidR="00C35177" w:rsidRPr="0056591A" w:rsidRDefault="00C35177" w:rsidP="00D1673E">
            <w:pPr>
              <w:spacing w:line="240" w:lineRule="auto"/>
              <w:ind w:rightChars="50" w:right="120"/>
              <w:contextualSpacing/>
              <w:jc w:val="right"/>
            </w:pPr>
            <w:r w:rsidRPr="0056591A">
              <w:t>-2.1</w:t>
            </w:r>
          </w:p>
        </w:tc>
      </w:tr>
      <w:tr w:rsidR="00C35177" w:rsidRPr="0056591A" w:rsidTr="00D1673E">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35177" w:rsidRPr="0056591A" w:rsidRDefault="00C35177" w:rsidP="00D1673E">
            <w:pPr>
              <w:spacing w:line="240" w:lineRule="auto"/>
              <w:contextualSpacing/>
              <w:rPr>
                <w:rFonts w:eastAsia="標楷體"/>
                <w:spacing w:val="-4"/>
                <w:sz w:val="26"/>
                <w:szCs w:val="24"/>
              </w:rPr>
            </w:pPr>
            <w:r w:rsidRPr="0056591A">
              <w:rPr>
                <w:rFonts w:eastAsia="標楷體"/>
                <w:spacing w:val="-4"/>
                <w:sz w:val="26"/>
              </w:rPr>
              <w:t>1.</w:t>
            </w:r>
            <w:r w:rsidRPr="0056591A">
              <w:rPr>
                <w:rFonts w:eastAsia="標楷體" w:hAnsi="標楷體" w:hint="eastAsia"/>
                <w:spacing w:val="-4"/>
                <w:sz w:val="26"/>
              </w:rPr>
              <w:t>一般政務支出</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1,854</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9.5</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1,905</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 xml:space="preserve"> 9.5 </w:t>
            </w:r>
          </w:p>
        </w:tc>
        <w:tc>
          <w:tcPr>
            <w:tcW w:w="108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-51</w:t>
            </w:r>
          </w:p>
        </w:tc>
        <w:tc>
          <w:tcPr>
            <w:tcW w:w="840" w:type="dxa"/>
            <w:tcBorders>
              <w:top w:val="single" w:sz="4" w:space="0" w:color="auto"/>
              <w:left w:val="single" w:sz="4" w:space="0" w:color="auto"/>
              <w:bottom w:val="single" w:sz="4" w:space="0" w:color="auto"/>
              <w:right w:val="single" w:sz="12" w:space="0" w:color="auto"/>
            </w:tcBorders>
            <w:vAlign w:val="center"/>
          </w:tcPr>
          <w:p w:rsidR="00C35177" w:rsidRPr="0056591A" w:rsidRDefault="00C35177" w:rsidP="00D1673E">
            <w:pPr>
              <w:spacing w:line="240" w:lineRule="auto"/>
              <w:ind w:rightChars="50" w:right="120"/>
              <w:contextualSpacing/>
              <w:jc w:val="right"/>
            </w:pPr>
            <w:r w:rsidRPr="0056591A">
              <w:t>-2.7</w:t>
            </w:r>
          </w:p>
        </w:tc>
      </w:tr>
      <w:tr w:rsidR="00C35177" w:rsidRPr="0056591A" w:rsidTr="00D1673E">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35177" w:rsidRPr="0056591A" w:rsidRDefault="00C35177" w:rsidP="00D1673E">
            <w:pPr>
              <w:spacing w:line="240" w:lineRule="auto"/>
              <w:contextualSpacing/>
              <w:rPr>
                <w:rFonts w:eastAsia="標楷體"/>
                <w:spacing w:val="-4"/>
                <w:sz w:val="26"/>
                <w:szCs w:val="24"/>
              </w:rPr>
            </w:pPr>
            <w:r w:rsidRPr="0056591A">
              <w:rPr>
                <w:rFonts w:eastAsia="標楷體"/>
                <w:spacing w:val="-4"/>
                <w:sz w:val="26"/>
              </w:rPr>
              <w:t>2.</w:t>
            </w:r>
            <w:r w:rsidRPr="0056591A">
              <w:rPr>
                <w:rFonts w:eastAsia="標楷體" w:hAnsi="標楷體" w:hint="eastAsia"/>
                <w:spacing w:val="-4"/>
                <w:sz w:val="26"/>
              </w:rPr>
              <w:t>國防支出</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3,241</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16.</w:t>
            </w:r>
            <w:r w:rsidRPr="0056591A">
              <w:rPr>
                <w:rFonts w:hint="eastAsia"/>
              </w:rPr>
              <w:t>6</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3,264</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 xml:space="preserve"> 16.</w:t>
            </w:r>
            <w:r w:rsidRPr="0056591A">
              <w:rPr>
                <w:rFonts w:hint="eastAsia"/>
              </w:rPr>
              <w:t>3</w:t>
            </w:r>
            <w:r w:rsidRPr="0056591A">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-23</w:t>
            </w:r>
          </w:p>
        </w:tc>
        <w:tc>
          <w:tcPr>
            <w:tcW w:w="840" w:type="dxa"/>
            <w:tcBorders>
              <w:top w:val="single" w:sz="4" w:space="0" w:color="auto"/>
              <w:left w:val="single" w:sz="4" w:space="0" w:color="auto"/>
              <w:bottom w:val="single" w:sz="4" w:space="0" w:color="auto"/>
              <w:right w:val="single" w:sz="12" w:space="0" w:color="auto"/>
            </w:tcBorders>
            <w:vAlign w:val="center"/>
          </w:tcPr>
          <w:p w:rsidR="00C35177" w:rsidRPr="0056591A" w:rsidRDefault="00C35177" w:rsidP="00D1673E">
            <w:pPr>
              <w:spacing w:line="240" w:lineRule="auto"/>
              <w:ind w:rightChars="50" w:right="120"/>
              <w:contextualSpacing/>
              <w:jc w:val="right"/>
            </w:pPr>
            <w:r w:rsidRPr="0056591A">
              <w:t>-0.7</w:t>
            </w:r>
          </w:p>
        </w:tc>
      </w:tr>
      <w:tr w:rsidR="00C35177" w:rsidRPr="0056591A" w:rsidTr="00D1673E">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35177" w:rsidRPr="0056591A" w:rsidRDefault="00C35177" w:rsidP="00D1673E">
            <w:pPr>
              <w:spacing w:line="240" w:lineRule="auto"/>
              <w:contextualSpacing/>
              <w:rPr>
                <w:rFonts w:eastAsia="標楷體"/>
                <w:spacing w:val="-4"/>
                <w:sz w:val="26"/>
                <w:szCs w:val="24"/>
              </w:rPr>
            </w:pPr>
            <w:r w:rsidRPr="0056591A">
              <w:rPr>
                <w:rFonts w:eastAsia="標楷體"/>
                <w:spacing w:val="-4"/>
                <w:sz w:val="26"/>
              </w:rPr>
              <w:t>3.</w:t>
            </w:r>
            <w:r w:rsidRPr="0056591A">
              <w:rPr>
                <w:rFonts w:eastAsia="標楷體" w:hAnsi="標楷體" w:hint="eastAsia"/>
                <w:spacing w:val="-4"/>
                <w:sz w:val="26"/>
              </w:rPr>
              <w:t>教育科學文化支出</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4,070</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20.8</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4,15</w:t>
            </w:r>
            <w:r w:rsidR="00C434DD">
              <w:t>5</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 xml:space="preserve"> 20.8 </w:t>
            </w:r>
          </w:p>
        </w:tc>
        <w:tc>
          <w:tcPr>
            <w:tcW w:w="108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-8</w:t>
            </w:r>
            <w:r w:rsidR="00C434DD">
              <w:t>5</w:t>
            </w:r>
          </w:p>
        </w:tc>
        <w:tc>
          <w:tcPr>
            <w:tcW w:w="840" w:type="dxa"/>
            <w:tcBorders>
              <w:top w:val="single" w:sz="4" w:space="0" w:color="auto"/>
              <w:left w:val="single" w:sz="4" w:space="0" w:color="auto"/>
              <w:bottom w:val="single" w:sz="4" w:space="0" w:color="auto"/>
              <w:right w:val="single" w:sz="12" w:space="0" w:color="auto"/>
            </w:tcBorders>
            <w:vAlign w:val="center"/>
          </w:tcPr>
          <w:p w:rsidR="00C35177" w:rsidRPr="0056591A" w:rsidRDefault="00C35177" w:rsidP="00D1673E">
            <w:pPr>
              <w:spacing w:line="240" w:lineRule="auto"/>
              <w:ind w:rightChars="50" w:right="120"/>
              <w:contextualSpacing/>
              <w:jc w:val="right"/>
            </w:pPr>
            <w:r w:rsidRPr="0056591A">
              <w:t>-2.0</w:t>
            </w:r>
          </w:p>
        </w:tc>
      </w:tr>
      <w:tr w:rsidR="00C35177" w:rsidRPr="0056591A" w:rsidTr="00D1673E">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35177" w:rsidRPr="0056591A" w:rsidRDefault="00C35177" w:rsidP="00D1673E">
            <w:pPr>
              <w:spacing w:line="240" w:lineRule="auto"/>
              <w:contextualSpacing/>
              <w:rPr>
                <w:rFonts w:eastAsia="標楷體"/>
                <w:spacing w:val="-4"/>
                <w:sz w:val="26"/>
                <w:szCs w:val="24"/>
              </w:rPr>
            </w:pPr>
            <w:r w:rsidRPr="0056591A">
              <w:rPr>
                <w:rFonts w:eastAsia="標楷體"/>
                <w:spacing w:val="-4"/>
                <w:sz w:val="26"/>
              </w:rPr>
              <w:t>4.</w:t>
            </w:r>
            <w:r w:rsidRPr="0056591A">
              <w:rPr>
                <w:rFonts w:eastAsia="標楷體" w:hAnsi="標楷體" w:hint="eastAsia"/>
                <w:spacing w:val="-4"/>
                <w:sz w:val="26"/>
              </w:rPr>
              <w:t>經濟發展支出</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2,417</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12.</w:t>
            </w:r>
            <w:r w:rsidRPr="0056591A">
              <w:rPr>
                <w:rFonts w:hint="eastAsia"/>
              </w:rPr>
              <w:t>4</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2,44</w:t>
            </w:r>
            <w:r w:rsidRPr="0056591A">
              <w:rPr>
                <w:rFonts w:hint="eastAsia"/>
              </w:rPr>
              <w:t>5</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 xml:space="preserve"> 12.</w:t>
            </w:r>
            <w:r w:rsidRPr="0056591A">
              <w:rPr>
                <w:rFonts w:hint="eastAsia"/>
              </w:rPr>
              <w:t>2</w:t>
            </w:r>
            <w:r w:rsidRPr="0056591A">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-2</w:t>
            </w:r>
            <w:r w:rsidRPr="0056591A">
              <w:rPr>
                <w:rFonts w:hint="eastAsia"/>
              </w:rPr>
              <w:t>8</w:t>
            </w:r>
          </w:p>
        </w:tc>
        <w:tc>
          <w:tcPr>
            <w:tcW w:w="840" w:type="dxa"/>
            <w:tcBorders>
              <w:top w:val="single" w:sz="4" w:space="0" w:color="auto"/>
              <w:left w:val="single" w:sz="4" w:space="0" w:color="auto"/>
              <w:bottom w:val="single" w:sz="4" w:space="0" w:color="auto"/>
              <w:right w:val="single" w:sz="12" w:space="0" w:color="auto"/>
            </w:tcBorders>
            <w:vAlign w:val="center"/>
          </w:tcPr>
          <w:p w:rsidR="00C35177" w:rsidRPr="0056591A" w:rsidRDefault="00C35177" w:rsidP="00D1673E">
            <w:pPr>
              <w:spacing w:line="240" w:lineRule="auto"/>
              <w:ind w:rightChars="50" w:right="120"/>
              <w:contextualSpacing/>
              <w:jc w:val="right"/>
            </w:pPr>
            <w:r w:rsidRPr="0056591A">
              <w:t>-1.2</w:t>
            </w:r>
          </w:p>
        </w:tc>
      </w:tr>
      <w:tr w:rsidR="00C35177" w:rsidRPr="0056591A" w:rsidTr="00D1673E">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35177" w:rsidRPr="0056591A" w:rsidRDefault="00C35177" w:rsidP="00D1673E">
            <w:pPr>
              <w:spacing w:line="240" w:lineRule="auto"/>
              <w:contextualSpacing/>
              <w:rPr>
                <w:rFonts w:eastAsia="標楷體"/>
                <w:spacing w:val="-4"/>
                <w:sz w:val="26"/>
                <w:szCs w:val="24"/>
              </w:rPr>
            </w:pPr>
            <w:r w:rsidRPr="0056591A">
              <w:rPr>
                <w:rFonts w:eastAsia="標楷體"/>
                <w:spacing w:val="-4"/>
                <w:sz w:val="26"/>
              </w:rPr>
              <w:t>5.</w:t>
            </w:r>
            <w:r w:rsidRPr="0056591A">
              <w:rPr>
                <w:rFonts w:eastAsia="標楷體" w:hAnsi="標楷體" w:hint="eastAsia"/>
                <w:spacing w:val="-4"/>
                <w:sz w:val="26"/>
              </w:rPr>
              <w:t>社會福利支出</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4,904</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2</w:t>
            </w:r>
            <w:r w:rsidRPr="0056591A">
              <w:rPr>
                <w:rFonts w:hint="eastAsia"/>
              </w:rPr>
              <w:t>5.1</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4,918</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 xml:space="preserve"> </w:t>
            </w:r>
            <w:r w:rsidRPr="0056591A">
              <w:rPr>
                <w:rFonts w:hint="eastAsia"/>
              </w:rPr>
              <w:t>24.6</w:t>
            </w:r>
            <w:r w:rsidRPr="0056591A">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-14</w:t>
            </w:r>
          </w:p>
        </w:tc>
        <w:tc>
          <w:tcPr>
            <w:tcW w:w="840" w:type="dxa"/>
            <w:tcBorders>
              <w:top w:val="single" w:sz="4" w:space="0" w:color="auto"/>
              <w:left w:val="single" w:sz="4" w:space="0" w:color="auto"/>
              <w:bottom w:val="single" w:sz="4" w:space="0" w:color="auto"/>
              <w:right w:val="single" w:sz="12" w:space="0" w:color="auto"/>
            </w:tcBorders>
            <w:vAlign w:val="center"/>
          </w:tcPr>
          <w:p w:rsidR="00C35177" w:rsidRPr="0056591A" w:rsidRDefault="00C35177" w:rsidP="00D1673E">
            <w:pPr>
              <w:spacing w:line="240" w:lineRule="auto"/>
              <w:ind w:rightChars="50" w:right="120"/>
              <w:contextualSpacing/>
              <w:jc w:val="right"/>
            </w:pPr>
            <w:r w:rsidRPr="0056591A">
              <w:t>-0.3</w:t>
            </w:r>
          </w:p>
        </w:tc>
      </w:tr>
      <w:tr w:rsidR="00C35177" w:rsidRPr="0056591A" w:rsidTr="00D1673E">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35177" w:rsidRPr="0056591A" w:rsidRDefault="00C35177" w:rsidP="00D1673E">
            <w:pPr>
              <w:spacing w:line="240" w:lineRule="auto"/>
              <w:contextualSpacing/>
              <w:rPr>
                <w:rFonts w:eastAsia="標楷體"/>
                <w:spacing w:val="-4"/>
                <w:sz w:val="26"/>
                <w:szCs w:val="24"/>
              </w:rPr>
            </w:pPr>
            <w:r w:rsidRPr="0056591A">
              <w:rPr>
                <w:rFonts w:eastAsia="標楷體"/>
                <w:spacing w:val="-4"/>
                <w:sz w:val="26"/>
              </w:rPr>
              <w:t>6.</w:t>
            </w:r>
            <w:r w:rsidRPr="0056591A">
              <w:rPr>
                <w:rFonts w:eastAsia="標楷體" w:hAnsi="標楷體" w:hint="eastAsia"/>
                <w:spacing w:val="-6"/>
                <w:sz w:val="26"/>
              </w:rPr>
              <w:t>社區發展及環境保護支出</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185</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0.</w:t>
            </w:r>
            <w:r w:rsidRPr="0056591A">
              <w:rPr>
                <w:rFonts w:hint="eastAsia"/>
              </w:rPr>
              <w:t>9</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434DD" w:rsidP="00D1673E">
            <w:pPr>
              <w:spacing w:line="240" w:lineRule="auto"/>
              <w:ind w:rightChars="50" w:right="120"/>
              <w:contextualSpacing/>
              <w:jc w:val="right"/>
            </w:pPr>
            <w:r>
              <w:t>189</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84735">
            <w:pPr>
              <w:spacing w:line="240" w:lineRule="auto"/>
              <w:ind w:rightChars="50" w:right="120"/>
              <w:contextualSpacing/>
              <w:jc w:val="right"/>
            </w:pPr>
            <w:r w:rsidRPr="0056591A">
              <w:t xml:space="preserve"> </w:t>
            </w:r>
            <w:r w:rsidRPr="0056591A">
              <w:rPr>
                <w:rFonts w:hint="eastAsia"/>
              </w:rPr>
              <w:t>1.0</w:t>
            </w:r>
          </w:p>
        </w:tc>
        <w:tc>
          <w:tcPr>
            <w:tcW w:w="108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w:t>
            </w:r>
            <w:r w:rsidR="00C434DD">
              <w:rPr>
                <w:rFonts w:hint="eastAsia"/>
              </w:rPr>
              <w:t>4</w:t>
            </w:r>
          </w:p>
        </w:tc>
        <w:tc>
          <w:tcPr>
            <w:tcW w:w="840" w:type="dxa"/>
            <w:tcBorders>
              <w:top w:val="single" w:sz="4" w:space="0" w:color="auto"/>
              <w:left w:val="single" w:sz="4" w:space="0" w:color="auto"/>
              <w:bottom w:val="single" w:sz="4" w:space="0" w:color="auto"/>
              <w:right w:val="single" w:sz="12" w:space="0" w:color="auto"/>
            </w:tcBorders>
            <w:vAlign w:val="center"/>
          </w:tcPr>
          <w:p w:rsidR="00C35177" w:rsidRPr="0056591A" w:rsidRDefault="00C35177" w:rsidP="00D1673E">
            <w:pPr>
              <w:spacing w:line="240" w:lineRule="auto"/>
              <w:ind w:rightChars="50" w:right="120"/>
              <w:contextualSpacing/>
              <w:jc w:val="right"/>
            </w:pPr>
            <w:r w:rsidRPr="0056591A">
              <w:t>-2.1</w:t>
            </w:r>
          </w:p>
        </w:tc>
      </w:tr>
      <w:tr w:rsidR="00C35177" w:rsidRPr="0056591A" w:rsidTr="00D1673E">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35177" w:rsidRPr="0056591A" w:rsidRDefault="00C35177" w:rsidP="00D1673E">
            <w:pPr>
              <w:spacing w:line="240" w:lineRule="auto"/>
              <w:contextualSpacing/>
              <w:rPr>
                <w:rFonts w:eastAsia="標楷體"/>
                <w:spacing w:val="-4"/>
                <w:sz w:val="26"/>
                <w:szCs w:val="24"/>
              </w:rPr>
            </w:pPr>
            <w:r w:rsidRPr="0056591A">
              <w:rPr>
                <w:rFonts w:eastAsia="標楷體"/>
                <w:spacing w:val="-4"/>
                <w:sz w:val="26"/>
              </w:rPr>
              <w:t>7.</w:t>
            </w:r>
            <w:r w:rsidRPr="0056591A">
              <w:rPr>
                <w:rFonts w:eastAsia="標楷體" w:hAnsi="標楷體" w:hint="eastAsia"/>
                <w:spacing w:val="-4"/>
                <w:sz w:val="26"/>
              </w:rPr>
              <w:t>退休撫</w:t>
            </w:r>
            <w:proofErr w:type="gramStart"/>
            <w:r w:rsidRPr="0056591A">
              <w:rPr>
                <w:rFonts w:eastAsia="標楷體" w:hAnsi="標楷體" w:hint="eastAsia"/>
                <w:spacing w:val="-4"/>
                <w:sz w:val="26"/>
              </w:rPr>
              <w:t>卹</w:t>
            </w:r>
            <w:proofErr w:type="gramEnd"/>
            <w:r w:rsidRPr="0056591A">
              <w:rPr>
                <w:rFonts w:eastAsia="標楷體" w:hAnsi="標楷體" w:hint="eastAsia"/>
                <w:spacing w:val="-4"/>
                <w:sz w:val="26"/>
              </w:rPr>
              <w:t>支出</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1,338</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6.</w:t>
            </w:r>
            <w:r w:rsidRPr="0056591A">
              <w:rPr>
                <w:rFonts w:hint="eastAsia"/>
              </w:rPr>
              <w:t>8</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1,386</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 xml:space="preserve"> </w:t>
            </w:r>
            <w:r w:rsidRPr="0056591A">
              <w:rPr>
                <w:rFonts w:hint="eastAsia"/>
              </w:rPr>
              <w:t>7.0</w:t>
            </w:r>
            <w:r w:rsidRPr="0056591A">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-48</w:t>
            </w:r>
          </w:p>
        </w:tc>
        <w:tc>
          <w:tcPr>
            <w:tcW w:w="840" w:type="dxa"/>
            <w:tcBorders>
              <w:top w:val="single" w:sz="4" w:space="0" w:color="auto"/>
              <w:left w:val="single" w:sz="4" w:space="0" w:color="auto"/>
              <w:bottom w:val="single" w:sz="4" w:space="0" w:color="auto"/>
              <w:right w:val="single" w:sz="12" w:space="0" w:color="auto"/>
            </w:tcBorders>
            <w:vAlign w:val="center"/>
          </w:tcPr>
          <w:p w:rsidR="00C35177" w:rsidRPr="0056591A" w:rsidRDefault="00C35177" w:rsidP="00D1673E">
            <w:pPr>
              <w:spacing w:line="240" w:lineRule="auto"/>
              <w:ind w:rightChars="50" w:right="120"/>
              <w:contextualSpacing/>
              <w:jc w:val="right"/>
            </w:pPr>
            <w:r w:rsidRPr="0056591A">
              <w:t>-3.</w:t>
            </w:r>
            <w:r w:rsidRPr="0056591A">
              <w:rPr>
                <w:rFonts w:hint="eastAsia"/>
              </w:rPr>
              <w:t>4</w:t>
            </w:r>
          </w:p>
        </w:tc>
      </w:tr>
      <w:tr w:rsidR="00C35177" w:rsidRPr="0056591A" w:rsidTr="00D1673E">
        <w:trPr>
          <w:trHeight w:hRule="exact" w:val="454"/>
        </w:trPr>
        <w:tc>
          <w:tcPr>
            <w:tcW w:w="3000" w:type="dxa"/>
            <w:tcBorders>
              <w:top w:val="single" w:sz="4" w:space="0" w:color="auto"/>
              <w:left w:val="single" w:sz="12" w:space="0" w:color="auto"/>
              <w:bottom w:val="single" w:sz="4" w:space="0" w:color="auto"/>
              <w:right w:val="single" w:sz="4" w:space="0" w:color="auto"/>
            </w:tcBorders>
            <w:vAlign w:val="center"/>
          </w:tcPr>
          <w:p w:rsidR="00C35177" w:rsidRPr="0056591A" w:rsidRDefault="00C35177" w:rsidP="00D1673E">
            <w:pPr>
              <w:spacing w:line="240" w:lineRule="auto"/>
              <w:contextualSpacing/>
              <w:rPr>
                <w:rFonts w:eastAsia="標楷體"/>
                <w:spacing w:val="-4"/>
                <w:sz w:val="26"/>
                <w:szCs w:val="24"/>
              </w:rPr>
            </w:pPr>
            <w:r w:rsidRPr="0056591A">
              <w:rPr>
                <w:rFonts w:eastAsia="標楷體"/>
                <w:spacing w:val="-4"/>
                <w:sz w:val="26"/>
              </w:rPr>
              <w:t>8.</w:t>
            </w:r>
            <w:r w:rsidRPr="0056591A">
              <w:rPr>
                <w:rFonts w:eastAsia="標楷體" w:hAnsi="標楷體" w:hint="eastAsia"/>
                <w:spacing w:val="-4"/>
                <w:sz w:val="26"/>
              </w:rPr>
              <w:t>債務支出</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982</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5.</w:t>
            </w:r>
            <w:r w:rsidRPr="0056591A">
              <w:rPr>
                <w:rFonts w:hint="eastAsia"/>
              </w:rPr>
              <w:t>0</w:t>
            </w:r>
          </w:p>
        </w:tc>
        <w:tc>
          <w:tcPr>
            <w:tcW w:w="120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1,115</w:t>
            </w:r>
          </w:p>
        </w:tc>
        <w:tc>
          <w:tcPr>
            <w:tcW w:w="96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 xml:space="preserve"> 5.</w:t>
            </w:r>
            <w:r w:rsidRPr="0056591A">
              <w:rPr>
                <w:rFonts w:hint="eastAsia"/>
              </w:rPr>
              <w:t>6</w:t>
            </w:r>
            <w:r w:rsidRPr="0056591A">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-133</w:t>
            </w:r>
          </w:p>
        </w:tc>
        <w:tc>
          <w:tcPr>
            <w:tcW w:w="840" w:type="dxa"/>
            <w:tcBorders>
              <w:top w:val="single" w:sz="4" w:space="0" w:color="auto"/>
              <w:left w:val="single" w:sz="4" w:space="0" w:color="auto"/>
              <w:bottom w:val="single" w:sz="4" w:space="0" w:color="auto"/>
              <w:right w:val="single" w:sz="12" w:space="0" w:color="auto"/>
            </w:tcBorders>
            <w:vAlign w:val="center"/>
          </w:tcPr>
          <w:p w:rsidR="00C35177" w:rsidRPr="0056591A" w:rsidRDefault="00C35177" w:rsidP="00D1673E">
            <w:pPr>
              <w:spacing w:line="240" w:lineRule="auto"/>
              <w:ind w:rightChars="50" w:right="120"/>
              <w:contextualSpacing/>
              <w:jc w:val="right"/>
            </w:pPr>
            <w:r w:rsidRPr="0056591A">
              <w:t>-11.9</w:t>
            </w:r>
          </w:p>
        </w:tc>
      </w:tr>
      <w:tr w:rsidR="00C35177" w:rsidRPr="0056591A" w:rsidTr="00D1673E">
        <w:trPr>
          <w:trHeight w:hRule="exact" w:val="454"/>
        </w:trPr>
        <w:tc>
          <w:tcPr>
            <w:tcW w:w="3000" w:type="dxa"/>
            <w:tcBorders>
              <w:top w:val="single" w:sz="4" w:space="0" w:color="auto"/>
              <w:left w:val="single" w:sz="12" w:space="0" w:color="auto"/>
              <w:bottom w:val="single" w:sz="12" w:space="0" w:color="auto"/>
              <w:right w:val="single" w:sz="4" w:space="0" w:color="auto"/>
            </w:tcBorders>
            <w:vAlign w:val="center"/>
          </w:tcPr>
          <w:p w:rsidR="00C35177" w:rsidRPr="0056591A" w:rsidRDefault="00C35177" w:rsidP="00D1673E">
            <w:pPr>
              <w:spacing w:line="240" w:lineRule="auto"/>
              <w:contextualSpacing/>
              <w:rPr>
                <w:rFonts w:eastAsia="標楷體"/>
                <w:spacing w:val="-4"/>
                <w:sz w:val="26"/>
                <w:szCs w:val="24"/>
              </w:rPr>
            </w:pPr>
            <w:r w:rsidRPr="0056591A">
              <w:rPr>
                <w:rFonts w:eastAsia="標楷體"/>
                <w:spacing w:val="-4"/>
                <w:sz w:val="26"/>
              </w:rPr>
              <w:t>9.</w:t>
            </w:r>
            <w:r w:rsidRPr="0056591A">
              <w:rPr>
                <w:rFonts w:eastAsia="標楷體" w:hAnsi="標楷體" w:hint="eastAsia"/>
                <w:spacing w:val="-4"/>
                <w:sz w:val="26"/>
              </w:rPr>
              <w:t>補助及其他支出</w:t>
            </w:r>
          </w:p>
        </w:tc>
        <w:tc>
          <w:tcPr>
            <w:tcW w:w="1200" w:type="dxa"/>
            <w:tcBorders>
              <w:top w:val="single" w:sz="4" w:space="0" w:color="auto"/>
              <w:left w:val="single" w:sz="4" w:space="0" w:color="auto"/>
              <w:bottom w:val="single" w:sz="12"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5</w:t>
            </w:r>
            <w:r w:rsidRPr="0056591A">
              <w:rPr>
                <w:rFonts w:hint="eastAsia"/>
              </w:rPr>
              <w:t>69</w:t>
            </w:r>
          </w:p>
        </w:tc>
        <w:tc>
          <w:tcPr>
            <w:tcW w:w="960" w:type="dxa"/>
            <w:tcBorders>
              <w:top w:val="single" w:sz="4" w:space="0" w:color="auto"/>
              <w:left w:val="single" w:sz="4" w:space="0" w:color="auto"/>
              <w:bottom w:val="single" w:sz="12"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rPr>
                <w:rFonts w:hint="eastAsia"/>
              </w:rPr>
              <w:t>2.9</w:t>
            </w:r>
          </w:p>
        </w:tc>
        <w:tc>
          <w:tcPr>
            <w:tcW w:w="1200" w:type="dxa"/>
            <w:tcBorders>
              <w:top w:val="single" w:sz="4" w:space="0" w:color="auto"/>
              <w:left w:val="single" w:sz="4" w:space="0" w:color="auto"/>
              <w:bottom w:val="single" w:sz="12"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603</w:t>
            </w:r>
          </w:p>
        </w:tc>
        <w:tc>
          <w:tcPr>
            <w:tcW w:w="960" w:type="dxa"/>
            <w:tcBorders>
              <w:top w:val="single" w:sz="4" w:space="0" w:color="auto"/>
              <w:left w:val="single" w:sz="4" w:space="0" w:color="auto"/>
              <w:bottom w:val="single" w:sz="12"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 xml:space="preserve"> </w:t>
            </w:r>
            <w:r w:rsidRPr="0056591A">
              <w:rPr>
                <w:rFonts w:hint="eastAsia"/>
              </w:rPr>
              <w:t>3.0</w:t>
            </w:r>
            <w:r w:rsidRPr="0056591A">
              <w:t xml:space="preserve"> </w:t>
            </w:r>
          </w:p>
        </w:tc>
        <w:tc>
          <w:tcPr>
            <w:tcW w:w="1080" w:type="dxa"/>
            <w:tcBorders>
              <w:top w:val="single" w:sz="4" w:space="0" w:color="auto"/>
              <w:left w:val="single" w:sz="4" w:space="0" w:color="auto"/>
              <w:bottom w:val="single" w:sz="12" w:space="0" w:color="auto"/>
              <w:right w:val="single" w:sz="4" w:space="0" w:color="auto"/>
            </w:tcBorders>
            <w:vAlign w:val="center"/>
          </w:tcPr>
          <w:p w:rsidR="00C35177" w:rsidRPr="0056591A" w:rsidRDefault="00C35177" w:rsidP="00D1673E">
            <w:pPr>
              <w:spacing w:line="240" w:lineRule="auto"/>
              <w:ind w:rightChars="50" w:right="120"/>
              <w:contextualSpacing/>
              <w:jc w:val="right"/>
            </w:pPr>
            <w:r w:rsidRPr="0056591A">
              <w:t>-</w:t>
            </w:r>
            <w:r w:rsidRPr="0056591A">
              <w:rPr>
                <w:rFonts w:hint="eastAsia"/>
              </w:rPr>
              <w:t>34</w:t>
            </w:r>
          </w:p>
        </w:tc>
        <w:tc>
          <w:tcPr>
            <w:tcW w:w="840" w:type="dxa"/>
            <w:tcBorders>
              <w:top w:val="single" w:sz="4" w:space="0" w:color="auto"/>
              <w:left w:val="single" w:sz="4" w:space="0" w:color="auto"/>
              <w:bottom w:val="single" w:sz="12" w:space="0" w:color="auto"/>
              <w:right w:val="single" w:sz="12" w:space="0" w:color="auto"/>
            </w:tcBorders>
            <w:vAlign w:val="center"/>
          </w:tcPr>
          <w:p w:rsidR="00C35177" w:rsidRPr="0056591A" w:rsidRDefault="00C35177" w:rsidP="00D1673E">
            <w:pPr>
              <w:spacing w:line="240" w:lineRule="auto"/>
              <w:ind w:rightChars="50" w:right="120"/>
              <w:contextualSpacing/>
              <w:jc w:val="right"/>
            </w:pPr>
            <w:r w:rsidRPr="0056591A">
              <w:t>-5.</w:t>
            </w:r>
            <w:r w:rsidRPr="0056591A">
              <w:rPr>
                <w:rFonts w:hint="eastAsia"/>
              </w:rPr>
              <w:t>7</w:t>
            </w:r>
          </w:p>
        </w:tc>
      </w:tr>
    </w:tbl>
    <w:p w:rsidR="00C35177" w:rsidRPr="0056591A" w:rsidRDefault="00C35177" w:rsidP="00C35177">
      <w:pPr>
        <w:pStyle w:val="5"/>
        <w:spacing w:line="220" w:lineRule="exact"/>
        <w:ind w:left="0" w:firstLineChars="50" w:firstLine="90"/>
        <w:rPr>
          <w:rFonts w:ascii="標楷體" w:eastAsia="標楷體" w:hAnsi="標楷體"/>
          <w:sz w:val="18"/>
          <w:szCs w:val="18"/>
        </w:rPr>
      </w:pPr>
      <w:proofErr w:type="gramStart"/>
      <w:r w:rsidRPr="0056591A">
        <w:rPr>
          <w:rFonts w:ascii="標楷體" w:eastAsia="標楷體" w:hAnsi="標楷體" w:hint="eastAsia"/>
          <w:sz w:val="18"/>
          <w:szCs w:val="18"/>
        </w:rPr>
        <w:t>註</w:t>
      </w:r>
      <w:proofErr w:type="gramEnd"/>
      <w:r w:rsidRPr="0056591A">
        <w:rPr>
          <w:rFonts w:ascii="標楷體" w:eastAsia="標楷體" w:hAnsi="標楷體" w:hint="eastAsia"/>
          <w:sz w:val="18"/>
          <w:szCs w:val="18"/>
        </w:rPr>
        <w:t>：百分比欄位係以</w:t>
      </w:r>
      <w:proofErr w:type="gramStart"/>
      <w:r w:rsidRPr="0056591A">
        <w:rPr>
          <w:rFonts w:ascii="標楷體" w:eastAsia="標楷體" w:hAnsi="標楷體" w:hint="eastAsia"/>
          <w:sz w:val="18"/>
          <w:szCs w:val="18"/>
        </w:rPr>
        <w:t>採</w:t>
      </w:r>
      <w:proofErr w:type="gramEnd"/>
      <w:r w:rsidRPr="0056591A">
        <w:rPr>
          <w:rFonts w:ascii="標楷體" w:eastAsia="標楷體" w:hAnsi="標楷體" w:hint="eastAsia"/>
          <w:sz w:val="18"/>
          <w:szCs w:val="18"/>
        </w:rPr>
        <w:t>計至元為單位核算。</w:t>
      </w:r>
    </w:p>
    <w:p w:rsidR="00C35177" w:rsidRPr="00C35177" w:rsidRDefault="00C35177" w:rsidP="00C55751">
      <w:pPr>
        <w:pStyle w:val="5"/>
        <w:spacing w:line="580" w:lineRule="exact"/>
        <w:ind w:leftChars="335" w:left="804" w:firstLineChars="200" w:firstLine="560"/>
        <w:rPr>
          <w:rFonts w:ascii="標楷體" w:eastAsia="標楷體" w:hAnsi="標楷體"/>
          <w:sz w:val="28"/>
        </w:rPr>
      </w:pPr>
    </w:p>
    <w:p w:rsidR="005731DE" w:rsidRPr="0056591A" w:rsidRDefault="005731DE" w:rsidP="007D4E2D">
      <w:pPr>
        <w:numPr>
          <w:ilvl w:val="0"/>
          <w:numId w:val="6"/>
        </w:numPr>
        <w:spacing w:before="360" w:line="360" w:lineRule="auto"/>
        <w:jc w:val="both"/>
        <w:rPr>
          <w:rFonts w:ascii="標楷體" w:eastAsia="標楷體" w:hAnsi="標楷體"/>
          <w:sz w:val="28"/>
        </w:rPr>
      </w:pPr>
      <w:r w:rsidRPr="0056591A">
        <w:rPr>
          <w:rFonts w:ascii="標楷體" w:eastAsia="標楷體" w:hAnsi="標楷體" w:hint="eastAsia"/>
          <w:sz w:val="28"/>
        </w:rPr>
        <w:t>本年度歲入歲出</w:t>
      </w:r>
      <w:r w:rsidR="001421B1">
        <w:rPr>
          <w:rFonts w:ascii="標楷體" w:eastAsia="標楷體" w:hAnsi="標楷體" w:hint="eastAsia"/>
          <w:sz w:val="28"/>
        </w:rPr>
        <w:t>餘</w:t>
      </w:r>
      <w:proofErr w:type="gramStart"/>
      <w:r w:rsidR="001421B1">
        <w:rPr>
          <w:rFonts w:ascii="標楷體" w:eastAsia="標楷體" w:hAnsi="標楷體" w:hint="eastAsia"/>
          <w:sz w:val="28"/>
        </w:rPr>
        <w:t>絀</w:t>
      </w:r>
      <w:proofErr w:type="gramEnd"/>
      <w:r w:rsidRPr="0056591A">
        <w:rPr>
          <w:rFonts w:ascii="標楷體" w:eastAsia="標楷體" w:hAnsi="標楷體" w:hint="eastAsia"/>
          <w:sz w:val="28"/>
        </w:rPr>
        <w:t>及融資調度分析</w:t>
      </w:r>
    </w:p>
    <w:p w:rsidR="006C5700" w:rsidRPr="0056591A" w:rsidRDefault="008C04D1" w:rsidP="006C5700">
      <w:pPr>
        <w:spacing w:line="540" w:lineRule="exact"/>
        <w:ind w:leftChars="355" w:left="852" w:firstLineChars="200" w:firstLine="560"/>
        <w:jc w:val="both"/>
        <w:rPr>
          <w:rFonts w:ascii="標楷體" w:eastAsia="標楷體" w:hAnsi="標楷體"/>
          <w:sz w:val="28"/>
        </w:rPr>
      </w:pPr>
      <w:r w:rsidRPr="0056591A">
        <w:rPr>
          <w:rFonts w:ascii="標楷體" w:eastAsia="標楷體" w:hAnsi="標楷體" w:hint="eastAsia"/>
          <w:sz w:val="28"/>
        </w:rPr>
        <w:t>本年度中央政府總預算歲入歲出差短</w:t>
      </w:r>
      <w:r w:rsidR="00573C49" w:rsidRPr="0056591A">
        <w:rPr>
          <w:rFonts w:ascii="標楷體" w:eastAsia="標楷體" w:hAnsi="標楷體"/>
          <w:sz w:val="28"/>
        </w:rPr>
        <w:t>54</w:t>
      </w:r>
      <w:r w:rsidRPr="0056591A">
        <w:rPr>
          <w:rFonts w:ascii="標楷體" w:eastAsia="標楷體" w:hAnsi="標楷體" w:hint="eastAsia"/>
          <w:sz w:val="28"/>
        </w:rPr>
        <w:t>億元，連同債務還本</w:t>
      </w:r>
      <w:r w:rsidR="00573C49" w:rsidRPr="0056591A">
        <w:rPr>
          <w:rFonts w:ascii="標楷體" w:eastAsia="標楷體" w:hAnsi="標楷體" w:hint="eastAsia"/>
          <w:sz w:val="28"/>
        </w:rPr>
        <w:t>835</w:t>
      </w:r>
      <w:r w:rsidRPr="0056591A">
        <w:rPr>
          <w:rFonts w:ascii="標楷體" w:eastAsia="標楷體" w:hAnsi="標楷體" w:hint="eastAsia"/>
          <w:sz w:val="28"/>
        </w:rPr>
        <w:t>億元，合共須融資調度</w:t>
      </w:r>
      <w:r w:rsidR="00573C49" w:rsidRPr="0056591A">
        <w:rPr>
          <w:rFonts w:ascii="標楷體" w:eastAsia="標楷體" w:hAnsi="標楷體"/>
          <w:sz w:val="28"/>
        </w:rPr>
        <w:t>889</w:t>
      </w:r>
      <w:r w:rsidRPr="0056591A">
        <w:rPr>
          <w:rFonts w:ascii="標楷體" w:eastAsia="標楷體" w:hAnsi="標楷體" w:hint="eastAsia"/>
          <w:sz w:val="28"/>
        </w:rPr>
        <w:t>億元，以舉借債務</w:t>
      </w:r>
      <w:r w:rsidR="00573C49" w:rsidRPr="0056591A">
        <w:rPr>
          <w:rFonts w:ascii="標楷體" w:eastAsia="標楷體" w:hAnsi="標楷體"/>
          <w:sz w:val="28"/>
        </w:rPr>
        <w:t>889</w:t>
      </w:r>
      <w:r w:rsidRPr="0056591A">
        <w:rPr>
          <w:rFonts w:ascii="標楷體" w:eastAsia="標楷體" w:hAnsi="標楷體" w:hint="eastAsia"/>
          <w:sz w:val="28"/>
        </w:rPr>
        <w:t>億元予以彌平。執行結果，歲入歲出</w:t>
      </w:r>
      <w:r w:rsidR="001C6E25" w:rsidRPr="0056591A">
        <w:rPr>
          <w:rFonts w:ascii="標楷體" w:eastAsia="標楷體" w:hAnsi="標楷體" w:hint="eastAsia"/>
          <w:sz w:val="28"/>
        </w:rPr>
        <w:t>賸</w:t>
      </w:r>
      <w:r w:rsidR="001C6E25" w:rsidRPr="0056591A">
        <w:rPr>
          <w:rFonts w:ascii="標楷體" w:eastAsia="標楷體" w:hAnsi="標楷體"/>
          <w:sz w:val="28"/>
        </w:rPr>
        <w:t>餘</w:t>
      </w:r>
      <w:r w:rsidR="001C6E25" w:rsidRPr="0056591A">
        <w:rPr>
          <w:rFonts w:ascii="標楷體" w:eastAsia="標楷體" w:hAnsi="標楷體" w:hint="eastAsia"/>
          <w:sz w:val="28"/>
        </w:rPr>
        <w:t>1</w:t>
      </w:r>
      <w:r w:rsidR="00573C49" w:rsidRPr="0056591A">
        <w:rPr>
          <w:rFonts w:ascii="標楷體" w:eastAsia="標楷體" w:hAnsi="標楷體"/>
          <w:sz w:val="28"/>
        </w:rPr>
        <w:t>,189</w:t>
      </w:r>
      <w:r w:rsidRPr="0056591A">
        <w:rPr>
          <w:rFonts w:ascii="標楷體" w:eastAsia="標楷體" w:hAnsi="標楷體" w:hint="eastAsia"/>
          <w:sz w:val="28"/>
        </w:rPr>
        <w:t>億元，</w:t>
      </w:r>
      <w:r w:rsidR="006C5700" w:rsidRPr="0056591A">
        <w:rPr>
          <w:rFonts w:ascii="標楷體" w:eastAsia="標楷體" w:hAnsi="標楷體" w:hint="eastAsia"/>
          <w:sz w:val="28"/>
        </w:rPr>
        <w:t>經償</w:t>
      </w:r>
      <w:r w:rsidR="006C5700" w:rsidRPr="0056591A">
        <w:rPr>
          <w:rFonts w:ascii="標楷體" w:eastAsia="標楷體" w:hAnsi="標楷體"/>
          <w:sz w:val="28"/>
        </w:rPr>
        <w:t>還</w:t>
      </w:r>
      <w:r w:rsidRPr="0056591A">
        <w:rPr>
          <w:rFonts w:ascii="標楷體" w:eastAsia="標楷體" w:hAnsi="標楷體" w:hint="eastAsia"/>
          <w:sz w:val="28"/>
        </w:rPr>
        <w:t>債務</w:t>
      </w:r>
      <w:r w:rsidR="00573C49" w:rsidRPr="0056591A">
        <w:rPr>
          <w:rFonts w:ascii="標楷體" w:eastAsia="標楷體" w:hAnsi="標楷體" w:hint="eastAsia"/>
          <w:sz w:val="28"/>
        </w:rPr>
        <w:t>885</w:t>
      </w:r>
      <w:r w:rsidRPr="0056591A">
        <w:rPr>
          <w:rFonts w:ascii="標楷體" w:eastAsia="標楷體" w:hAnsi="標楷體" w:hint="eastAsia"/>
          <w:sz w:val="28"/>
        </w:rPr>
        <w:t>億元，</w:t>
      </w:r>
      <w:r w:rsidR="006C5700" w:rsidRPr="0056591A">
        <w:rPr>
          <w:rFonts w:ascii="標楷體" w:eastAsia="標楷體" w:hAnsi="標楷體" w:hint="eastAsia"/>
          <w:sz w:val="28"/>
        </w:rPr>
        <w:t>尚產生收支賸餘</w:t>
      </w:r>
      <w:r w:rsidR="00573C49" w:rsidRPr="0056591A">
        <w:rPr>
          <w:rFonts w:ascii="標楷體" w:eastAsia="標楷體" w:hAnsi="標楷體"/>
          <w:sz w:val="28"/>
        </w:rPr>
        <w:t>304</w:t>
      </w:r>
      <w:r w:rsidR="006C5700" w:rsidRPr="0056591A">
        <w:rPr>
          <w:rFonts w:ascii="標楷體" w:eastAsia="標楷體" w:hAnsi="標楷體" w:hint="eastAsia"/>
          <w:sz w:val="28"/>
        </w:rPr>
        <w:t>億元，致原預算所列債務舉借數</w:t>
      </w:r>
      <w:r w:rsidR="00573C49" w:rsidRPr="0056591A">
        <w:rPr>
          <w:rFonts w:ascii="標楷體" w:eastAsia="標楷體" w:hAnsi="標楷體"/>
          <w:sz w:val="28"/>
        </w:rPr>
        <w:t>889</w:t>
      </w:r>
      <w:r w:rsidR="006C5700" w:rsidRPr="0056591A">
        <w:rPr>
          <w:rFonts w:ascii="標楷體" w:eastAsia="標楷體" w:hAnsi="標楷體" w:hint="eastAsia"/>
          <w:sz w:val="28"/>
        </w:rPr>
        <w:t>億元，全數不予舉借。</w:t>
      </w:r>
    </w:p>
    <w:p w:rsidR="005731DE" w:rsidRPr="0056591A" w:rsidRDefault="005731DE" w:rsidP="005731DE">
      <w:pPr>
        <w:spacing w:beforeLines="100" w:before="240" w:line="440" w:lineRule="exact"/>
        <w:ind w:right="-62"/>
        <w:jc w:val="both"/>
        <w:rPr>
          <w:rFonts w:ascii="標楷體" w:eastAsia="標楷體"/>
          <w:bCs/>
          <w:sz w:val="32"/>
        </w:rPr>
      </w:pPr>
      <w:r w:rsidRPr="0056591A">
        <w:rPr>
          <w:rFonts w:ascii="標楷體" w:eastAsia="標楷體"/>
          <w:bCs/>
          <w:sz w:val="32"/>
        </w:rPr>
        <w:t xml:space="preserve">             </w:t>
      </w:r>
      <w:r w:rsidR="000915D1">
        <w:rPr>
          <w:rFonts w:ascii="標楷體" w:eastAsia="標楷體"/>
          <w:bCs/>
          <w:sz w:val="32"/>
        </w:rPr>
        <w:t xml:space="preserve"> </w:t>
      </w:r>
      <w:r w:rsidRPr="0056591A">
        <w:rPr>
          <w:rFonts w:ascii="標楷體" w:eastAsia="標楷體" w:hint="eastAsia"/>
          <w:bCs/>
          <w:sz w:val="32"/>
        </w:rPr>
        <w:t xml:space="preserve">本年度中央政府總決算收支簡明表   </w:t>
      </w:r>
    </w:p>
    <w:p w:rsidR="005731DE" w:rsidRPr="0056591A" w:rsidRDefault="005731DE" w:rsidP="005731DE">
      <w:pPr>
        <w:spacing w:line="280" w:lineRule="exact"/>
        <w:jc w:val="right"/>
        <w:rPr>
          <w:rFonts w:ascii="標楷體" w:eastAsia="標楷體"/>
          <w:bCs/>
          <w:sz w:val="28"/>
        </w:rPr>
      </w:pPr>
      <w:r w:rsidRPr="0056591A">
        <w:rPr>
          <w:rFonts w:ascii="標楷體" w:eastAsia="標楷體" w:hAnsi="標楷體" w:hint="eastAsia"/>
          <w:bCs/>
        </w:rPr>
        <w:t>單位：新臺幣億元</w:t>
      </w:r>
    </w:p>
    <w:tbl>
      <w:tblPr>
        <w:tblW w:w="936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20"/>
        <w:gridCol w:w="1860"/>
        <w:gridCol w:w="1860"/>
        <w:gridCol w:w="1920"/>
      </w:tblGrid>
      <w:tr w:rsidR="001976BB" w:rsidRPr="0056591A" w:rsidTr="006569CE">
        <w:trPr>
          <w:cantSplit/>
          <w:trHeight w:val="624"/>
        </w:trPr>
        <w:tc>
          <w:tcPr>
            <w:tcW w:w="3720" w:type="dxa"/>
            <w:vAlign w:val="center"/>
          </w:tcPr>
          <w:p w:rsidR="005731DE" w:rsidRPr="0056591A" w:rsidRDefault="005731DE" w:rsidP="005731DE">
            <w:pPr>
              <w:snapToGrid w:val="0"/>
              <w:spacing w:line="0" w:lineRule="atLeast"/>
              <w:jc w:val="center"/>
              <w:rPr>
                <w:rFonts w:ascii="標楷體" w:eastAsia="標楷體" w:hAnsi="標楷體"/>
                <w:sz w:val="28"/>
              </w:rPr>
            </w:pPr>
            <w:r w:rsidRPr="0056591A">
              <w:rPr>
                <w:rFonts w:ascii="標楷體" w:eastAsia="標楷體" w:hAnsi="標楷體" w:hint="eastAsia"/>
                <w:sz w:val="28"/>
              </w:rPr>
              <w:t>項</w:t>
            </w:r>
            <w:r w:rsidRPr="0056591A">
              <w:rPr>
                <w:rFonts w:ascii="標楷體" w:eastAsia="標楷體" w:hAnsi="標楷體"/>
                <w:sz w:val="28"/>
              </w:rPr>
              <w:t xml:space="preserve">           </w:t>
            </w:r>
            <w:r w:rsidRPr="0056591A">
              <w:rPr>
                <w:rFonts w:ascii="標楷體" w:eastAsia="標楷體" w:hAnsi="標楷體" w:hint="eastAsia"/>
                <w:sz w:val="28"/>
              </w:rPr>
              <w:t>目</w:t>
            </w:r>
          </w:p>
        </w:tc>
        <w:tc>
          <w:tcPr>
            <w:tcW w:w="1860" w:type="dxa"/>
            <w:vAlign w:val="center"/>
          </w:tcPr>
          <w:p w:rsidR="005731DE" w:rsidRPr="0056591A" w:rsidRDefault="005731DE" w:rsidP="005731DE">
            <w:pPr>
              <w:snapToGrid w:val="0"/>
              <w:spacing w:line="0" w:lineRule="atLeast"/>
              <w:jc w:val="center"/>
              <w:rPr>
                <w:rFonts w:ascii="標楷體" w:eastAsia="標楷體" w:hAnsi="標楷體"/>
                <w:sz w:val="28"/>
              </w:rPr>
            </w:pPr>
            <w:r w:rsidRPr="0056591A">
              <w:rPr>
                <w:rFonts w:ascii="標楷體" w:eastAsia="標楷體" w:hAnsi="標楷體" w:hint="eastAsia"/>
                <w:sz w:val="28"/>
              </w:rPr>
              <w:t>決算數</w:t>
            </w:r>
            <w:r w:rsidRPr="0056591A">
              <w:rPr>
                <w:rFonts w:ascii="標楷體" w:eastAsia="標楷體" w:hAnsi="標楷體"/>
                <w:sz w:val="28"/>
              </w:rPr>
              <w:br/>
            </w:r>
            <w:r w:rsidRPr="0056591A">
              <w:rPr>
                <w:rFonts w:eastAsia="標楷體"/>
                <w:sz w:val="20"/>
                <w:szCs w:val="28"/>
              </w:rPr>
              <w:t>(A)</w:t>
            </w:r>
          </w:p>
        </w:tc>
        <w:tc>
          <w:tcPr>
            <w:tcW w:w="1860" w:type="dxa"/>
            <w:vAlign w:val="center"/>
          </w:tcPr>
          <w:p w:rsidR="005731DE" w:rsidRPr="0056591A" w:rsidRDefault="005731DE" w:rsidP="005731DE">
            <w:pPr>
              <w:snapToGrid w:val="0"/>
              <w:spacing w:line="0" w:lineRule="atLeast"/>
              <w:jc w:val="center"/>
              <w:rPr>
                <w:rFonts w:ascii="標楷體" w:eastAsia="標楷體" w:hAnsi="標楷體"/>
                <w:sz w:val="28"/>
              </w:rPr>
            </w:pPr>
            <w:r w:rsidRPr="0056591A">
              <w:rPr>
                <w:rFonts w:ascii="標楷體" w:eastAsia="標楷體" w:hAnsi="標楷體" w:hint="eastAsia"/>
                <w:sz w:val="28"/>
              </w:rPr>
              <w:t>預算數</w:t>
            </w:r>
          </w:p>
          <w:p w:rsidR="005731DE" w:rsidRPr="0056591A" w:rsidRDefault="005731DE" w:rsidP="005731DE">
            <w:pPr>
              <w:snapToGrid w:val="0"/>
              <w:spacing w:line="0" w:lineRule="atLeast"/>
              <w:jc w:val="center"/>
              <w:rPr>
                <w:rFonts w:ascii="標楷體" w:eastAsia="標楷體" w:hAnsi="標楷體"/>
                <w:sz w:val="28"/>
              </w:rPr>
            </w:pPr>
            <w:r w:rsidRPr="0056591A">
              <w:rPr>
                <w:rFonts w:eastAsia="標楷體"/>
                <w:sz w:val="20"/>
                <w:szCs w:val="28"/>
              </w:rPr>
              <w:t>(B)</w:t>
            </w:r>
          </w:p>
        </w:tc>
        <w:tc>
          <w:tcPr>
            <w:tcW w:w="1920" w:type="dxa"/>
            <w:vAlign w:val="center"/>
          </w:tcPr>
          <w:p w:rsidR="005731DE" w:rsidRPr="0056591A" w:rsidRDefault="005731DE" w:rsidP="005731DE">
            <w:pPr>
              <w:snapToGrid w:val="0"/>
              <w:spacing w:line="0" w:lineRule="atLeast"/>
              <w:jc w:val="center"/>
              <w:rPr>
                <w:rFonts w:ascii="標楷體" w:eastAsia="標楷體" w:hAnsi="標楷體"/>
                <w:sz w:val="28"/>
              </w:rPr>
            </w:pPr>
            <w:r w:rsidRPr="0056591A">
              <w:rPr>
                <w:rFonts w:ascii="標楷體" w:eastAsia="標楷體" w:hAnsi="標楷體" w:hint="eastAsia"/>
                <w:sz w:val="28"/>
              </w:rPr>
              <w:t>比較增減數</w:t>
            </w:r>
          </w:p>
          <w:p w:rsidR="005731DE" w:rsidRPr="0056591A" w:rsidRDefault="005731DE" w:rsidP="005731DE">
            <w:pPr>
              <w:snapToGrid w:val="0"/>
              <w:spacing w:line="0" w:lineRule="atLeast"/>
              <w:jc w:val="center"/>
              <w:rPr>
                <w:rFonts w:ascii="標楷體" w:eastAsia="標楷體" w:hAnsi="標楷體"/>
                <w:sz w:val="28"/>
              </w:rPr>
            </w:pPr>
            <w:r w:rsidRPr="0056591A">
              <w:rPr>
                <w:rFonts w:eastAsia="標楷體"/>
                <w:sz w:val="20"/>
                <w:szCs w:val="28"/>
              </w:rPr>
              <w:t>(A-B)</w:t>
            </w:r>
          </w:p>
        </w:tc>
      </w:tr>
      <w:tr w:rsidR="001976BB" w:rsidRPr="0056591A" w:rsidTr="006569CE">
        <w:trPr>
          <w:cantSplit/>
          <w:trHeight w:hRule="exact" w:val="567"/>
        </w:trPr>
        <w:tc>
          <w:tcPr>
            <w:tcW w:w="3720" w:type="dxa"/>
            <w:vAlign w:val="center"/>
          </w:tcPr>
          <w:p w:rsidR="008C04D1" w:rsidRPr="0056591A" w:rsidRDefault="008C04D1" w:rsidP="008C04D1">
            <w:pPr>
              <w:snapToGrid w:val="0"/>
              <w:spacing w:line="0" w:lineRule="atLeast"/>
              <w:jc w:val="both"/>
              <w:rPr>
                <w:rFonts w:eastAsia="標楷體"/>
                <w:sz w:val="28"/>
              </w:rPr>
            </w:pPr>
            <w:r w:rsidRPr="0056591A">
              <w:rPr>
                <w:rFonts w:eastAsia="標楷體"/>
                <w:sz w:val="28"/>
              </w:rPr>
              <w:t>1.</w:t>
            </w:r>
            <w:r w:rsidRPr="0056591A">
              <w:rPr>
                <w:rFonts w:eastAsia="標楷體" w:hAnsi="標楷體" w:hint="eastAsia"/>
                <w:sz w:val="28"/>
              </w:rPr>
              <w:t>歲入</w:t>
            </w:r>
          </w:p>
        </w:tc>
        <w:tc>
          <w:tcPr>
            <w:tcW w:w="1860" w:type="dxa"/>
            <w:vAlign w:val="center"/>
          </w:tcPr>
          <w:p w:rsidR="008C04D1" w:rsidRPr="0056591A" w:rsidRDefault="001C6E25" w:rsidP="001C6E25">
            <w:pPr>
              <w:snapToGrid w:val="0"/>
              <w:spacing w:line="0" w:lineRule="atLeast"/>
              <w:ind w:right="454"/>
              <w:jc w:val="right"/>
              <w:rPr>
                <w:rFonts w:eastAsia="標楷體"/>
                <w:sz w:val="28"/>
              </w:rPr>
            </w:pPr>
            <w:r w:rsidRPr="0056591A">
              <w:rPr>
                <w:rFonts w:eastAsia="標楷體"/>
                <w:sz w:val="28"/>
              </w:rPr>
              <w:t>20</w:t>
            </w:r>
            <w:r w:rsidR="008C04D1" w:rsidRPr="0056591A">
              <w:rPr>
                <w:rFonts w:eastAsia="標楷體"/>
                <w:sz w:val="28"/>
              </w:rPr>
              <w:t>,</w:t>
            </w:r>
            <w:r w:rsidR="00573C49" w:rsidRPr="0056591A">
              <w:rPr>
                <w:rFonts w:eastAsia="標楷體" w:hint="eastAsia"/>
                <w:sz w:val="28"/>
              </w:rPr>
              <w:t>749</w:t>
            </w:r>
          </w:p>
        </w:tc>
        <w:tc>
          <w:tcPr>
            <w:tcW w:w="1860" w:type="dxa"/>
            <w:vAlign w:val="center"/>
          </w:tcPr>
          <w:p w:rsidR="008C04D1" w:rsidRPr="0056591A" w:rsidRDefault="008C04D1" w:rsidP="00947564">
            <w:pPr>
              <w:snapToGrid w:val="0"/>
              <w:spacing w:line="0" w:lineRule="atLeast"/>
              <w:ind w:right="454"/>
              <w:jc w:val="right"/>
              <w:rPr>
                <w:rFonts w:eastAsia="標楷體"/>
                <w:sz w:val="28"/>
              </w:rPr>
            </w:pPr>
            <w:r w:rsidRPr="0056591A">
              <w:rPr>
                <w:rFonts w:eastAsia="標楷體"/>
                <w:sz w:val="28"/>
              </w:rPr>
              <w:t>1</w:t>
            </w:r>
            <w:r w:rsidR="00947564" w:rsidRPr="0056591A">
              <w:rPr>
                <w:rFonts w:eastAsia="標楷體"/>
                <w:sz w:val="28"/>
              </w:rPr>
              <w:t>9</w:t>
            </w:r>
            <w:r w:rsidRPr="0056591A">
              <w:rPr>
                <w:rFonts w:eastAsia="標楷體"/>
                <w:sz w:val="28"/>
              </w:rPr>
              <w:t>,</w:t>
            </w:r>
            <w:r w:rsidR="00573C49" w:rsidRPr="0056591A">
              <w:rPr>
                <w:rFonts w:eastAsia="標楷體" w:hint="eastAsia"/>
                <w:sz w:val="28"/>
              </w:rPr>
              <w:t>926</w:t>
            </w:r>
          </w:p>
        </w:tc>
        <w:tc>
          <w:tcPr>
            <w:tcW w:w="1920" w:type="dxa"/>
            <w:vAlign w:val="center"/>
          </w:tcPr>
          <w:p w:rsidR="008C04D1" w:rsidRPr="0056591A" w:rsidRDefault="00573C49" w:rsidP="008C04D1">
            <w:pPr>
              <w:snapToGrid w:val="0"/>
              <w:spacing w:line="0" w:lineRule="atLeast"/>
              <w:ind w:rightChars="188" w:right="451"/>
              <w:jc w:val="right"/>
              <w:rPr>
                <w:rFonts w:eastAsia="標楷體"/>
                <w:sz w:val="28"/>
              </w:rPr>
            </w:pPr>
            <w:r w:rsidRPr="0056591A">
              <w:rPr>
                <w:rFonts w:eastAsia="標楷體" w:hint="eastAsia"/>
                <w:sz w:val="28"/>
              </w:rPr>
              <w:t>823</w:t>
            </w:r>
          </w:p>
        </w:tc>
      </w:tr>
      <w:tr w:rsidR="001976BB" w:rsidRPr="0056591A" w:rsidTr="006569CE">
        <w:trPr>
          <w:cantSplit/>
          <w:trHeight w:hRule="exact" w:val="567"/>
        </w:trPr>
        <w:tc>
          <w:tcPr>
            <w:tcW w:w="3720" w:type="dxa"/>
            <w:vAlign w:val="center"/>
          </w:tcPr>
          <w:p w:rsidR="008C04D1" w:rsidRPr="0056591A" w:rsidRDefault="008C04D1" w:rsidP="008C04D1">
            <w:pPr>
              <w:snapToGrid w:val="0"/>
              <w:spacing w:line="0" w:lineRule="atLeast"/>
              <w:jc w:val="both"/>
              <w:rPr>
                <w:rFonts w:eastAsia="標楷體"/>
                <w:sz w:val="28"/>
              </w:rPr>
            </w:pPr>
            <w:r w:rsidRPr="0056591A">
              <w:rPr>
                <w:rFonts w:eastAsia="標楷體"/>
                <w:sz w:val="28"/>
              </w:rPr>
              <w:t>2.</w:t>
            </w:r>
            <w:r w:rsidRPr="0056591A">
              <w:rPr>
                <w:rFonts w:eastAsia="標楷體" w:hAnsi="標楷體" w:hint="eastAsia"/>
                <w:sz w:val="28"/>
              </w:rPr>
              <w:t>歲出</w:t>
            </w:r>
          </w:p>
        </w:tc>
        <w:tc>
          <w:tcPr>
            <w:tcW w:w="1860" w:type="dxa"/>
            <w:vAlign w:val="center"/>
          </w:tcPr>
          <w:p w:rsidR="008C04D1" w:rsidRPr="0056591A" w:rsidRDefault="008C04D1" w:rsidP="001C6E25">
            <w:pPr>
              <w:snapToGrid w:val="0"/>
              <w:spacing w:line="0" w:lineRule="atLeast"/>
              <w:ind w:right="454"/>
              <w:jc w:val="right"/>
              <w:rPr>
                <w:rFonts w:eastAsia="標楷體"/>
                <w:sz w:val="28"/>
              </w:rPr>
            </w:pPr>
            <w:r w:rsidRPr="0056591A">
              <w:rPr>
                <w:rFonts w:eastAsia="標楷體"/>
                <w:sz w:val="28"/>
              </w:rPr>
              <w:t>19,</w:t>
            </w:r>
            <w:r w:rsidR="00573C49" w:rsidRPr="0056591A">
              <w:rPr>
                <w:rFonts w:eastAsia="標楷體" w:hint="eastAsia"/>
                <w:sz w:val="28"/>
              </w:rPr>
              <w:t>560</w:t>
            </w:r>
          </w:p>
        </w:tc>
        <w:tc>
          <w:tcPr>
            <w:tcW w:w="1860" w:type="dxa"/>
            <w:vAlign w:val="center"/>
          </w:tcPr>
          <w:p w:rsidR="008C04D1" w:rsidRPr="0056591A" w:rsidRDefault="008C04D1" w:rsidP="00947564">
            <w:pPr>
              <w:snapToGrid w:val="0"/>
              <w:spacing w:line="0" w:lineRule="atLeast"/>
              <w:ind w:right="454"/>
              <w:jc w:val="right"/>
              <w:rPr>
                <w:rFonts w:eastAsia="標楷體"/>
                <w:sz w:val="28"/>
              </w:rPr>
            </w:pPr>
            <w:r w:rsidRPr="0056591A">
              <w:rPr>
                <w:rFonts w:eastAsia="標楷體"/>
                <w:sz w:val="28"/>
              </w:rPr>
              <w:t>19,</w:t>
            </w:r>
            <w:r w:rsidR="00573C49" w:rsidRPr="0056591A">
              <w:rPr>
                <w:rFonts w:eastAsia="標楷體" w:hint="eastAsia"/>
                <w:sz w:val="28"/>
              </w:rPr>
              <w:t>980</w:t>
            </w:r>
          </w:p>
        </w:tc>
        <w:tc>
          <w:tcPr>
            <w:tcW w:w="1920" w:type="dxa"/>
            <w:vAlign w:val="center"/>
          </w:tcPr>
          <w:p w:rsidR="008C04D1" w:rsidRPr="0056591A" w:rsidRDefault="008C04D1" w:rsidP="001C6E25">
            <w:pPr>
              <w:snapToGrid w:val="0"/>
              <w:spacing w:line="0" w:lineRule="atLeast"/>
              <w:ind w:rightChars="188" w:right="451"/>
              <w:jc w:val="right"/>
              <w:rPr>
                <w:rFonts w:eastAsia="標楷體"/>
                <w:sz w:val="28"/>
              </w:rPr>
            </w:pPr>
            <w:r w:rsidRPr="0056591A">
              <w:rPr>
                <w:rFonts w:eastAsia="標楷體"/>
                <w:sz w:val="28"/>
              </w:rPr>
              <w:t>-</w:t>
            </w:r>
            <w:r w:rsidR="00573C49" w:rsidRPr="0056591A">
              <w:rPr>
                <w:rFonts w:eastAsia="標楷體" w:hint="eastAsia"/>
                <w:sz w:val="28"/>
              </w:rPr>
              <w:t>420</w:t>
            </w:r>
          </w:p>
        </w:tc>
      </w:tr>
      <w:tr w:rsidR="001976BB" w:rsidRPr="0056591A" w:rsidTr="006569CE">
        <w:trPr>
          <w:cantSplit/>
          <w:trHeight w:hRule="exact" w:val="567"/>
        </w:trPr>
        <w:tc>
          <w:tcPr>
            <w:tcW w:w="3720" w:type="dxa"/>
            <w:vAlign w:val="center"/>
          </w:tcPr>
          <w:p w:rsidR="008C04D1" w:rsidRPr="0056591A" w:rsidRDefault="008C04D1" w:rsidP="001C6E25">
            <w:pPr>
              <w:snapToGrid w:val="0"/>
              <w:spacing w:line="0" w:lineRule="atLeast"/>
              <w:jc w:val="both"/>
              <w:rPr>
                <w:rFonts w:eastAsia="標楷體"/>
                <w:sz w:val="28"/>
              </w:rPr>
            </w:pPr>
            <w:r w:rsidRPr="0056591A">
              <w:rPr>
                <w:rFonts w:eastAsia="標楷體"/>
                <w:sz w:val="28"/>
              </w:rPr>
              <w:t>3.</w:t>
            </w:r>
            <w:r w:rsidRPr="0056591A">
              <w:rPr>
                <w:rFonts w:eastAsia="標楷體" w:hAnsi="標楷體" w:hint="eastAsia"/>
                <w:sz w:val="28"/>
              </w:rPr>
              <w:t>歲入歲出</w:t>
            </w:r>
            <w:r w:rsidR="00031197" w:rsidRPr="0056591A">
              <w:rPr>
                <w:rFonts w:eastAsia="標楷體" w:hAnsi="標楷體" w:hint="eastAsia"/>
                <w:sz w:val="28"/>
              </w:rPr>
              <w:t>賸</w:t>
            </w:r>
            <w:r w:rsidR="001C6E25" w:rsidRPr="0056591A">
              <w:rPr>
                <w:rFonts w:eastAsia="標楷體" w:hAnsi="標楷體" w:hint="eastAsia"/>
                <w:sz w:val="28"/>
              </w:rPr>
              <w:t>餘</w:t>
            </w:r>
            <w:r w:rsidR="00031197" w:rsidRPr="0056591A">
              <w:rPr>
                <w:rFonts w:eastAsia="標楷體" w:hAnsi="標楷體" w:hint="eastAsia"/>
                <w:sz w:val="28"/>
              </w:rPr>
              <w:t>（</w:t>
            </w:r>
            <w:r w:rsidR="00031197" w:rsidRPr="0056591A">
              <w:rPr>
                <w:rFonts w:eastAsia="標楷體" w:hAnsi="標楷體"/>
                <w:sz w:val="28"/>
              </w:rPr>
              <w:t>短</w:t>
            </w:r>
            <w:proofErr w:type="gramStart"/>
            <w:r w:rsidR="001C6E25" w:rsidRPr="0056591A">
              <w:rPr>
                <w:rFonts w:eastAsia="標楷體" w:hAnsi="標楷體" w:hint="eastAsia"/>
                <w:sz w:val="28"/>
              </w:rPr>
              <w:t>絀</w:t>
            </w:r>
            <w:proofErr w:type="gramEnd"/>
            <w:r w:rsidR="00031197" w:rsidRPr="0056591A">
              <w:rPr>
                <w:rFonts w:eastAsia="標楷體" w:hAnsi="標楷體" w:hint="eastAsia"/>
                <w:sz w:val="28"/>
              </w:rPr>
              <w:t>）</w:t>
            </w:r>
          </w:p>
        </w:tc>
        <w:tc>
          <w:tcPr>
            <w:tcW w:w="1860" w:type="dxa"/>
            <w:vAlign w:val="center"/>
          </w:tcPr>
          <w:p w:rsidR="008C04D1" w:rsidRPr="0056591A" w:rsidRDefault="00573C49" w:rsidP="008C04D1">
            <w:pPr>
              <w:snapToGrid w:val="0"/>
              <w:spacing w:line="0" w:lineRule="atLeast"/>
              <w:ind w:right="454"/>
              <w:jc w:val="right"/>
              <w:rPr>
                <w:rFonts w:eastAsia="標楷體"/>
                <w:sz w:val="28"/>
              </w:rPr>
            </w:pPr>
            <w:r w:rsidRPr="0056591A">
              <w:rPr>
                <w:rFonts w:eastAsia="標楷體"/>
                <w:sz w:val="28"/>
              </w:rPr>
              <w:t>1,</w:t>
            </w:r>
            <w:r w:rsidRPr="0056591A">
              <w:rPr>
                <w:rFonts w:eastAsia="標楷體" w:hint="eastAsia"/>
                <w:sz w:val="28"/>
              </w:rPr>
              <w:t>189</w:t>
            </w:r>
          </w:p>
        </w:tc>
        <w:tc>
          <w:tcPr>
            <w:tcW w:w="1860" w:type="dxa"/>
            <w:vAlign w:val="center"/>
          </w:tcPr>
          <w:p w:rsidR="008C04D1" w:rsidRPr="0056591A" w:rsidRDefault="001C6E25" w:rsidP="008C04D1">
            <w:pPr>
              <w:snapToGrid w:val="0"/>
              <w:spacing w:line="0" w:lineRule="atLeast"/>
              <w:ind w:right="454"/>
              <w:jc w:val="right"/>
              <w:rPr>
                <w:rFonts w:eastAsia="標楷體"/>
                <w:sz w:val="28"/>
              </w:rPr>
            </w:pPr>
            <w:r w:rsidRPr="0056591A">
              <w:rPr>
                <w:rFonts w:eastAsia="標楷體"/>
                <w:sz w:val="28"/>
              </w:rPr>
              <w:t>-</w:t>
            </w:r>
            <w:r w:rsidR="00573C49" w:rsidRPr="0056591A">
              <w:rPr>
                <w:rFonts w:eastAsia="標楷體" w:hint="eastAsia"/>
                <w:sz w:val="28"/>
              </w:rPr>
              <w:t>54</w:t>
            </w:r>
          </w:p>
        </w:tc>
        <w:tc>
          <w:tcPr>
            <w:tcW w:w="1920" w:type="dxa"/>
            <w:vAlign w:val="center"/>
          </w:tcPr>
          <w:p w:rsidR="008C04D1" w:rsidRPr="0056591A" w:rsidRDefault="008C04D1" w:rsidP="001C6E25">
            <w:pPr>
              <w:snapToGrid w:val="0"/>
              <w:spacing w:line="0" w:lineRule="atLeast"/>
              <w:ind w:rightChars="188" w:right="451"/>
              <w:jc w:val="right"/>
              <w:rPr>
                <w:rFonts w:eastAsia="標楷體"/>
                <w:sz w:val="28"/>
              </w:rPr>
            </w:pPr>
            <w:r w:rsidRPr="0056591A">
              <w:rPr>
                <w:rFonts w:eastAsia="標楷體"/>
                <w:sz w:val="28"/>
              </w:rPr>
              <w:t>1,</w:t>
            </w:r>
            <w:r w:rsidR="00573C49" w:rsidRPr="0056591A">
              <w:rPr>
                <w:rFonts w:eastAsia="標楷體" w:hint="eastAsia"/>
                <w:sz w:val="28"/>
              </w:rPr>
              <w:t>243</w:t>
            </w:r>
          </w:p>
        </w:tc>
      </w:tr>
      <w:tr w:rsidR="001976BB" w:rsidRPr="0056591A" w:rsidTr="006569CE">
        <w:trPr>
          <w:cantSplit/>
          <w:trHeight w:hRule="exact" w:val="567"/>
        </w:trPr>
        <w:tc>
          <w:tcPr>
            <w:tcW w:w="3720" w:type="dxa"/>
            <w:vAlign w:val="center"/>
          </w:tcPr>
          <w:p w:rsidR="008C04D1" w:rsidRPr="0056591A" w:rsidRDefault="008C04D1" w:rsidP="008C04D1">
            <w:pPr>
              <w:snapToGrid w:val="0"/>
              <w:spacing w:line="0" w:lineRule="atLeast"/>
              <w:jc w:val="both"/>
              <w:rPr>
                <w:rFonts w:eastAsia="標楷體"/>
                <w:sz w:val="28"/>
              </w:rPr>
            </w:pPr>
            <w:r w:rsidRPr="0056591A">
              <w:rPr>
                <w:rFonts w:eastAsia="標楷體"/>
                <w:sz w:val="28"/>
              </w:rPr>
              <w:t>4.</w:t>
            </w:r>
            <w:r w:rsidRPr="0056591A">
              <w:rPr>
                <w:rFonts w:eastAsia="標楷體" w:hAnsi="標楷體" w:hint="eastAsia"/>
                <w:sz w:val="28"/>
              </w:rPr>
              <w:t>債務之償還</w:t>
            </w:r>
          </w:p>
        </w:tc>
        <w:tc>
          <w:tcPr>
            <w:tcW w:w="1860" w:type="dxa"/>
            <w:vAlign w:val="center"/>
          </w:tcPr>
          <w:p w:rsidR="008C04D1" w:rsidRPr="0056591A" w:rsidRDefault="00573C49" w:rsidP="00947564">
            <w:pPr>
              <w:snapToGrid w:val="0"/>
              <w:spacing w:line="0" w:lineRule="atLeast"/>
              <w:ind w:right="454"/>
              <w:jc w:val="right"/>
              <w:rPr>
                <w:rFonts w:eastAsia="標楷體"/>
                <w:sz w:val="28"/>
              </w:rPr>
            </w:pPr>
            <w:r w:rsidRPr="0056591A">
              <w:rPr>
                <w:rFonts w:eastAsia="標楷體" w:hint="eastAsia"/>
                <w:sz w:val="28"/>
              </w:rPr>
              <w:t>885</w:t>
            </w:r>
          </w:p>
        </w:tc>
        <w:tc>
          <w:tcPr>
            <w:tcW w:w="1860" w:type="dxa"/>
            <w:vAlign w:val="center"/>
          </w:tcPr>
          <w:p w:rsidR="008C04D1" w:rsidRPr="0056591A" w:rsidRDefault="00573C49" w:rsidP="00947564">
            <w:pPr>
              <w:snapToGrid w:val="0"/>
              <w:spacing w:line="0" w:lineRule="atLeast"/>
              <w:ind w:right="454"/>
              <w:jc w:val="right"/>
              <w:rPr>
                <w:rFonts w:eastAsia="標楷體"/>
                <w:sz w:val="28"/>
              </w:rPr>
            </w:pPr>
            <w:r w:rsidRPr="0056591A">
              <w:rPr>
                <w:rFonts w:eastAsia="標楷體" w:hint="eastAsia"/>
                <w:sz w:val="28"/>
              </w:rPr>
              <w:t>835</w:t>
            </w:r>
          </w:p>
        </w:tc>
        <w:tc>
          <w:tcPr>
            <w:tcW w:w="1920" w:type="dxa"/>
            <w:vAlign w:val="center"/>
          </w:tcPr>
          <w:p w:rsidR="008C04D1" w:rsidRPr="0056591A" w:rsidRDefault="00573C49" w:rsidP="008C04D1">
            <w:pPr>
              <w:snapToGrid w:val="0"/>
              <w:spacing w:line="0" w:lineRule="atLeast"/>
              <w:ind w:rightChars="188" w:right="451"/>
              <w:jc w:val="right"/>
              <w:rPr>
                <w:rFonts w:eastAsia="標楷體"/>
                <w:sz w:val="28"/>
              </w:rPr>
            </w:pPr>
            <w:r w:rsidRPr="0056591A">
              <w:rPr>
                <w:rFonts w:eastAsia="標楷體" w:hint="eastAsia"/>
                <w:sz w:val="28"/>
              </w:rPr>
              <w:t>50</w:t>
            </w:r>
          </w:p>
        </w:tc>
      </w:tr>
      <w:tr w:rsidR="001976BB" w:rsidRPr="0056591A" w:rsidTr="006569CE">
        <w:trPr>
          <w:cantSplit/>
          <w:trHeight w:hRule="exact" w:val="567"/>
        </w:trPr>
        <w:tc>
          <w:tcPr>
            <w:tcW w:w="3720" w:type="dxa"/>
            <w:vAlign w:val="center"/>
          </w:tcPr>
          <w:p w:rsidR="008C04D1" w:rsidRPr="0056591A" w:rsidRDefault="008C04D1" w:rsidP="008C04D1">
            <w:pPr>
              <w:snapToGrid w:val="0"/>
              <w:spacing w:line="0" w:lineRule="atLeast"/>
              <w:jc w:val="both"/>
              <w:rPr>
                <w:rFonts w:eastAsia="標楷體"/>
                <w:sz w:val="28"/>
              </w:rPr>
            </w:pPr>
            <w:r w:rsidRPr="0056591A">
              <w:rPr>
                <w:rFonts w:eastAsia="標楷體"/>
                <w:sz w:val="28"/>
              </w:rPr>
              <w:t>5.</w:t>
            </w:r>
            <w:r w:rsidR="00947564" w:rsidRPr="0056591A">
              <w:rPr>
                <w:rFonts w:eastAsia="標楷體" w:hAnsi="標楷體" w:hint="eastAsia"/>
                <w:sz w:val="28"/>
              </w:rPr>
              <w:t>債務之舉借</w:t>
            </w:r>
          </w:p>
        </w:tc>
        <w:tc>
          <w:tcPr>
            <w:tcW w:w="1860" w:type="dxa"/>
            <w:vAlign w:val="center"/>
          </w:tcPr>
          <w:p w:rsidR="008C04D1" w:rsidRPr="0056591A" w:rsidRDefault="008C04D1" w:rsidP="008C04D1">
            <w:pPr>
              <w:snapToGrid w:val="0"/>
              <w:spacing w:line="0" w:lineRule="atLeast"/>
              <w:ind w:right="454"/>
              <w:jc w:val="right"/>
              <w:rPr>
                <w:rFonts w:eastAsia="標楷體"/>
                <w:sz w:val="28"/>
              </w:rPr>
            </w:pPr>
          </w:p>
        </w:tc>
        <w:tc>
          <w:tcPr>
            <w:tcW w:w="1860" w:type="dxa"/>
            <w:vAlign w:val="center"/>
          </w:tcPr>
          <w:p w:rsidR="008C04D1" w:rsidRPr="0056591A" w:rsidRDefault="00573C49" w:rsidP="008C04D1">
            <w:pPr>
              <w:snapToGrid w:val="0"/>
              <w:spacing w:line="0" w:lineRule="atLeast"/>
              <w:ind w:right="454"/>
              <w:jc w:val="right"/>
              <w:rPr>
                <w:rFonts w:eastAsia="標楷體"/>
                <w:sz w:val="28"/>
              </w:rPr>
            </w:pPr>
            <w:r w:rsidRPr="0056591A">
              <w:rPr>
                <w:rFonts w:eastAsia="標楷體" w:hint="eastAsia"/>
                <w:sz w:val="28"/>
              </w:rPr>
              <w:t>889</w:t>
            </w:r>
          </w:p>
        </w:tc>
        <w:tc>
          <w:tcPr>
            <w:tcW w:w="1920" w:type="dxa"/>
            <w:vAlign w:val="center"/>
          </w:tcPr>
          <w:p w:rsidR="008C04D1" w:rsidRPr="0056591A" w:rsidRDefault="00573C49" w:rsidP="00573C49">
            <w:pPr>
              <w:snapToGrid w:val="0"/>
              <w:spacing w:line="0" w:lineRule="atLeast"/>
              <w:ind w:rightChars="188" w:right="451"/>
              <w:jc w:val="right"/>
              <w:rPr>
                <w:rFonts w:eastAsia="標楷體"/>
                <w:sz w:val="28"/>
              </w:rPr>
            </w:pPr>
            <w:r w:rsidRPr="0056591A">
              <w:rPr>
                <w:rFonts w:eastAsia="標楷體" w:hint="eastAsia"/>
                <w:sz w:val="28"/>
              </w:rPr>
              <w:t>-889</w:t>
            </w:r>
          </w:p>
        </w:tc>
      </w:tr>
      <w:tr w:rsidR="001976BB" w:rsidRPr="0056591A" w:rsidTr="006569CE">
        <w:trPr>
          <w:cantSplit/>
          <w:trHeight w:hRule="exact" w:val="567"/>
        </w:trPr>
        <w:tc>
          <w:tcPr>
            <w:tcW w:w="3720" w:type="dxa"/>
            <w:vAlign w:val="center"/>
          </w:tcPr>
          <w:p w:rsidR="008C04D1" w:rsidRPr="0056591A" w:rsidRDefault="008C04D1" w:rsidP="006C5700">
            <w:pPr>
              <w:snapToGrid w:val="0"/>
              <w:spacing w:line="0" w:lineRule="atLeast"/>
              <w:jc w:val="both"/>
              <w:rPr>
                <w:rFonts w:eastAsia="標楷體"/>
                <w:sz w:val="28"/>
              </w:rPr>
            </w:pPr>
            <w:r w:rsidRPr="0056591A">
              <w:rPr>
                <w:rFonts w:eastAsia="標楷體"/>
                <w:sz w:val="28"/>
              </w:rPr>
              <w:t>6.</w:t>
            </w:r>
            <w:r w:rsidR="006C5700" w:rsidRPr="0056591A">
              <w:rPr>
                <w:rFonts w:eastAsia="標楷體" w:hAnsi="標楷體" w:hint="eastAsia"/>
                <w:sz w:val="28"/>
              </w:rPr>
              <w:t>收</w:t>
            </w:r>
            <w:r w:rsidR="006C5700" w:rsidRPr="0056591A">
              <w:rPr>
                <w:rFonts w:eastAsia="標楷體" w:hAnsi="標楷體"/>
                <w:sz w:val="28"/>
              </w:rPr>
              <w:t>支</w:t>
            </w:r>
            <w:r w:rsidR="00947564" w:rsidRPr="0056591A">
              <w:rPr>
                <w:rFonts w:eastAsia="標楷體" w:hAnsi="標楷體" w:hint="eastAsia"/>
                <w:sz w:val="28"/>
              </w:rPr>
              <w:t>賸餘</w:t>
            </w:r>
          </w:p>
        </w:tc>
        <w:tc>
          <w:tcPr>
            <w:tcW w:w="1860" w:type="dxa"/>
            <w:vAlign w:val="center"/>
          </w:tcPr>
          <w:p w:rsidR="008C04D1" w:rsidRPr="0056591A" w:rsidRDefault="00573C49" w:rsidP="008C04D1">
            <w:pPr>
              <w:snapToGrid w:val="0"/>
              <w:spacing w:line="0" w:lineRule="atLeast"/>
              <w:ind w:right="454"/>
              <w:jc w:val="right"/>
              <w:rPr>
                <w:rFonts w:eastAsia="標楷體"/>
                <w:sz w:val="28"/>
              </w:rPr>
            </w:pPr>
            <w:r w:rsidRPr="0056591A">
              <w:rPr>
                <w:rFonts w:eastAsia="標楷體" w:hint="eastAsia"/>
                <w:sz w:val="28"/>
              </w:rPr>
              <w:t>304</w:t>
            </w:r>
          </w:p>
        </w:tc>
        <w:tc>
          <w:tcPr>
            <w:tcW w:w="1860" w:type="dxa"/>
            <w:vAlign w:val="center"/>
          </w:tcPr>
          <w:p w:rsidR="008C04D1" w:rsidRPr="0056591A" w:rsidRDefault="008C04D1" w:rsidP="008C04D1">
            <w:pPr>
              <w:snapToGrid w:val="0"/>
              <w:spacing w:line="0" w:lineRule="atLeast"/>
              <w:ind w:right="454"/>
              <w:jc w:val="right"/>
              <w:rPr>
                <w:rFonts w:eastAsia="標楷體"/>
                <w:sz w:val="28"/>
              </w:rPr>
            </w:pPr>
          </w:p>
        </w:tc>
        <w:tc>
          <w:tcPr>
            <w:tcW w:w="1920" w:type="dxa"/>
            <w:vAlign w:val="center"/>
          </w:tcPr>
          <w:p w:rsidR="008C04D1" w:rsidRPr="0056591A" w:rsidRDefault="00573C49" w:rsidP="00947564">
            <w:pPr>
              <w:snapToGrid w:val="0"/>
              <w:spacing w:line="0" w:lineRule="atLeast"/>
              <w:ind w:rightChars="188" w:right="451"/>
              <w:jc w:val="right"/>
              <w:rPr>
                <w:rFonts w:eastAsia="標楷體"/>
                <w:sz w:val="28"/>
              </w:rPr>
            </w:pPr>
            <w:r w:rsidRPr="0056591A">
              <w:rPr>
                <w:rFonts w:eastAsia="標楷體" w:hint="eastAsia"/>
                <w:sz w:val="28"/>
              </w:rPr>
              <w:t>304</w:t>
            </w:r>
          </w:p>
        </w:tc>
      </w:tr>
    </w:tbl>
    <w:p w:rsidR="005731DE" w:rsidRPr="0056591A" w:rsidRDefault="005731DE" w:rsidP="007D4E2D">
      <w:pPr>
        <w:numPr>
          <w:ilvl w:val="0"/>
          <w:numId w:val="6"/>
        </w:numPr>
        <w:spacing w:before="360" w:line="360" w:lineRule="auto"/>
        <w:jc w:val="both"/>
        <w:rPr>
          <w:rFonts w:ascii="標楷體" w:eastAsia="標楷體" w:hAnsi="標楷體"/>
          <w:sz w:val="28"/>
        </w:rPr>
      </w:pPr>
      <w:r w:rsidRPr="0056591A">
        <w:rPr>
          <w:rFonts w:ascii="標楷體" w:eastAsia="標楷體" w:hAnsi="標楷體" w:hint="eastAsia"/>
          <w:sz w:val="28"/>
        </w:rPr>
        <w:t>以前年度歲入、歲出及融資調度轉入數之執行概況</w:t>
      </w:r>
    </w:p>
    <w:p w:rsidR="00C35177" w:rsidRPr="002C5635" w:rsidRDefault="00C35177" w:rsidP="00C35177">
      <w:pPr>
        <w:pStyle w:val="af2"/>
        <w:spacing w:line="500" w:lineRule="exact"/>
        <w:ind w:leftChars="355" w:left="852" w:firstLineChars="200" w:firstLine="560"/>
        <w:rPr>
          <w:rFonts w:ascii="標楷體" w:eastAsia="標楷體" w:hAnsi="標楷體"/>
          <w:sz w:val="28"/>
        </w:rPr>
      </w:pPr>
      <w:r w:rsidRPr="0056591A">
        <w:rPr>
          <w:rFonts w:ascii="標楷體" w:eastAsia="標楷體" w:hAnsi="標楷體" w:hint="eastAsia"/>
          <w:sz w:val="28"/>
        </w:rPr>
        <w:t>以前年度</w:t>
      </w:r>
      <w:r w:rsidRPr="002C5635">
        <w:rPr>
          <w:rFonts w:ascii="標楷體" w:eastAsia="標楷體" w:hAnsi="標楷體" w:hint="eastAsia"/>
          <w:sz w:val="28"/>
        </w:rPr>
        <w:t>（</w:t>
      </w:r>
      <w:r w:rsidR="00C74751" w:rsidRPr="002C5635">
        <w:rPr>
          <w:rFonts w:ascii="標楷體" w:eastAsia="標楷體" w:hAnsi="標楷體" w:hint="eastAsia"/>
          <w:sz w:val="28"/>
        </w:rPr>
        <w:t>87</w:t>
      </w:r>
      <w:r w:rsidRPr="002C5635">
        <w:rPr>
          <w:rFonts w:ascii="標楷體" w:eastAsia="標楷體" w:hAnsi="標楷體" w:hint="eastAsia"/>
          <w:sz w:val="28"/>
        </w:rPr>
        <w:t>年度至</w:t>
      </w:r>
      <w:proofErr w:type="gramStart"/>
      <w:r w:rsidRPr="002C5635">
        <w:rPr>
          <w:rFonts w:ascii="標楷體" w:eastAsia="標楷體" w:hAnsi="標楷體"/>
          <w:sz w:val="28"/>
        </w:rPr>
        <w:t>107</w:t>
      </w:r>
      <w:proofErr w:type="gramEnd"/>
      <w:r w:rsidR="000231C1">
        <w:rPr>
          <w:rFonts w:ascii="標楷體" w:eastAsia="標楷體" w:hAnsi="標楷體" w:hint="eastAsia"/>
          <w:sz w:val="28"/>
          <w:lang w:eastAsia="zh-HK"/>
        </w:rPr>
        <w:t>年</w:t>
      </w:r>
      <w:r w:rsidRPr="002C5635">
        <w:rPr>
          <w:rFonts w:ascii="標楷體" w:eastAsia="標楷體" w:hAnsi="標楷體" w:hint="eastAsia"/>
          <w:sz w:val="28"/>
        </w:rPr>
        <w:t>度）歲入、歲出及融資調度轉入數</w:t>
      </w:r>
      <w:r w:rsidRPr="002C5635">
        <w:rPr>
          <w:rFonts w:ascii="標楷體" w:eastAsia="標楷體" w:hAnsi="標楷體" w:hint="eastAsia"/>
          <w:sz w:val="28"/>
          <w:lang w:eastAsia="zh-HK"/>
        </w:rPr>
        <w:t>之</w:t>
      </w:r>
      <w:r w:rsidRPr="002C5635">
        <w:rPr>
          <w:rFonts w:ascii="標楷體" w:eastAsia="標楷體" w:hAnsi="標楷體" w:hint="eastAsia"/>
          <w:sz w:val="28"/>
        </w:rPr>
        <w:t>執行概況，按年度別分項說明如下：</w:t>
      </w:r>
    </w:p>
    <w:p w:rsidR="00C35177" w:rsidRPr="002C5635" w:rsidRDefault="00C35177" w:rsidP="00C35177">
      <w:pPr>
        <w:pStyle w:val="14"/>
        <w:spacing w:line="500" w:lineRule="exact"/>
        <w:ind w:leftChars="228" w:left="847" w:hangingChars="107" w:hanging="300"/>
        <w:rPr>
          <w:rFonts w:hAnsi="標楷體"/>
        </w:rPr>
      </w:pPr>
      <w:r w:rsidRPr="002C5635">
        <w:rPr>
          <w:rFonts w:hAnsi="標楷體"/>
        </w:rPr>
        <w:t>1.87</w:t>
      </w:r>
      <w:r w:rsidRPr="002C5635">
        <w:rPr>
          <w:rFonts w:hAnsi="標楷體" w:hint="eastAsia"/>
        </w:rPr>
        <w:t>年度歲入轉入數</w:t>
      </w:r>
      <w:r w:rsidRPr="002C5635">
        <w:rPr>
          <w:rFonts w:hAnsi="標楷體"/>
        </w:rPr>
        <w:t>528</w:t>
      </w:r>
      <w:r w:rsidRPr="002C5635">
        <w:rPr>
          <w:rFonts w:hAnsi="標楷體" w:hint="eastAsia"/>
        </w:rPr>
        <w:t>億元，全數</w:t>
      </w:r>
      <w:r w:rsidRPr="002C5635">
        <w:rPr>
          <w:rFonts w:hAnsi="標楷體" w:hint="eastAsia"/>
          <w:spacing w:val="-4"/>
        </w:rPr>
        <w:t>轉入下年度繼續處理</w:t>
      </w:r>
      <w:r w:rsidRPr="002C5635">
        <w:rPr>
          <w:rFonts w:hAnsi="標楷體" w:hint="eastAsia"/>
        </w:rPr>
        <w:t>；歲出轉入數4億8</w:t>
      </w:r>
      <w:r w:rsidRPr="002C5635">
        <w:rPr>
          <w:rFonts w:hAnsi="標楷體"/>
        </w:rPr>
        <w:t>,4</w:t>
      </w:r>
      <w:r w:rsidRPr="002C5635">
        <w:rPr>
          <w:rFonts w:hAnsi="標楷體" w:hint="eastAsia"/>
        </w:rPr>
        <w:t>14萬元，</w:t>
      </w:r>
      <w:r w:rsidR="00B70F57" w:rsidRPr="002C5635">
        <w:rPr>
          <w:rFonts w:hAnsi="標楷體" w:hint="eastAsia"/>
        </w:rPr>
        <w:t>全數</w:t>
      </w:r>
      <w:r w:rsidR="00B70F57" w:rsidRPr="002C5635">
        <w:rPr>
          <w:rFonts w:hAnsi="標楷體" w:hint="eastAsia"/>
          <w:spacing w:val="-4"/>
        </w:rPr>
        <w:t>轉</w:t>
      </w:r>
      <w:r w:rsidR="00B70F57">
        <w:rPr>
          <w:rFonts w:hAnsi="標楷體" w:hint="eastAsia"/>
          <w:spacing w:val="-4"/>
          <w:lang w:eastAsia="zh-HK"/>
        </w:rPr>
        <w:t>為</w:t>
      </w:r>
      <w:r w:rsidRPr="002C5635">
        <w:rPr>
          <w:rFonts w:hAnsi="標楷體" w:hint="eastAsia"/>
        </w:rPr>
        <w:t>減免</w:t>
      </w:r>
      <w:r w:rsidRPr="002C5635">
        <w:rPr>
          <w:rFonts w:hAnsi="標楷體" w:hint="eastAsia"/>
          <w:spacing w:val="-4"/>
        </w:rPr>
        <w:t>（註銷）數</w:t>
      </w:r>
      <w:r w:rsidRPr="002C5635">
        <w:rPr>
          <w:rFonts w:hAnsi="標楷體" w:hint="eastAsia"/>
        </w:rPr>
        <w:t>。</w:t>
      </w:r>
    </w:p>
    <w:p w:rsidR="00C35177" w:rsidRPr="002C5635" w:rsidRDefault="00C35177" w:rsidP="00C35177">
      <w:pPr>
        <w:pStyle w:val="14"/>
        <w:spacing w:line="500" w:lineRule="exact"/>
        <w:ind w:leftChars="228" w:left="824" w:hangingChars="99" w:hanging="277"/>
        <w:rPr>
          <w:rFonts w:hAnsi="標楷體"/>
        </w:rPr>
      </w:pPr>
      <w:r w:rsidRPr="002C5635">
        <w:rPr>
          <w:rFonts w:hAnsi="標楷體"/>
        </w:rPr>
        <w:t>2.</w:t>
      </w:r>
      <w:r w:rsidRPr="002C5635">
        <w:rPr>
          <w:rFonts w:hAnsi="標楷體" w:hint="eastAsia"/>
        </w:rPr>
        <w:t>8</w:t>
      </w:r>
      <w:r w:rsidRPr="002C5635">
        <w:rPr>
          <w:rFonts w:hAnsi="標楷體"/>
        </w:rPr>
        <w:t>8</w:t>
      </w:r>
      <w:r w:rsidRPr="002C5635">
        <w:rPr>
          <w:rFonts w:hAnsi="標楷體" w:hint="eastAsia"/>
        </w:rPr>
        <w:t>年度歲入轉入數</w:t>
      </w:r>
      <w:r w:rsidRPr="002C5635">
        <w:rPr>
          <w:rFonts w:hAnsi="標楷體"/>
        </w:rPr>
        <w:t>1,208</w:t>
      </w:r>
      <w:r w:rsidRPr="002C5635">
        <w:rPr>
          <w:rFonts w:hAnsi="標楷體" w:hint="eastAsia"/>
        </w:rPr>
        <w:t>億4</w:t>
      </w:r>
      <w:r w:rsidRPr="002C5635">
        <w:rPr>
          <w:rFonts w:hAnsi="標楷體"/>
        </w:rPr>
        <w:t>,619</w:t>
      </w:r>
      <w:r w:rsidRPr="002C5635">
        <w:rPr>
          <w:rFonts w:hAnsi="標楷體" w:hint="eastAsia"/>
        </w:rPr>
        <w:t>萬元，全數轉入下年度繼續處理；歲出轉入數10億3</w:t>
      </w:r>
      <w:r w:rsidRPr="002C5635">
        <w:rPr>
          <w:rFonts w:hAnsi="標楷體"/>
        </w:rPr>
        <w:t>,</w:t>
      </w:r>
      <w:r w:rsidRPr="002C5635">
        <w:rPr>
          <w:rFonts w:hAnsi="標楷體" w:hint="eastAsia"/>
        </w:rPr>
        <w:t>557萬元，</w:t>
      </w:r>
      <w:r w:rsidR="00B70F57" w:rsidRPr="002C5635">
        <w:rPr>
          <w:rFonts w:hAnsi="標楷體" w:hint="eastAsia"/>
        </w:rPr>
        <w:t>全數</w:t>
      </w:r>
      <w:r w:rsidR="00B70F57" w:rsidRPr="002C5635">
        <w:rPr>
          <w:rFonts w:hAnsi="標楷體" w:hint="eastAsia"/>
          <w:spacing w:val="-4"/>
        </w:rPr>
        <w:t>轉</w:t>
      </w:r>
      <w:r w:rsidR="00B70F57">
        <w:rPr>
          <w:rFonts w:hAnsi="標楷體" w:hint="eastAsia"/>
          <w:spacing w:val="-4"/>
          <w:lang w:eastAsia="zh-HK"/>
        </w:rPr>
        <w:t>為</w:t>
      </w:r>
      <w:r w:rsidR="00B70F57" w:rsidRPr="002C5635">
        <w:rPr>
          <w:rFonts w:hAnsi="標楷體" w:hint="eastAsia"/>
        </w:rPr>
        <w:t>減免</w:t>
      </w:r>
      <w:r w:rsidR="00B70F57" w:rsidRPr="002C5635">
        <w:rPr>
          <w:rFonts w:hAnsi="標楷體" w:hint="eastAsia"/>
          <w:spacing w:val="-4"/>
        </w:rPr>
        <w:t>（註銷）數</w:t>
      </w:r>
      <w:r w:rsidRPr="002C5635">
        <w:rPr>
          <w:rFonts w:hAnsi="標楷體" w:hint="eastAsia"/>
        </w:rPr>
        <w:t>。</w:t>
      </w:r>
    </w:p>
    <w:p w:rsidR="00C35177" w:rsidRPr="002C5635" w:rsidRDefault="00C35177" w:rsidP="00C35177">
      <w:pPr>
        <w:pStyle w:val="14"/>
        <w:spacing w:line="500" w:lineRule="exact"/>
        <w:ind w:leftChars="228" w:left="824" w:hangingChars="99" w:hanging="277"/>
        <w:rPr>
          <w:rFonts w:hAnsi="標楷體"/>
        </w:rPr>
      </w:pPr>
      <w:r w:rsidRPr="002C5635">
        <w:rPr>
          <w:rFonts w:hAnsi="標楷體" w:hint="eastAsia"/>
        </w:rPr>
        <w:t>3</w:t>
      </w:r>
      <w:r w:rsidRPr="002C5635">
        <w:rPr>
          <w:rFonts w:hAnsi="標楷體"/>
        </w:rPr>
        <w:t>.88</w:t>
      </w:r>
      <w:r w:rsidRPr="002C5635">
        <w:rPr>
          <w:rFonts w:hAnsi="標楷體" w:hint="eastAsia"/>
        </w:rPr>
        <w:t>年下半年及</w:t>
      </w:r>
      <w:r w:rsidRPr="002C5635">
        <w:rPr>
          <w:rFonts w:hAnsi="標楷體"/>
        </w:rPr>
        <w:t>89</w:t>
      </w:r>
      <w:r w:rsidRPr="002C5635">
        <w:rPr>
          <w:rFonts w:hAnsi="標楷體" w:hint="eastAsia"/>
        </w:rPr>
        <w:t>年度歲入轉入數7萬元</w:t>
      </w:r>
      <w:r w:rsidRPr="002C5635">
        <w:rPr>
          <w:rFonts w:hAnsi="標楷體" w:hint="eastAsia"/>
          <w:spacing w:val="-4"/>
        </w:rPr>
        <w:t>，減免（註銷）數2萬元，須轉入下年度繼續處理者5萬元。</w:t>
      </w:r>
    </w:p>
    <w:p w:rsidR="00C35177" w:rsidRPr="002C5635" w:rsidRDefault="00C35177" w:rsidP="00C35177">
      <w:pPr>
        <w:pStyle w:val="14"/>
        <w:spacing w:line="500" w:lineRule="exact"/>
        <w:ind w:left="826" w:hanging="280"/>
        <w:rPr>
          <w:rFonts w:hAnsi="標楷體"/>
        </w:rPr>
      </w:pPr>
      <w:r w:rsidRPr="002C5635">
        <w:rPr>
          <w:rFonts w:hAnsi="標楷體" w:hint="eastAsia"/>
        </w:rPr>
        <w:t>4</w:t>
      </w:r>
      <w:r w:rsidRPr="002C5635">
        <w:rPr>
          <w:rFonts w:hAnsi="標楷體"/>
        </w:rPr>
        <w:t>.90</w:t>
      </w:r>
      <w:r w:rsidRPr="002C5635">
        <w:rPr>
          <w:rFonts w:hAnsi="標楷體" w:hint="eastAsia"/>
          <w:spacing w:val="-4"/>
        </w:rPr>
        <w:t>年度歲入轉入數</w:t>
      </w:r>
      <w:r w:rsidRPr="002C5635">
        <w:rPr>
          <w:rFonts w:hAnsi="標楷體"/>
          <w:spacing w:val="-4"/>
        </w:rPr>
        <w:t>2,5</w:t>
      </w:r>
      <w:r w:rsidRPr="002C5635">
        <w:rPr>
          <w:rFonts w:hAnsi="標楷體" w:hint="eastAsia"/>
          <w:spacing w:val="-4"/>
        </w:rPr>
        <w:t>65萬元，減免（註銷）數36萬元，實現數1萬元，須轉入下年度繼續處理者</w:t>
      </w:r>
      <w:r w:rsidRPr="002C5635">
        <w:rPr>
          <w:rFonts w:hAnsi="標楷體"/>
          <w:spacing w:val="-4"/>
        </w:rPr>
        <w:t>2,5</w:t>
      </w:r>
      <w:r w:rsidRPr="002C5635">
        <w:rPr>
          <w:rFonts w:hAnsi="標楷體" w:hint="eastAsia"/>
          <w:spacing w:val="-4"/>
        </w:rPr>
        <w:t>28萬元。</w:t>
      </w:r>
    </w:p>
    <w:p w:rsidR="00C35177" w:rsidRPr="002C5635" w:rsidRDefault="00C35177" w:rsidP="00C35177">
      <w:pPr>
        <w:pStyle w:val="14"/>
        <w:spacing w:line="500" w:lineRule="exact"/>
        <w:ind w:leftChars="233" w:left="884" w:hangingChars="116" w:hanging="325"/>
        <w:rPr>
          <w:rFonts w:hAnsi="標楷體"/>
        </w:rPr>
      </w:pPr>
      <w:r w:rsidRPr="002C5635">
        <w:rPr>
          <w:rFonts w:hAnsi="標楷體" w:hint="eastAsia"/>
        </w:rPr>
        <w:t>5</w:t>
      </w:r>
      <w:r w:rsidRPr="002C5635">
        <w:rPr>
          <w:rFonts w:hAnsi="標楷體"/>
        </w:rPr>
        <w:t>.91</w:t>
      </w:r>
      <w:r w:rsidRPr="002C5635">
        <w:rPr>
          <w:rFonts w:hAnsi="標楷體" w:hint="eastAsia"/>
          <w:spacing w:val="-4"/>
        </w:rPr>
        <w:t>年度歲入轉入數638萬元，減免（註銷）數6萬元，實現數2萬元，須轉入下年度繼續處理者630萬元</w:t>
      </w:r>
      <w:r w:rsidRPr="002C5635">
        <w:rPr>
          <w:rFonts w:hAnsi="標楷體" w:hint="eastAsia"/>
        </w:rPr>
        <w:t>。</w:t>
      </w:r>
    </w:p>
    <w:p w:rsidR="00C35177" w:rsidRPr="002C5635" w:rsidRDefault="00C35177" w:rsidP="00C35177">
      <w:pPr>
        <w:pStyle w:val="14"/>
        <w:spacing w:line="500" w:lineRule="exact"/>
        <w:ind w:leftChars="233" w:left="887" w:hangingChars="117" w:hanging="328"/>
        <w:rPr>
          <w:rFonts w:hAnsi="標楷體"/>
        </w:rPr>
      </w:pPr>
      <w:r w:rsidRPr="002C5635">
        <w:rPr>
          <w:rFonts w:hAnsi="標楷體" w:hint="eastAsia"/>
        </w:rPr>
        <w:t>6</w:t>
      </w:r>
      <w:r w:rsidRPr="002C5635">
        <w:rPr>
          <w:rFonts w:hAnsi="標楷體"/>
        </w:rPr>
        <w:t>.92</w:t>
      </w:r>
      <w:r w:rsidRPr="002C5635">
        <w:rPr>
          <w:rFonts w:hAnsi="標楷體" w:hint="eastAsia"/>
          <w:spacing w:val="-2"/>
        </w:rPr>
        <w:t>年度歲入轉入數</w:t>
      </w:r>
      <w:r w:rsidRPr="002C5635">
        <w:rPr>
          <w:rFonts w:hAnsi="標楷體"/>
          <w:spacing w:val="-2"/>
        </w:rPr>
        <w:t>236</w:t>
      </w:r>
      <w:r w:rsidRPr="002C5635">
        <w:rPr>
          <w:rFonts w:hAnsi="標楷體" w:hint="eastAsia"/>
          <w:spacing w:val="-2"/>
        </w:rPr>
        <w:t>億7,057</w:t>
      </w:r>
      <w:r w:rsidRPr="002C5635">
        <w:rPr>
          <w:rFonts w:hAnsi="標楷體" w:hint="eastAsia"/>
        </w:rPr>
        <w:t>萬</w:t>
      </w:r>
      <w:r w:rsidRPr="002C5635">
        <w:rPr>
          <w:rFonts w:hAnsi="標楷體" w:hint="eastAsia"/>
          <w:spacing w:val="-2"/>
        </w:rPr>
        <w:t>元，減免（註銷）數2</w:t>
      </w:r>
      <w:r w:rsidRPr="002C5635">
        <w:rPr>
          <w:rFonts w:hAnsi="標楷體"/>
          <w:spacing w:val="-2"/>
        </w:rPr>
        <w:t>,</w:t>
      </w:r>
      <w:r w:rsidRPr="002C5635">
        <w:rPr>
          <w:rFonts w:hAnsi="標楷體" w:hint="eastAsia"/>
          <w:spacing w:val="-2"/>
        </w:rPr>
        <w:t>724萬元，實現數356萬元，須轉入下年度繼續處理者</w:t>
      </w:r>
      <w:r w:rsidRPr="002C5635">
        <w:rPr>
          <w:rFonts w:hAnsi="標楷體"/>
          <w:spacing w:val="-2"/>
        </w:rPr>
        <w:t>236</w:t>
      </w:r>
      <w:r w:rsidRPr="002C5635">
        <w:rPr>
          <w:rFonts w:hAnsi="標楷體" w:hint="eastAsia"/>
          <w:spacing w:val="-2"/>
        </w:rPr>
        <w:t>億3,977</w:t>
      </w:r>
      <w:r w:rsidRPr="002C5635">
        <w:rPr>
          <w:rFonts w:hAnsi="標楷體" w:hint="eastAsia"/>
        </w:rPr>
        <w:t>萬</w:t>
      </w:r>
      <w:r w:rsidRPr="002C5635">
        <w:rPr>
          <w:rFonts w:hAnsi="標楷體" w:hint="eastAsia"/>
          <w:spacing w:val="-2"/>
        </w:rPr>
        <w:t>元。</w:t>
      </w:r>
    </w:p>
    <w:p w:rsidR="00C35177" w:rsidRPr="002C5635" w:rsidRDefault="00C35177" w:rsidP="00C35177">
      <w:pPr>
        <w:pStyle w:val="14"/>
        <w:spacing w:line="500" w:lineRule="exact"/>
        <w:ind w:leftChars="233" w:left="873" w:hangingChars="112" w:hanging="314"/>
        <w:rPr>
          <w:rFonts w:hAnsi="標楷體"/>
        </w:rPr>
      </w:pPr>
      <w:r w:rsidRPr="002C5635">
        <w:rPr>
          <w:rFonts w:hAnsi="標楷體" w:hint="eastAsia"/>
        </w:rPr>
        <w:t>7</w:t>
      </w:r>
      <w:r w:rsidRPr="002C5635">
        <w:rPr>
          <w:rFonts w:hAnsi="標楷體"/>
        </w:rPr>
        <w:t>.93</w:t>
      </w:r>
      <w:r w:rsidRPr="002C5635">
        <w:rPr>
          <w:rFonts w:hAnsi="標楷體" w:hint="eastAsia"/>
        </w:rPr>
        <w:t>年度歲入轉入數4</w:t>
      </w:r>
      <w:r w:rsidRPr="002C5635">
        <w:rPr>
          <w:rFonts w:hAnsi="標楷體"/>
        </w:rPr>
        <w:t>,0</w:t>
      </w:r>
      <w:r w:rsidRPr="002C5635">
        <w:rPr>
          <w:rFonts w:hAnsi="標楷體" w:hint="eastAsia"/>
        </w:rPr>
        <w:t>37萬元，減免</w:t>
      </w:r>
      <w:r w:rsidRPr="002C5635">
        <w:rPr>
          <w:rFonts w:hAnsi="標楷體" w:hint="eastAsia"/>
          <w:spacing w:val="-4"/>
        </w:rPr>
        <w:t>（註銷）數272</w:t>
      </w:r>
      <w:r w:rsidRPr="002C5635">
        <w:rPr>
          <w:rFonts w:hAnsi="標楷體" w:hint="eastAsia"/>
        </w:rPr>
        <w:t>萬元，實現數99萬元，須轉入下年度繼續處理者3</w:t>
      </w:r>
      <w:r w:rsidRPr="002C5635">
        <w:rPr>
          <w:rFonts w:hAnsi="標楷體"/>
        </w:rPr>
        <w:t>,</w:t>
      </w:r>
      <w:r w:rsidRPr="002C5635">
        <w:rPr>
          <w:rFonts w:hAnsi="標楷體" w:hint="eastAsia"/>
        </w:rPr>
        <w:t>666萬元。</w:t>
      </w:r>
    </w:p>
    <w:p w:rsidR="00C35177" w:rsidRPr="002C5635" w:rsidRDefault="00C35177" w:rsidP="00C35177">
      <w:pPr>
        <w:pStyle w:val="14"/>
        <w:spacing w:line="500" w:lineRule="exact"/>
        <w:ind w:leftChars="239" w:left="826" w:hangingChars="90" w:hanging="252"/>
        <w:rPr>
          <w:rFonts w:hAnsi="標楷體"/>
        </w:rPr>
      </w:pPr>
      <w:r w:rsidRPr="002C5635">
        <w:rPr>
          <w:rFonts w:hAnsi="標楷體" w:hint="eastAsia"/>
        </w:rPr>
        <w:t>8</w:t>
      </w:r>
      <w:r w:rsidRPr="002C5635">
        <w:rPr>
          <w:rFonts w:hAnsi="標楷體"/>
        </w:rPr>
        <w:t>.94</w:t>
      </w:r>
      <w:r w:rsidRPr="002C5635">
        <w:rPr>
          <w:rFonts w:hAnsi="標楷體" w:hint="eastAsia"/>
        </w:rPr>
        <w:t>年度歲入轉入數1億7</w:t>
      </w:r>
      <w:r w:rsidRPr="002C5635">
        <w:rPr>
          <w:rFonts w:hAnsi="標楷體"/>
        </w:rPr>
        <w:t>,</w:t>
      </w:r>
      <w:r w:rsidRPr="002C5635">
        <w:rPr>
          <w:rFonts w:hAnsi="標楷體" w:hint="eastAsia"/>
        </w:rPr>
        <w:t>239萬元，減免</w:t>
      </w:r>
      <w:r w:rsidRPr="002C5635">
        <w:rPr>
          <w:rFonts w:hAnsi="標楷體" w:hint="eastAsia"/>
          <w:spacing w:val="-4"/>
        </w:rPr>
        <w:t>（註銷）數195</w:t>
      </w:r>
      <w:r w:rsidRPr="002C5635">
        <w:rPr>
          <w:rFonts w:hAnsi="標楷體" w:hint="eastAsia"/>
        </w:rPr>
        <w:t>萬元，實現數659萬元，須轉入下年度繼續處理者1億6</w:t>
      </w:r>
      <w:r w:rsidRPr="002C5635">
        <w:rPr>
          <w:rFonts w:hAnsi="標楷體"/>
        </w:rPr>
        <w:t>,</w:t>
      </w:r>
      <w:r w:rsidRPr="002C5635">
        <w:rPr>
          <w:rFonts w:hAnsi="標楷體" w:hint="eastAsia"/>
        </w:rPr>
        <w:t>385萬元；歲出轉入數</w:t>
      </w:r>
      <w:r w:rsidRPr="002C5635">
        <w:rPr>
          <w:rFonts w:hAnsi="標楷體"/>
        </w:rPr>
        <w:t>3,685</w:t>
      </w:r>
      <w:r w:rsidRPr="002C5635">
        <w:rPr>
          <w:rFonts w:hAnsi="標楷體" w:hint="eastAsia"/>
        </w:rPr>
        <w:t>萬元，全數轉入下年度繼續處理。</w:t>
      </w:r>
    </w:p>
    <w:p w:rsidR="00C35177" w:rsidRPr="002C5635" w:rsidRDefault="00C35177" w:rsidP="00C35177">
      <w:pPr>
        <w:pStyle w:val="14"/>
        <w:spacing w:line="500" w:lineRule="exact"/>
        <w:ind w:leftChars="236" w:left="821" w:hangingChars="91" w:hanging="255"/>
        <w:rPr>
          <w:rFonts w:hAnsi="標楷體"/>
        </w:rPr>
      </w:pPr>
      <w:r w:rsidRPr="002C5635">
        <w:rPr>
          <w:rFonts w:hAnsi="標楷體" w:hint="eastAsia"/>
        </w:rPr>
        <w:t>9</w:t>
      </w:r>
      <w:r w:rsidRPr="002C5635">
        <w:rPr>
          <w:rFonts w:hAnsi="標楷體"/>
        </w:rPr>
        <w:t>.95</w:t>
      </w:r>
      <w:r w:rsidRPr="002C5635">
        <w:rPr>
          <w:rFonts w:hAnsi="標楷體" w:hint="eastAsia"/>
        </w:rPr>
        <w:t>年度歲入轉入數</w:t>
      </w:r>
      <w:r w:rsidRPr="002C5635">
        <w:rPr>
          <w:rFonts w:hAnsi="標楷體"/>
        </w:rPr>
        <w:t>15</w:t>
      </w:r>
      <w:r w:rsidRPr="002C5635">
        <w:rPr>
          <w:rFonts w:hAnsi="標楷體" w:hint="eastAsia"/>
        </w:rPr>
        <w:t>1億7</w:t>
      </w:r>
      <w:r w:rsidRPr="002C5635">
        <w:rPr>
          <w:rFonts w:hAnsi="標楷體"/>
        </w:rPr>
        <w:t>,5</w:t>
      </w:r>
      <w:r w:rsidRPr="002C5635">
        <w:rPr>
          <w:rFonts w:hAnsi="標楷體" w:hint="eastAsia"/>
        </w:rPr>
        <w:t>53萬元，減免</w:t>
      </w:r>
      <w:r w:rsidRPr="002C5635">
        <w:rPr>
          <w:rFonts w:hAnsi="標楷體" w:hint="eastAsia"/>
          <w:spacing w:val="-4"/>
        </w:rPr>
        <w:t>（註銷）數149億8</w:t>
      </w:r>
      <w:r w:rsidRPr="002C5635">
        <w:rPr>
          <w:rFonts w:hAnsi="標楷體"/>
          <w:spacing w:val="-4"/>
        </w:rPr>
        <w:t>,</w:t>
      </w:r>
      <w:r w:rsidRPr="002C5635">
        <w:rPr>
          <w:rFonts w:hAnsi="標楷體" w:hint="eastAsia"/>
          <w:spacing w:val="-4"/>
        </w:rPr>
        <w:t>131</w:t>
      </w:r>
      <w:r w:rsidRPr="002C5635">
        <w:rPr>
          <w:rFonts w:hAnsi="標楷體" w:hint="eastAsia"/>
        </w:rPr>
        <w:t>萬元，實現數941萬元，須轉入下年度繼續處理者</w:t>
      </w:r>
      <w:r w:rsidRPr="002C5635">
        <w:rPr>
          <w:rFonts w:hAnsi="標楷體"/>
        </w:rPr>
        <w:t>1</w:t>
      </w:r>
      <w:r w:rsidRPr="002C5635">
        <w:rPr>
          <w:rFonts w:hAnsi="標楷體" w:hint="eastAsia"/>
        </w:rPr>
        <w:t>億8</w:t>
      </w:r>
      <w:r w:rsidRPr="002C5635">
        <w:rPr>
          <w:rFonts w:hAnsi="標楷體"/>
        </w:rPr>
        <w:t>,</w:t>
      </w:r>
      <w:r w:rsidRPr="002C5635">
        <w:rPr>
          <w:rFonts w:hAnsi="標楷體" w:hint="eastAsia"/>
        </w:rPr>
        <w:t>481萬元；歲出轉入數</w:t>
      </w:r>
      <w:r w:rsidRPr="002C5635">
        <w:rPr>
          <w:rFonts w:hAnsi="標楷體"/>
        </w:rPr>
        <w:t>1</w:t>
      </w:r>
      <w:r w:rsidRPr="002C5635">
        <w:rPr>
          <w:rFonts w:hAnsi="標楷體" w:hint="eastAsia"/>
        </w:rPr>
        <w:t>億</w:t>
      </w:r>
      <w:r w:rsidRPr="002C5635">
        <w:rPr>
          <w:rFonts w:hAnsi="標楷體"/>
        </w:rPr>
        <w:t>3,48</w:t>
      </w:r>
      <w:r w:rsidR="00604359" w:rsidRPr="002C5635">
        <w:rPr>
          <w:rFonts w:hAnsi="標楷體" w:hint="eastAsia"/>
        </w:rPr>
        <w:t>3</w:t>
      </w:r>
      <w:r w:rsidRPr="002C5635">
        <w:rPr>
          <w:rFonts w:hAnsi="標楷體" w:hint="eastAsia"/>
        </w:rPr>
        <w:t>萬元，減免</w:t>
      </w:r>
      <w:r w:rsidRPr="002C5635">
        <w:rPr>
          <w:rFonts w:hAnsi="標楷體" w:hint="eastAsia"/>
          <w:spacing w:val="-4"/>
        </w:rPr>
        <w:t>（註銷）數1億2</w:t>
      </w:r>
      <w:r w:rsidRPr="002C5635">
        <w:rPr>
          <w:rFonts w:hAnsi="標楷體"/>
          <w:spacing w:val="-4"/>
        </w:rPr>
        <w:t>,</w:t>
      </w:r>
      <w:r w:rsidRPr="002C5635">
        <w:rPr>
          <w:rFonts w:hAnsi="標楷體" w:hint="eastAsia"/>
          <w:spacing w:val="-4"/>
        </w:rPr>
        <w:t>00</w:t>
      </w:r>
      <w:r w:rsidR="00604359" w:rsidRPr="002C5635">
        <w:rPr>
          <w:rFonts w:hAnsi="標楷體" w:hint="eastAsia"/>
          <w:spacing w:val="-4"/>
        </w:rPr>
        <w:t>4</w:t>
      </w:r>
      <w:r w:rsidRPr="002C5635">
        <w:rPr>
          <w:rFonts w:hAnsi="標楷體" w:hint="eastAsia"/>
        </w:rPr>
        <w:t>萬元，須轉入下年度繼續處理者1</w:t>
      </w:r>
      <w:r w:rsidRPr="002C5635">
        <w:rPr>
          <w:rFonts w:hAnsi="標楷體"/>
        </w:rPr>
        <w:t>,</w:t>
      </w:r>
      <w:r w:rsidRPr="002C5635">
        <w:rPr>
          <w:rFonts w:hAnsi="標楷體" w:hint="eastAsia"/>
        </w:rPr>
        <w:t>479萬元。</w:t>
      </w:r>
    </w:p>
    <w:p w:rsidR="00C35177" w:rsidRPr="002C5635" w:rsidRDefault="00C35177" w:rsidP="00C35177">
      <w:pPr>
        <w:pStyle w:val="14"/>
        <w:spacing w:line="500" w:lineRule="exact"/>
        <w:ind w:leftChars="180" w:left="838" w:hangingChars="145" w:hanging="406"/>
        <w:rPr>
          <w:rFonts w:hAnsi="標楷體"/>
        </w:rPr>
      </w:pPr>
      <w:r w:rsidRPr="002C5635">
        <w:rPr>
          <w:rFonts w:hAnsi="標楷體"/>
        </w:rPr>
        <w:t>1</w:t>
      </w:r>
      <w:r w:rsidRPr="002C5635">
        <w:rPr>
          <w:rFonts w:hAnsi="標楷體" w:hint="eastAsia"/>
        </w:rPr>
        <w:t>0</w:t>
      </w:r>
      <w:r w:rsidRPr="002C5635">
        <w:rPr>
          <w:rFonts w:hAnsi="標楷體"/>
        </w:rPr>
        <w:t>.96</w:t>
      </w:r>
      <w:r w:rsidRPr="002C5635">
        <w:rPr>
          <w:rFonts w:hAnsi="標楷體" w:hint="eastAsia"/>
        </w:rPr>
        <w:t>年度歲入轉入數2億4</w:t>
      </w:r>
      <w:r w:rsidRPr="002C5635">
        <w:rPr>
          <w:rFonts w:hAnsi="標楷體"/>
        </w:rPr>
        <w:t>,</w:t>
      </w:r>
      <w:r w:rsidRPr="002C5635">
        <w:rPr>
          <w:rFonts w:hAnsi="標楷體" w:hint="eastAsia"/>
        </w:rPr>
        <w:t>157萬元，減免</w:t>
      </w:r>
      <w:r w:rsidRPr="002C5635">
        <w:rPr>
          <w:rFonts w:hAnsi="標楷體" w:hint="eastAsia"/>
          <w:spacing w:val="-4"/>
        </w:rPr>
        <w:t>（註銷）數631</w:t>
      </w:r>
      <w:r w:rsidRPr="002C5635">
        <w:rPr>
          <w:rFonts w:hAnsi="標楷體" w:hint="eastAsia"/>
        </w:rPr>
        <w:t>萬元，實現數178萬元，須轉入下年度繼續處理者2億3</w:t>
      </w:r>
      <w:r w:rsidRPr="002C5635">
        <w:rPr>
          <w:rFonts w:hAnsi="標楷體"/>
        </w:rPr>
        <w:t>,</w:t>
      </w:r>
      <w:r w:rsidRPr="002C5635">
        <w:rPr>
          <w:rFonts w:hAnsi="標楷體" w:hint="eastAsia"/>
        </w:rPr>
        <w:t>348萬元；歲出轉入數1</w:t>
      </w:r>
      <w:r w:rsidRPr="002C5635">
        <w:rPr>
          <w:rFonts w:hAnsi="標楷體"/>
        </w:rPr>
        <w:t>85</w:t>
      </w:r>
      <w:r w:rsidRPr="002C5635">
        <w:rPr>
          <w:rFonts w:hAnsi="標楷體" w:hint="eastAsia"/>
        </w:rPr>
        <w:t>萬元，全數轉入下年度繼續處理。</w:t>
      </w:r>
    </w:p>
    <w:p w:rsidR="00C35177" w:rsidRPr="0056591A" w:rsidRDefault="00C35177" w:rsidP="00C35177">
      <w:pPr>
        <w:pStyle w:val="14"/>
        <w:spacing w:line="500" w:lineRule="exact"/>
        <w:ind w:leftChars="169" w:left="851" w:hangingChars="159" w:hanging="445"/>
        <w:rPr>
          <w:rFonts w:hAnsi="標楷體"/>
        </w:rPr>
      </w:pPr>
      <w:r w:rsidRPr="002C5635">
        <w:rPr>
          <w:rFonts w:hAnsi="標楷體"/>
        </w:rPr>
        <w:t>1</w:t>
      </w:r>
      <w:r w:rsidRPr="002C5635">
        <w:rPr>
          <w:rFonts w:hAnsi="標楷體" w:hint="eastAsia"/>
        </w:rPr>
        <w:t>1</w:t>
      </w:r>
      <w:r w:rsidRPr="002C5635">
        <w:rPr>
          <w:rFonts w:hAnsi="標楷體"/>
        </w:rPr>
        <w:t>.97</w:t>
      </w:r>
      <w:r w:rsidRPr="002C5635">
        <w:rPr>
          <w:rFonts w:hAnsi="標楷體" w:hint="eastAsia"/>
        </w:rPr>
        <w:t>年度歲入轉入數9</w:t>
      </w:r>
      <w:r w:rsidRPr="002C5635">
        <w:rPr>
          <w:rFonts w:hAnsi="標楷體"/>
        </w:rPr>
        <w:t>,</w:t>
      </w:r>
      <w:r w:rsidRPr="002C5635">
        <w:rPr>
          <w:rFonts w:hAnsi="標楷體" w:hint="eastAsia"/>
        </w:rPr>
        <w:t>233萬元，減免</w:t>
      </w:r>
      <w:r w:rsidRPr="002C5635">
        <w:rPr>
          <w:rFonts w:hAnsi="標楷體" w:hint="eastAsia"/>
          <w:spacing w:val="-4"/>
        </w:rPr>
        <w:t>（註銷）數741</w:t>
      </w:r>
      <w:r w:rsidRPr="002C5635">
        <w:rPr>
          <w:rFonts w:hAnsi="標楷體" w:hint="eastAsia"/>
        </w:rPr>
        <w:t>萬元，實現數147萬元，須轉入下年度繼續處理者8</w:t>
      </w:r>
      <w:r w:rsidRPr="002C5635">
        <w:rPr>
          <w:rFonts w:hAnsi="標楷體"/>
        </w:rPr>
        <w:t>,345</w:t>
      </w:r>
      <w:r w:rsidRPr="002C5635">
        <w:rPr>
          <w:rFonts w:hAnsi="標楷體" w:hint="eastAsia"/>
        </w:rPr>
        <w:t>萬元；歲出轉入數</w:t>
      </w:r>
      <w:r w:rsidRPr="002C5635">
        <w:rPr>
          <w:rFonts w:hAnsi="標楷體"/>
        </w:rPr>
        <w:t>75</w:t>
      </w:r>
      <w:r w:rsidRPr="0056591A">
        <w:rPr>
          <w:rFonts w:hAnsi="標楷體" w:hint="eastAsia"/>
        </w:rPr>
        <w:t>萬元，全數轉入下年度繼續處理。</w:t>
      </w:r>
    </w:p>
    <w:p w:rsidR="00C35177" w:rsidRPr="0056591A" w:rsidRDefault="00C35177" w:rsidP="00C35177">
      <w:pPr>
        <w:pStyle w:val="14"/>
        <w:spacing w:line="500" w:lineRule="exact"/>
        <w:ind w:leftChars="181" w:left="882" w:hangingChars="160" w:hanging="448"/>
        <w:rPr>
          <w:rFonts w:hAnsi="標楷體"/>
        </w:rPr>
      </w:pPr>
      <w:r w:rsidRPr="0056591A">
        <w:rPr>
          <w:rFonts w:hAnsi="標楷體"/>
        </w:rPr>
        <w:t>12.98</w:t>
      </w:r>
      <w:r w:rsidRPr="0056591A">
        <w:rPr>
          <w:rFonts w:hAnsi="標楷體" w:hint="eastAsia"/>
        </w:rPr>
        <w:t>年度歲入轉入數2億7,935萬元，減免（註銷）數2億4,</w:t>
      </w:r>
      <w:r w:rsidRPr="0056591A">
        <w:rPr>
          <w:rFonts w:hAnsi="標楷體"/>
        </w:rPr>
        <w:t>72</w:t>
      </w:r>
      <w:r w:rsidRPr="0056591A">
        <w:rPr>
          <w:rFonts w:hAnsi="標楷體" w:hint="eastAsia"/>
        </w:rPr>
        <w:t>2萬元，實現數280萬元，須轉入下年度繼續處理者2,</w:t>
      </w:r>
      <w:r w:rsidRPr="0056591A">
        <w:rPr>
          <w:rFonts w:hAnsi="標楷體"/>
        </w:rPr>
        <w:t>933</w:t>
      </w:r>
      <w:r w:rsidRPr="0056591A">
        <w:rPr>
          <w:rFonts w:hAnsi="標楷體" w:hint="eastAsia"/>
        </w:rPr>
        <w:t>萬元；歲出轉入數</w:t>
      </w:r>
      <w:r w:rsidRPr="0056591A">
        <w:rPr>
          <w:rFonts w:hAnsi="標楷體"/>
        </w:rPr>
        <w:t>193</w:t>
      </w:r>
      <w:r w:rsidRPr="0056591A">
        <w:rPr>
          <w:rFonts w:hAnsi="標楷體" w:hint="eastAsia"/>
        </w:rPr>
        <w:t>萬元，</w:t>
      </w:r>
      <w:r w:rsidR="00B70F57" w:rsidRPr="002C5635">
        <w:rPr>
          <w:rFonts w:hAnsi="標楷體" w:hint="eastAsia"/>
        </w:rPr>
        <w:t>全數</w:t>
      </w:r>
      <w:r w:rsidR="00B70F57" w:rsidRPr="002C5635">
        <w:rPr>
          <w:rFonts w:hAnsi="標楷體" w:hint="eastAsia"/>
          <w:spacing w:val="-4"/>
        </w:rPr>
        <w:t>轉</w:t>
      </w:r>
      <w:r w:rsidR="00B70F57">
        <w:rPr>
          <w:rFonts w:hAnsi="標楷體" w:hint="eastAsia"/>
          <w:spacing w:val="-4"/>
          <w:lang w:eastAsia="zh-HK"/>
        </w:rPr>
        <w:t>為</w:t>
      </w:r>
      <w:r w:rsidR="00B70F57" w:rsidRPr="002C5635">
        <w:rPr>
          <w:rFonts w:hAnsi="標楷體" w:hint="eastAsia"/>
        </w:rPr>
        <w:t>減免</w:t>
      </w:r>
      <w:r w:rsidR="00B70F57" w:rsidRPr="002C5635">
        <w:rPr>
          <w:rFonts w:hAnsi="標楷體" w:hint="eastAsia"/>
          <w:spacing w:val="-4"/>
        </w:rPr>
        <w:t>（註銷）數</w:t>
      </w:r>
      <w:r w:rsidRPr="0056591A">
        <w:rPr>
          <w:rFonts w:hAnsi="標楷體" w:hint="eastAsia"/>
        </w:rPr>
        <w:t>。</w:t>
      </w:r>
    </w:p>
    <w:p w:rsidR="00C35177" w:rsidRPr="0056591A" w:rsidRDefault="00C35177" w:rsidP="00C35177">
      <w:pPr>
        <w:pStyle w:val="14"/>
        <w:spacing w:line="500" w:lineRule="exact"/>
        <w:ind w:leftChars="187" w:left="880" w:hangingChars="154" w:hanging="431"/>
        <w:rPr>
          <w:rFonts w:hAnsi="標楷體"/>
        </w:rPr>
      </w:pPr>
      <w:r w:rsidRPr="0056591A">
        <w:rPr>
          <w:rFonts w:hAnsi="標楷體"/>
        </w:rPr>
        <w:t>13.99</w:t>
      </w:r>
      <w:r w:rsidRPr="0056591A">
        <w:rPr>
          <w:rFonts w:hAnsi="標楷體" w:hint="eastAsia"/>
        </w:rPr>
        <w:t>年度歲入轉入數6億2</w:t>
      </w:r>
      <w:r w:rsidRPr="0056591A">
        <w:rPr>
          <w:rFonts w:hAnsi="標楷體"/>
        </w:rPr>
        <w:t>00</w:t>
      </w:r>
      <w:r w:rsidRPr="0056591A">
        <w:rPr>
          <w:rFonts w:hAnsi="標楷體" w:hint="eastAsia"/>
        </w:rPr>
        <w:t>萬元，減免（註銷）數326萬元，實現數354萬元，須轉入下年度繼續處理者5億9,520萬元。</w:t>
      </w:r>
    </w:p>
    <w:p w:rsidR="00C35177" w:rsidRPr="0056591A" w:rsidRDefault="00C35177" w:rsidP="00C35177">
      <w:pPr>
        <w:pStyle w:val="14"/>
        <w:spacing w:line="500" w:lineRule="exact"/>
        <w:ind w:leftChars="181" w:left="851" w:hangingChars="149" w:hanging="417"/>
        <w:rPr>
          <w:rFonts w:hAnsi="標楷體"/>
        </w:rPr>
      </w:pPr>
      <w:r w:rsidRPr="0056591A">
        <w:rPr>
          <w:rFonts w:hAnsi="標楷體"/>
        </w:rPr>
        <w:t>14.100</w:t>
      </w:r>
      <w:r w:rsidRPr="0056591A">
        <w:rPr>
          <w:rFonts w:hAnsi="標楷體" w:hint="eastAsia"/>
        </w:rPr>
        <w:t>年度歲入轉入數2億3</w:t>
      </w:r>
      <w:r w:rsidRPr="0056591A">
        <w:rPr>
          <w:rFonts w:hAnsi="標楷體"/>
        </w:rPr>
        <w:t>,347</w:t>
      </w:r>
      <w:r w:rsidRPr="0056591A">
        <w:rPr>
          <w:rFonts w:hAnsi="標楷體" w:hint="eastAsia"/>
        </w:rPr>
        <w:t>萬元，減免（註銷）數1,</w:t>
      </w:r>
      <w:r w:rsidRPr="0056591A">
        <w:rPr>
          <w:rFonts w:hAnsi="標楷體"/>
        </w:rPr>
        <w:t>325</w:t>
      </w:r>
      <w:r w:rsidRPr="0056591A">
        <w:rPr>
          <w:rFonts w:hAnsi="標楷體" w:hint="eastAsia"/>
        </w:rPr>
        <w:t>萬元，實現數830萬元，須轉入下年度繼續處理者2億1</w:t>
      </w:r>
      <w:r w:rsidRPr="0056591A">
        <w:rPr>
          <w:rFonts w:hAnsi="標楷體"/>
        </w:rPr>
        <w:t>,192</w:t>
      </w:r>
      <w:r w:rsidRPr="0056591A">
        <w:rPr>
          <w:rFonts w:hAnsi="標楷體" w:hint="eastAsia"/>
        </w:rPr>
        <w:t>萬元；歲出轉入數3</w:t>
      </w:r>
      <w:r w:rsidRPr="0056591A">
        <w:rPr>
          <w:rFonts w:hAnsi="標楷體"/>
        </w:rPr>
        <w:t>,440</w:t>
      </w:r>
      <w:r w:rsidRPr="0056591A">
        <w:rPr>
          <w:rFonts w:hAnsi="標楷體" w:hint="eastAsia"/>
        </w:rPr>
        <w:t>萬元，</w:t>
      </w:r>
      <w:r w:rsidR="00B70F57" w:rsidRPr="002C5635">
        <w:rPr>
          <w:rFonts w:hAnsi="標楷體" w:hint="eastAsia"/>
        </w:rPr>
        <w:t>全數</w:t>
      </w:r>
      <w:r w:rsidR="00B70F57" w:rsidRPr="002C5635">
        <w:rPr>
          <w:rFonts w:hAnsi="標楷體" w:hint="eastAsia"/>
          <w:spacing w:val="-4"/>
        </w:rPr>
        <w:t>轉</w:t>
      </w:r>
      <w:r w:rsidR="00B70F57">
        <w:rPr>
          <w:rFonts w:hAnsi="標楷體" w:hint="eastAsia"/>
          <w:spacing w:val="-4"/>
          <w:lang w:eastAsia="zh-HK"/>
        </w:rPr>
        <w:t>為</w:t>
      </w:r>
      <w:r w:rsidR="00B70F57" w:rsidRPr="002C5635">
        <w:rPr>
          <w:rFonts w:hAnsi="標楷體" w:hint="eastAsia"/>
        </w:rPr>
        <w:t>減免</w:t>
      </w:r>
      <w:r w:rsidR="00B70F57" w:rsidRPr="002C5635">
        <w:rPr>
          <w:rFonts w:hAnsi="標楷體" w:hint="eastAsia"/>
          <w:spacing w:val="-4"/>
        </w:rPr>
        <w:t>（註銷）數</w:t>
      </w:r>
      <w:r w:rsidRPr="0056591A">
        <w:rPr>
          <w:rFonts w:hAnsi="標楷體" w:hint="eastAsia"/>
        </w:rPr>
        <w:t>。</w:t>
      </w:r>
    </w:p>
    <w:p w:rsidR="00C35177" w:rsidRPr="0056591A" w:rsidRDefault="00C35177" w:rsidP="00C35177">
      <w:pPr>
        <w:pStyle w:val="14"/>
        <w:spacing w:line="500" w:lineRule="exact"/>
        <w:ind w:leftChars="182" w:left="826" w:hangingChars="139" w:hanging="389"/>
        <w:rPr>
          <w:rFonts w:hAnsi="標楷體"/>
        </w:rPr>
      </w:pPr>
      <w:r w:rsidRPr="0056591A">
        <w:rPr>
          <w:rFonts w:hAnsi="標楷體"/>
        </w:rPr>
        <w:t>15.101</w:t>
      </w:r>
      <w:r w:rsidRPr="0056591A">
        <w:rPr>
          <w:rFonts w:hAnsi="標楷體" w:hint="eastAsia"/>
        </w:rPr>
        <w:t>年度歲入轉入數1億1</w:t>
      </w:r>
      <w:r w:rsidRPr="0056591A">
        <w:rPr>
          <w:rFonts w:hAnsi="標楷體"/>
        </w:rPr>
        <w:t>,228</w:t>
      </w:r>
      <w:r w:rsidRPr="0056591A">
        <w:rPr>
          <w:rFonts w:hAnsi="標楷體" w:hint="eastAsia"/>
        </w:rPr>
        <w:t>萬元，減免（註銷）數1,258萬元，實現數791萬元，須轉入下年度繼續處理者9</w:t>
      </w:r>
      <w:r w:rsidRPr="0056591A">
        <w:rPr>
          <w:rFonts w:hAnsi="標楷體"/>
        </w:rPr>
        <w:t>,179</w:t>
      </w:r>
      <w:r w:rsidRPr="0056591A">
        <w:rPr>
          <w:rFonts w:hAnsi="標楷體" w:hint="eastAsia"/>
        </w:rPr>
        <w:t>萬元。</w:t>
      </w:r>
    </w:p>
    <w:p w:rsidR="00C35177" w:rsidRPr="0056591A" w:rsidRDefault="00C35177" w:rsidP="00C35177">
      <w:pPr>
        <w:pStyle w:val="14"/>
        <w:spacing w:line="500" w:lineRule="exact"/>
        <w:ind w:leftChars="175" w:left="812" w:hangingChars="140" w:hanging="392"/>
        <w:rPr>
          <w:rFonts w:hAnsi="標楷體"/>
        </w:rPr>
      </w:pPr>
      <w:r w:rsidRPr="0056591A">
        <w:rPr>
          <w:rFonts w:hAnsi="標楷體"/>
        </w:rPr>
        <w:t>16.102</w:t>
      </w:r>
      <w:r w:rsidRPr="0056591A">
        <w:rPr>
          <w:rFonts w:hAnsi="標楷體" w:hint="eastAsia"/>
        </w:rPr>
        <w:t>年度歲入轉入數</w:t>
      </w:r>
      <w:r w:rsidRPr="0056591A">
        <w:rPr>
          <w:rFonts w:hAnsi="標楷體"/>
        </w:rPr>
        <w:t>143</w:t>
      </w:r>
      <w:r w:rsidRPr="0056591A">
        <w:rPr>
          <w:rFonts w:hAnsi="標楷體" w:hint="eastAsia"/>
        </w:rPr>
        <w:t>億5,</w:t>
      </w:r>
      <w:r w:rsidRPr="0056591A">
        <w:rPr>
          <w:rFonts w:hAnsi="標楷體"/>
        </w:rPr>
        <w:t>154</w:t>
      </w:r>
      <w:r w:rsidRPr="0056591A">
        <w:rPr>
          <w:rFonts w:hAnsi="標楷體" w:hint="eastAsia"/>
        </w:rPr>
        <w:t>萬元，減免（註銷）數5</w:t>
      </w:r>
      <w:r w:rsidRPr="0056591A">
        <w:rPr>
          <w:rFonts w:hAnsi="標楷體"/>
        </w:rPr>
        <w:t>9</w:t>
      </w:r>
      <w:r w:rsidRPr="0056591A">
        <w:rPr>
          <w:rFonts w:hAnsi="標楷體" w:hint="eastAsia"/>
        </w:rPr>
        <w:t>0萬元，實現數1</w:t>
      </w:r>
      <w:r w:rsidRPr="0056591A">
        <w:rPr>
          <w:rFonts w:hAnsi="標楷體"/>
        </w:rPr>
        <w:t>,025</w:t>
      </w:r>
      <w:r w:rsidRPr="0056591A">
        <w:rPr>
          <w:rFonts w:hAnsi="標楷體" w:hint="eastAsia"/>
        </w:rPr>
        <w:t>萬元，須轉入下年度繼續處理者</w:t>
      </w:r>
      <w:r w:rsidRPr="0056591A">
        <w:rPr>
          <w:rFonts w:hAnsi="標楷體"/>
        </w:rPr>
        <w:t>143</w:t>
      </w:r>
      <w:r w:rsidRPr="0056591A">
        <w:rPr>
          <w:rFonts w:hAnsi="標楷體" w:hint="eastAsia"/>
        </w:rPr>
        <w:t>億3,</w:t>
      </w:r>
      <w:r w:rsidRPr="0056591A">
        <w:rPr>
          <w:rFonts w:hAnsi="標楷體"/>
        </w:rPr>
        <w:t>539</w:t>
      </w:r>
      <w:r w:rsidRPr="0056591A">
        <w:rPr>
          <w:rFonts w:hAnsi="標楷體" w:hint="eastAsia"/>
        </w:rPr>
        <w:t>萬元；歲出轉入數1</w:t>
      </w:r>
      <w:r w:rsidRPr="0056591A">
        <w:rPr>
          <w:rFonts w:hAnsi="標楷體"/>
        </w:rPr>
        <w:t>,40</w:t>
      </w:r>
      <w:r w:rsidRPr="0056591A">
        <w:rPr>
          <w:rFonts w:hAnsi="標楷體" w:hint="eastAsia"/>
        </w:rPr>
        <w:t>2萬元，減免（註銷）數2</w:t>
      </w:r>
      <w:r w:rsidRPr="0056591A">
        <w:rPr>
          <w:rFonts w:hAnsi="標楷體"/>
        </w:rPr>
        <w:t>76</w:t>
      </w:r>
      <w:r w:rsidRPr="0056591A">
        <w:rPr>
          <w:rFonts w:hAnsi="標楷體" w:hint="eastAsia"/>
        </w:rPr>
        <w:t>萬元，實現數1</w:t>
      </w:r>
      <w:r w:rsidRPr="0056591A">
        <w:rPr>
          <w:rFonts w:hAnsi="標楷體"/>
        </w:rPr>
        <w:t>,</w:t>
      </w:r>
      <w:r w:rsidRPr="0056591A">
        <w:rPr>
          <w:rFonts w:hAnsi="標楷體" w:hint="eastAsia"/>
        </w:rPr>
        <w:t>126萬元。</w:t>
      </w:r>
    </w:p>
    <w:p w:rsidR="00C35177" w:rsidRPr="002C5635" w:rsidRDefault="00C35177" w:rsidP="00C35177">
      <w:pPr>
        <w:pStyle w:val="14"/>
        <w:spacing w:line="500" w:lineRule="exact"/>
        <w:ind w:left="812" w:hanging="406"/>
        <w:rPr>
          <w:rFonts w:hAnsi="標楷體"/>
        </w:rPr>
      </w:pPr>
      <w:r w:rsidRPr="0056591A">
        <w:rPr>
          <w:rFonts w:hAnsi="標楷體"/>
        </w:rPr>
        <w:t>17.103</w:t>
      </w:r>
      <w:r w:rsidRPr="0056591A">
        <w:rPr>
          <w:rFonts w:hAnsi="標楷體" w:hint="eastAsia"/>
        </w:rPr>
        <w:t>年度歲入轉入數</w:t>
      </w:r>
      <w:r w:rsidRPr="0056591A">
        <w:rPr>
          <w:rFonts w:hAnsi="標楷體"/>
        </w:rPr>
        <w:t>1</w:t>
      </w:r>
      <w:r w:rsidRPr="0056591A">
        <w:rPr>
          <w:rFonts w:hAnsi="標楷體" w:hint="eastAsia"/>
        </w:rPr>
        <w:t>億2</w:t>
      </w:r>
      <w:r w:rsidRPr="0056591A">
        <w:rPr>
          <w:rFonts w:hAnsi="標楷體"/>
        </w:rPr>
        <w:t>,247</w:t>
      </w:r>
      <w:r w:rsidRPr="0056591A">
        <w:rPr>
          <w:rFonts w:hAnsi="標楷體" w:hint="eastAsia"/>
        </w:rPr>
        <w:t>萬元，減免（註銷）數8</w:t>
      </w:r>
      <w:r w:rsidRPr="0056591A">
        <w:rPr>
          <w:rFonts w:hAnsi="標楷體"/>
        </w:rPr>
        <w:t>17</w:t>
      </w:r>
      <w:r w:rsidRPr="0056591A">
        <w:rPr>
          <w:rFonts w:hAnsi="標楷體" w:hint="eastAsia"/>
        </w:rPr>
        <w:t>萬元，實現數1,092萬元，須轉入下年度繼續處理者</w:t>
      </w:r>
      <w:r w:rsidRPr="0056591A">
        <w:rPr>
          <w:rFonts w:hAnsi="標楷體"/>
        </w:rPr>
        <w:t>1</w:t>
      </w:r>
      <w:r w:rsidRPr="0056591A">
        <w:rPr>
          <w:rFonts w:hAnsi="標楷體" w:hint="eastAsia"/>
        </w:rPr>
        <w:t>億338萬元；歲出轉入數1</w:t>
      </w:r>
      <w:r w:rsidRPr="0056591A">
        <w:rPr>
          <w:rFonts w:hAnsi="標楷體"/>
        </w:rPr>
        <w:t>,</w:t>
      </w:r>
      <w:r w:rsidRPr="0056591A">
        <w:rPr>
          <w:rFonts w:hAnsi="標楷體" w:hint="eastAsia"/>
        </w:rPr>
        <w:t>331萬元，減免（註</w:t>
      </w:r>
      <w:r w:rsidRPr="002C5635">
        <w:rPr>
          <w:rFonts w:hAnsi="標楷體" w:hint="eastAsia"/>
        </w:rPr>
        <w:t>銷）數686萬元，實現數645萬元。</w:t>
      </w:r>
    </w:p>
    <w:p w:rsidR="00C35177" w:rsidRPr="002C5635" w:rsidRDefault="00C35177" w:rsidP="00C35177">
      <w:pPr>
        <w:pStyle w:val="14"/>
        <w:spacing w:line="500" w:lineRule="exact"/>
        <w:ind w:leftChars="176" w:left="811" w:hangingChars="139" w:hanging="389"/>
        <w:rPr>
          <w:rFonts w:hAnsi="標楷體"/>
        </w:rPr>
      </w:pPr>
      <w:r w:rsidRPr="002C5635">
        <w:rPr>
          <w:rFonts w:hAnsi="標楷體"/>
        </w:rPr>
        <w:t>18.</w:t>
      </w:r>
      <w:r w:rsidRPr="002C5635">
        <w:rPr>
          <w:rFonts w:hAnsi="標楷體" w:hint="eastAsia"/>
        </w:rPr>
        <w:t>104年度歲入轉入數2</w:t>
      </w:r>
      <w:r w:rsidRPr="002C5635">
        <w:rPr>
          <w:rFonts w:hAnsi="標楷體"/>
        </w:rPr>
        <w:t>3</w:t>
      </w:r>
      <w:r w:rsidRPr="002C5635">
        <w:rPr>
          <w:rFonts w:hAnsi="標楷體" w:hint="eastAsia"/>
        </w:rPr>
        <w:t>億9,</w:t>
      </w:r>
      <w:r w:rsidRPr="002C5635">
        <w:rPr>
          <w:rFonts w:hAnsi="標楷體"/>
        </w:rPr>
        <w:t>691</w:t>
      </w:r>
      <w:r w:rsidRPr="002C5635">
        <w:rPr>
          <w:rFonts w:hAnsi="標楷體" w:hint="eastAsia"/>
        </w:rPr>
        <w:t>萬元，減免（註銷）數4,</w:t>
      </w:r>
      <w:r w:rsidRPr="002C5635">
        <w:rPr>
          <w:rFonts w:hAnsi="標楷體"/>
        </w:rPr>
        <w:t>132</w:t>
      </w:r>
      <w:r w:rsidRPr="002C5635">
        <w:rPr>
          <w:rFonts w:hAnsi="標楷體" w:hint="eastAsia"/>
        </w:rPr>
        <w:t>萬元，實現數6,</w:t>
      </w:r>
      <w:r w:rsidRPr="002C5635">
        <w:rPr>
          <w:rFonts w:hAnsi="標楷體"/>
        </w:rPr>
        <w:t>804</w:t>
      </w:r>
      <w:r w:rsidRPr="002C5635">
        <w:rPr>
          <w:rFonts w:hAnsi="標楷體" w:hint="eastAsia"/>
        </w:rPr>
        <w:t>萬元，須轉入下年度繼續處理者2</w:t>
      </w:r>
      <w:r w:rsidRPr="002C5635">
        <w:rPr>
          <w:rFonts w:hAnsi="標楷體"/>
        </w:rPr>
        <w:t>2</w:t>
      </w:r>
      <w:r w:rsidRPr="002C5635">
        <w:rPr>
          <w:rFonts w:hAnsi="標楷體" w:hint="eastAsia"/>
        </w:rPr>
        <w:t>億8,</w:t>
      </w:r>
      <w:r w:rsidRPr="002C5635">
        <w:rPr>
          <w:rFonts w:hAnsi="標楷體"/>
        </w:rPr>
        <w:t>755</w:t>
      </w:r>
      <w:r w:rsidRPr="002C5635">
        <w:rPr>
          <w:rFonts w:hAnsi="標楷體" w:hint="eastAsia"/>
        </w:rPr>
        <w:t>萬元；歲出轉入數30億3,33</w:t>
      </w:r>
      <w:r w:rsidRPr="002C5635">
        <w:rPr>
          <w:rFonts w:hAnsi="標楷體"/>
        </w:rPr>
        <w:t>4</w:t>
      </w:r>
      <w:r w:rsidRPr="002C5635">
        <w:rPr>
          <w:rFonts w:hAnsi="標楷體" w:hint="eastAsia"/>
        </w:rPr>
        <w:t>萬元，減免（註銷）數13億5,614萬元，實現數15億4,</w:t>
      </w:r>
      <w:r w:rsidRPr="002C5635">
        <w:rPr>
          <w:rFonts w:hAnsi="標楷體"/>
        </w:rPr>
        <w:t>1</w:t>
      </w:r>
      <w:r w:rsidRPr="002C5635">
        <w:rPr>
          <w:rFonts w:hAnsi="標楷體" w:hint="eastAsia"/>
        </w:rPr>
        <w:t>84萬元，須轉入下年度繼續處理者1億3,536萬元。</w:t>
      </w:r>
    </w:p>
    <w:p w:rsidR="00C35177" w:rsidRPr="0056591A" w:rsidRDefault="00C35177" w:rsidP="00C35177">
      <w:pPr>
        <w:pStyle w:val="14"/>
        <w:spacing w:line="500" w:lineRule="exact"/>
        <w:ind w:leftChars="176" w:left="811" w:hangingChars="139" w:hanging="389"/>
        <w:rPr>
          <w:rFonts w:hAnsi="標楷體"/>
        </w:rPr>
      </w:pPr>
      <w:r w:rsidRPr="002C5635">
        <w:rPr>
          <w:rFonts w:hAnsi="標楷體"/>
        </w:rPr>
        <w:t>19.105</w:t>
      </w:r>
      <w:r w:rsidR="00604359" w:rsidRPr="002C5635">
        <w:rPr>
          <w:rFonts w:hAnsi="標楷體" w:hint="eastAsia"/>
          <w:lang w:eastAsia="zh-HK"/>
        </w:rPr>
        <w:t>年度</w:t>
      </w:r>
      <w:r w:rsidRPr="002C5635">
        <w:rPr>
          <w:rFonts w:hAnsi="標楷體" w:hint="eastAsia"/>
        </w:rPr>
        <w:t>歲入轉入數18億1,</w:t>
      </w:r>
      <w:r w:rsidRPr="002C5635">
        <w:rPr>
          <w:rFonts w:hAnsi="標楷體"/>
        </w:rPr>
        <w:t>390</w:t>
      </w:r>
      <w:r w:rsidRPr="002C5635">
        <w:rPr>
          <w:rFonts w:hAnsi="標楷體" w:hint="eastAsia"/>
        </w:rPr>
        <w:t>萬元，減免（註銷）數3,</w:t>
      </w:r>
      <w:r w:rsidRPr="002C5635">
        <w:rPr>
          <w:rFonts w:hAnsi="標楷體"/>
        </w:rPr>
        <w:t>495</w:t>
      </w:r>
      <w:r w:rsidRPr="002C5635">
        <w:rPr>
          <w:rFonts w:hAnsi="標楷體" w:hint="eastAsia"/>
        </w:rPr>
        <w:t>萬元，實現數1億4,</w:t>
      </w:r>
      <w:r w:rsidRPr="002C5635">
        <w:rPr>
          <w:rFonts w:hAnsi="標楷體"/>
        </w:rPr>
        <w:t>144</w:t>
      </w:r>
      <w:r w:rsidRPr="002C5635">
        <w:rPr>
          <w:rFonts w:hAnsi="標楷體" w:hint="eastAsia"/>
        </w:rPr>
        <w:t>萬元，須轉入下年度繼續處理者1</w:t>
      </w:r>
      <w:r w:rsidRPr="002C5635">
        <w:rPr>
          <w:rFonts w:hAnsi="標楷體"/>
        </w:rPr>
        <w:t>6</w:t>
      </w:r>
      <w:r w:rsidRPr="002C5635">
        <w:rPr>
          <w:rFonts w:hAnsi="標楷體" w:hint="eastAsia"/>
        </w:rPr>
        <w:t>億3,</w:t>
      </w:r>
      <w:r w:rsidRPr="002C5635">
        <w:rPr>
          <w:rFonts w:hAnsi="標楷體"/>
        </w:rPr>
        <w:t>751</w:t>
      </w:r>
      <w:r w:rsidRPr="002C5635">
        <w:rPr>
          <w:rFonts w:hAnsi="標楷體" w:hint="eastAsia"/>
        </w:rPr>
        <w:t>萬元；歲出轉入數76億6,624萬元，減免（註銷）數6億</w:t>
      </w:r>
      <w:r w:rsidR="00604359" w:rsidRPr="002C5635">
        <w:rPr>
          <w:rFonts w:hAnsi="標楷體" w:hint="eastAsia"/>
        </w:rPr>
        <w:t>8,673</w:t>
      </w:r>
      <w:r w:rsidRPr="002C5635">
        <w:rPr>
          <w:rFonts w:hAnsi="標楷體" w:hint="eastAsia"/>
        </w:rPr>
        <w:t>萬元，實現數31億7,</w:t>
      </w:r>
      <w:r w:rsidRPr="002C5635">
        <w:rPr>
          <w:rFonts w:hAnsi="標楷體"/>
        </w:rPr>
        <w:t>63</w:t>
      </w:r>
      <w:r w:rsidR="00604359" w:rsidRPr="002C5635">
        <w:rPr>
          <w:rFonts w:hAnsi="標楷體" w:hint="eastAsia"/>
        </w:rPr>
        <w:t>3</w:t>
      </w:r>
      <w:r w:rsidRPr="002C5635">
        <w:rPr>
          <w:rFonts w:hAnsi="標楷體" w:hint="eastAsia"/>
        </w:rPr>
        <w:t>萬元，須轉入下年度繼續處理者38億</w:t>
      </w:r>
      <w:r w:rsidRPr="002C5635">
        <w:rPr>
          <w:rFonts w:hAnsi="標楷體"/>
        </w:rPr>
        <w:t>3</w:t>
      </w:r>
      <w:r w:rsidRPr="002C5635">
        <w:rPr>
          <w:rFonts w:hAnsi="標楷體" w:hint="eastAsia"/>
        </w:rPr>
        <w:t>18萬元；融資調度之債務舉借轉入數</w:t>
      </w:r>
      <w:r w:rsidRPr="002C5635">
        <w:rPr>
          <w:rFonts w:hAnsi="標楷體"/>
        </w:rPr>
        <w:t>43</w:t>
      </w:r>
      <w:r w:rsidRPr="002C5635">
        <w:rPr>
          <w:rFonts w:hAnsi="標楷體" w:hint="eastAsia"/>
        </w:rPr>
        <w:t>億</w:t>
      </w:r>
      <w:r w:rsidRPr="002C5635">
        <w:rPr>
          <w:rFonts w:hAnsi="標楷體"/>
        </w:rPr>
        <w:t>1</w:t>
      </w:r>
      <w:r w:rsidRPr="002C5635">
        <w:rPr>
          <w:rFonts w:hAnsi="標楷體" w:hint="eastAsia"/>
        </w:rPr>
        <w:t>,</w:t>
      </w:r>
      <w:r w:rsidRPr="002C5635">
        <w:rPr>
          <w:rFonts w:hAnsi="標楷體"/>
        </w:rPr>
        <w:t>542</w:t>
      </w:r>
      <w:r w:rsidRPr="002C5635">
        <w:rPr>
          <w:rFonts w:hAnsi="標楷體" w:hint="eastAsia"/>
        </w:rPr>
        <w:t>萬元，</w:t>
      </w:r>
      <w:r w:rsidR="00B70F57" w:rsidRPr="002C5635">
        <w:rPr>
          <w:rFonts w:hAnsi="標楷體" w:hint="eastAsia"/>
        </w:rPr>
        <w:t>全數</w:t>
      </w:r>
      <w:r w:rsidR="00B70F57" w:rsidRPr="002C5635">
        <w:rPr>
          <w:rFonts w:hAnsi="標楷體" w:hint="eastAsia"/>
          <w:spacing w:val="-4"/>
        </w:rPr>
        <w:t>轉</w:t>
      </w:r>
      <w:r w:rsidR="00B70F57">
        <w:rPr>
          <w:rFonts w:hAnsi="標楷體" w:hint="eastAsia"/>
          <w:spacing w:val="-4"/>
          <w:lang w:eastAsia="zh-HK"/>
        </w:rPr>
        <w:t>為</w:t>
      </w:r>
      <w:r w:rsidR="00B70F57" w:rsidRPr="002C5635">
        <w:rPr>
          <w:rFonts w:hAnsi="標楷體" w:hint="eastAsia"/>
        </w:rPr>
        <w:t>減免</w:t>
      </w:r>
      <w:r w:rsidR="00B70F57" w:rsidRPr="002C5635">
        <w:rPr>
          <w:rFonts w:hAnsi="標楷體" w:hint="eastAsia"/>
          <w:spacing w:val="-4"/>
        </w:rPr>
        <w:t>（註銷）數</w:t>
      </w:r>
      <w:r w:rsidRPr="002C5635">
        <w:rPr>
          <w:rFonts w:hAnsi="標楷體" w:hint="eastAsia"/>
        </w:rPr>
        <w:t>。</w:t>
      </w:r>
    </w:p>
    <w:p w:rsidR="00C35177" w:rsidRPr="0056591A" w:rsidRDefault="00C35177" w:rsidP="00C35177">
      <w:pPr>
        <w:pStyle w:val="14"/>
        <w:spacing w:line="500" w:lineRule="exact"/>
        <w:ind w:leftChars="176" w:left="811" w:hangingChars="139" w:hanging="389"/>
        <w:rPr>
          <w:rFonts w:hAnsi="標楷體"/>
        </w:rPr>
      </w:pPr>
      <w:r w:rsidRPr="0056591A">
        <w:rPr>
          <w:rFonts w:hAnsi="標楷體"/>
        </w:rPr>
        <w:t>20.</w:t>
      </w:r>
      <w:r w:rsidRPr="0056591A">
        <w:rPr>
          <w:rFonts w:hAnsi="標楷體" w:hint="eastAsia"/>
        </w:rPr>
        <w:t>106年度歲入轉入數86億7,</w:t>
      </w:r>
      <w:r w:rsidRPr="0056591A">
        <w:rPr>
          <w:rFonts w:hAnsi="標楷體"/>
        </w:rPr>
        <w:t>490</w:t>
      </w:r>
      <w:r w:rsidRPr="0056591A">
        <w:rPr>
          <w:rFonts w:hAnsi="標楷體" w:hint="eastAsia"/>
        </w:rPr>
        <w:t>萬元，減免（註銷）數2,</w:t>
      </w:r>
      <w:r w:rsidRPr="0056591A">
        <w:rPr>
          <w:rFonts w:hAnsi="標楷體"/>
        </w:rPr>
        <w:t>872</w:t>
      </w:r>
      <w:r w:rsidRPr="0056591A">
        <w:rPr>
          <w:rFonts w:hAnsi="標楷體" w:hint="eastAsia"/>
        </w:rPr>
        <w:t>萬元，實現數3億8,</w:t>
      </w:r>
      <w:r w:rsidRPr="0056591A">
        <w:rPr>
          <w:rFonts w:hAnsi="標楷體"/>
        </w:rPr>
        <w:t>786</w:t>
      </w:r>
      <w:r w:rsidRPr="0056591A">
        <w:rPr>
          <w:rFonts w:hAnsi="標楷體" w:hint="eastAsia"/>
        </w:rPr>
        <w:t>萬元，須轉入下年度繼續處理者82億5,</w:t>
      </w:r>
      <w:r w:rsidRPr="0056591A">
        <w:rPr>
          <w:rFonts w:hAnsi="標楷體"/>
        </w:rPr>
        <w:t>832</w:t>
      </w:r>
      <w:r w:rsidRPr="0056591A">
        <w:rPr>
          <w:rFonts w:hAnsi="標楷體" w:hint="eastAsia"/>
        </w:rPr>
        <w:t>萬元；歲出轉入數191億6,557萬元，減免（註銷）數6億7,505萬元，實現數79億1,724萬元，須轉入下年度繼續處理者105億7,328萬元。</w:t>
      </w:r>
    </w:p>
    <w:p w:rsidR="00C35177" w:rsidRPr="0056591A" w:rsidRDefault="00C35177" w:rsidP="00C35177">
      <w:pPr>
        <w:pStyle w:val="14"/>
        <w:spacing w:line="500" w:lineRule="exact"/>
        <w:ind w:leftChars="176" w:left="811" w:hangingChars="139" w:hanging="389"/>
        <w:rPr>
          <w:rFonts w:hAnsi="標楷體"/>
        </w:rPr>
      </w:pPr>
      <w:r w:rsidRPr="0056591A">
        <w:rPr>
          <w:rFonts w:hAnsi="標楷體"/>
        </w:rPr>
        <w:t>21.</w:t>
      </w:r>
      <w:r w:rsidRPr="0056591A">
        <w:rPr>
          <w:rFonts w:hAnsi="標楷體" w:hint="eastAsia"/>
        </w:rPr>
        <w:t>107年度歲入轉入數326億2,</w:t>
      </w:r>
      <w:r w:rsidRPr="0056591A">
        <w:rPr>
          <w:rFonts w:hAnsi="標楷體"/>
        </w:rPr>
        <w:t>866</w:t>
      </w:r>
      <w:r w:rsidRPr="0056591A">
        <w:rPr>
          <w:rFonts w:hAnsi="標楷體" w:hint="eastAsia"/>
        </w:rPr>
        <w:t>萬元，減免（註銷）數7,</w:t>
      </w:r>
      <w:r w:rsidRPr="0056591A">
        <w:rPr>
          <w:rFonts w:hAnsi="標楷體"/>
        </w:rPr>
        <w:t>838</w:t>
      </w:r>
      <w:r w:rsidRPr="0056591A">
        <w:rPr>
          <w:rFonts w:hAnsi="標楷體" w:hint="eastAsia"/>
        </w:rPr>
        <w:t>萬元，實現數210億7,</w:t>
      </w:r>
      <w:r w:rsidRPr="0056591A">
        <w:rPr>
          <w:rFonts w:hAnsi="標楷體"/>
        </w:rPr>
        <w:t>179</w:t>
      </w:r>
      <w:r w:rsidRPr="0056591A">
        <w:rPr>
          <w:rFonts w:hAnsi="標楷體" w:hint="eastAsia"/>
        </w:rPr>
        <w:t>萬元，須轉入下年度繼續處理者114億7,</w:t>
      </w:r>
      <w:r w:rsidRPr="0056591A">
        <w:rPr>
          <w:rFonts w:hAnsi="標楷體"/>
        </w:rPr>
        <w:t>849</w:t>
      </w:r>
      <w:r w:rsidRPr="0056591A">
        <w:rPr>
          <w:rFonts w:hAnsi="標楷體" w:hint="eastAsia"/>
        </w:rPr>
        <w:t>萬元；歲出轉入數463億5,262萬元，減免（註銷）數7億9,598萬元，實現數354億2,972萬元，須轉入下年度繼續處理者101億2,692萬元。</w:t>
      </w:r>
    </w:p>
    <w:p w:rsidR="00C35177" w:rsidRPr="0056591A" w:rsidRDefault="00C35177" w:rsidP="00C35177">
      <w:pPr>
        <w:pStyle w:val="40"/>
        <w:spacing w:line="520" w:lineRule="exact"/>
        <w:ind w:leftChars="344" w:left="826" w:firstLineChars="200" w:firstLine="560"/>
        <w:rPr>
          <w:rFonts w:ascii="標楷體" w:eastAsia="標楷體" w:hAnsi="標楷體"/>
          <w:sz w:val="28"/>
          <w:szCs w:val="28"/>
        </w:rPr>
      </w:pPr>
      <w:r w:rsidRPr="0056591A">
        <w:rPr>
          <w:rFonts w:ascii="標楷體" w:eastAsia="標楷體" w:hAnsi="標楷體" w:hint="eastAsia"/>
          <w:sz w:val="28"/>
          <w:szCs w:val="28"/>
        </w:rPr>
        <w:t>綜上，</w:t>
      </w:r>
      <w:r w:rsidRPr="0056591A">
        <w:rPr>
          <w:rFonts w:ascii="標楷體" w:eastAsia="標楷體" w:hAnsi="標楷體"/>
          <w:sz w:val="28"/>
          <w:szCs w:val="28"/>
        </w:rPr>
        <w:t>8</w:t>
      </w:r>
      <w:r w:rsidRPr="0056591A">
        <w:rPr>
          <w:rFonts w:ascii="標楷體" w:eastAsia="標楷體" w:hAnsi="標楷體" w:hint="eastAsia"/>
          <w:sz w:val="28"/>
          <w:szCs w:val="28"/>
        </w:rPr>
        <w:t>7年度至</w:t>
      </w:r>
      <w:proofErr w:type="gramStart"/>
      <w:r w:rsidRPr="0056591A">
        <w:rPr>
          <w:rFonts w:ascii="標楷體" w:eastAsia="標楷體" w:hAnsi="標楷體"/>
          <w:sz w:val="28"/>
          <w:szCs w:val="28"/>
        </w:rPr>
        <w:t>10</w:t>
      </w:r>
      <w:r w:rsidRPr="0056591A">
        <w:rPr>
          <w:rFonts w:ascii="標楷體" w:eastAsia="標楷體" w:hAnsi="標楷體" w:hint="eastAsia"/>
          <w:sz w:val="28"/>
          <w:szCs w:val="28"/>
        </w:rPr>
        <w:t>7</w:t>
      </w:r>
      <w:proofErr w:type="gramEnd"/>
      <w:r w:rsidRPr="0056591A">
        <w:rPr>
          <w:rFonts w:ascii="標楷體" w:eastAsia="標楷體" w:hAnsi="標楷體" w:hint="eastAsia"/>
          <w:sz w:val="28"/>
          <w:szCs w:val="28"/>
        </w:rPr>
        <w:t>年度歲入轉入數</w:t>
      </w:r>
      <w:r w:rsidRPr="0056591A">
        <w:rPr>
          <w:rFonts w:ascii="標楷體" w:eastAsia="標楷體" w:hAnsi="標楷體"/>
          <w:sz w:val="28"/>
          <w:szCs w:val="28"/>
        </w:rPr>
        <w:t>2,</w:t>
      </w:r>
      <w:r w:rsidRPr="0056591A">
        <w:rPr>
          <w:rFonts w:ascii="標楷體" w:eastAsia="標楷體" w:hAnsi="標楷體" w:hint="eastAsia"/>
          <w:sz w:val="28"/>
          <w:szCs w:val="28"/>
        </w:rPr>
        <w:t>742億8</w:t>
      </w:r>
      <w:r w:rsidRPr="0056591A">
        <w:rPr>
          <w:rFonts w:ascii="標楷體" w:eastAsia="標楷體" w:hAnsi="標楷體"/>
          <w:sz w:val="28"/>
          <w:szCs w:val="28"/>
        </w:rPr>
        <w:t>,</w:t>
      </w:r>
      <w:r w:rsidRPr="0056591A">
        <w:rPr>
          <w:rFonts w:ascii="標楷體" w:eastAsia="標楷體" w:hAnsi="標楷體" w:hint="eastAsia"/>
          <w:sz w:val="28"/>
          <w:szCs w:val="28"/>
        </w:rPr>
        <w:t>653萬元，減免（註銷）數155億113萬元，實現數217億3</w:t>
      </w:r>
      <w:r w:rsidRPr="0056591A">
        <w:rPr>
          <w:rFonts w:ascii="標楷體" w:eastAsia="標楷體" w:hAnsi="標楷體"/>
          <w:sz w:val="28"/>
          <w:szCs w:val="28"/>
        </w:rPr>
        <w:t>,</w:t>
      </w:r>
      <w:r w:rsidRPr="0056591A">
        <w:rPr>
          <w:rFonts w:ascii="標楷體" w:eastAsia="標楷體" w:hAnsi="標楷體" w:hint="eastAsia"/>
          <w:sz w:val="28"/>
          <w:szCs w:val="28"/>
        </w:rPr>
        <w:t>668萬元，須轉入下年度繼續處理者</w:t>
      </w:r>
      <w:r w:rsidRPr="0056591A">
        <w:rPr>
          <w:rFonts w:ascii="標楷體" w:eastAsia="標楷體" w:hAnsi="標楷體"/>
          <w:sz w:val="28"/>
          <w:szCs w:val="28"/>
        </w:rPr>
        <w:t>2,</w:t>
      </w:r>
      <w:r w:rsidRPr="0056591A">
        <w:rPr>
          <w:rFonts w:ascii="標楷體" w:eastAsia="標楷體" w:hAnsi="標楷體" w:hint="eastAsia"/>
          <w:sz w:val="28"/>
          <w:szCs w:val="28"/>
        </w:rPr>
        <w:t>370億4</w:t>
      </w:r>
      <w:r w:rsidRPr="0056591A">
        <w:rPr>
          <w:rFonts w:ascii="標楷體" w:eastAsia="標楷體" w:hAnsi="標楷體"/>
          <w:sz w:val="28"/>
          <w:szCs w:val="28"/>
        </w:rPr>
        <w:t>,</w:t>
      </w:r>
      <w:r w:rsidRPr="0056591A">
        <w:rPr>
          <w:rFonts w:ascii="標楷體" w:eastAsia="標楷體" w:hAnsi="標楷體" w:hint="eastAsia"/>
          <w:sz w:val="28"/>
          <w:szCs w:val="28"/>
        </w:rPr>
        <w:t>872萬元；歲出轉入數779億7,542萬元，減免（註銷）數51億9</w:t>
      </w:r>
      <w:r w:rsidRPr="0056591A">
        <w:rPr>
          <w:rFonts w:ascii="標楷體" w:eastAsia="標楷體" w:hAnsi="標楷體"/>
          <w:sz w:val="28"/>
          <w:szCs w:val="28"/>
        </w:rPr>
        <w:t>,</w:t>
      </w:r>
      <w:r w:rsidRPr="0056591A">
        <w:rPr>
          <w:rFonts w:ascii="標楷體" w:eastAsia="標楷體" w:hAnsi="標楷體" w:hint="eastAsia"/>
          <w:sz w:val="28"/>
          <w:szCs w:val="28"/>
        </w:rPr>
        <w:t>960萬元，實現數480億8</w:t>
      </w:r>
      <w:r w:rsidRPr="0056591A">
        <w:rPr>
          <w:rFonts w:ascii="標楷體" w:eastAsia="標楷體" w:hAnsi="標楷體"/>
          <w:sz w:val="28"/>
          <w:szCs w:val="28"/>
        </w:rPr>
        <w:t>,</w:t>
      </w:r>
      <w:r w:rsidRPr="0056591A">
        <w:rPr>
          <w:rFonts w:ascii="標楷體" w:eastAsia="標楷體" w:hAnsi="標楷體" w:hint="eastAsia"/>
          <w:sz w:val="28"/>
          <w:szCs w:val="28"/>
        </w:rPr>
        <w:t>284萬元，須轉入下年度繼續處理者246億9</w:t>
      </w:r>
      <w:r w:rsidRPr="0056591A">
        <w:rPr>
          <w:rFonts w:ascii="標楷體" w:eastAsia="標楷體" w:hAnsi="標楷體"/>
          <w:sz w:val="28"/>
          <w:szCs w:val="28"/>
        </w:rPr>
        <w:t>,</w:t>
      </w:r>
      <w:r w:rsidRPr="0056591A">
        <w:rPr>
          <w:rFonts w:ascii="標楷體" w:eastAsia="標楷體" w:hAnsi="標楷體" w:hint="eastAsia"/>
          <w:sz w:val="28"/>
          <w:szCs w:val="28"/>
        </w:rPr>
        <w:t>298萬元；融資調度之債務舉借轉入數4</w:t>
      </w:r>
      <w:r w:rsidRPr="0056591A">
        <w:rPr>
          <w:rFonts w:ascii="標楷體" w:eastAsia="標楷體" w:hAnsi="標楷體"/>
          <w:sz w:val="28"/>
          <w:szCs w:val="28"/>
        </w:rPr>
        <w:t>3</w:t>
      </w:r>
      <w:r w:rsidRPr="0056591A">
        <w:rPr>
          <w:rFonts w:ascii="標楷體" w:eastAsia="標楷體" w:hAnsi="標楷體" w:hint="eastAsia"/>
          <w:sz w:val="28"/>
          <w:szCs w:val="28"/>
        </w:rPr>
        <w:t>億1</w:t>
      </w:r>
      <w:r w:rsidRPr="0056591A">
        <w:rPr>
          <w:rFonts w:ascii="標楷體" w:eastAsia="標楷體" w:hAnsi="標楷體"/>
          <w:sz w:val="28"/>
          <w:szCs w:val="28"/>
        </w:rPr>
        <w:t>,</w:t>
      </w:r>
      <w:r w:rsidRPr="0056591A">
        <w:rPr>
          <w:rFonts w:ascii="標楷體" w:eastAsia="標楷體" w:hAnsi="標楷體" w:hint="eastAsia"/>
          <w:sz w:val="28"/>
          <w:szCs w:val="28"/>
        </w:rPr>
        <w:t>542萬元，</w:t>
      </w:r>
      <w:r w:rsidR="00CC5B6D">
        <w:rPr>
          <w:rFonts w:ascii="標楷體" w:eastAsia="標楷體" w:hAnsi="標楷體" w:hint="eastAsia"/>
          <w:sz w:val="28"/>
          <w:szCs w:val="28"/>
          <w:lang w:eastAsia="zh-HK"/>
        </w:rPr>
        <w:t>全數</w:t>
      </w:r>
      <w:r w:rsidRPr="0056591A">
        <w:rPr>
          <w:rFonts w:ascii="標楷體" w:eastAsia="標楷體" w:hAnsi="標楷體" w:hint="eastAsia"/>
          <w:sz w:val="28"/>
          <w:szCs w:val="28"/>
        </w:rPr>
        <w:t>減免（註銷）。</w:t>
      </w:r>
    </w:p>
    <w:p w:rsidR="005731DE" w:rsidRPr="0056591A" w:rsidRDefault="005731DE" w:rsidP="005731DE">
      <w:pPr>
        <w:spacing w:before="480" w:afterLines="100" w:after="240" w:line="400" w:lineRule="exact"/>
        <w:jc w:val="both"/>
        <w:rPr>
          <w:rFonts w:ascii="標楷體" w:eastAsia="標楷體" w:hAnsi="標楷體"/>
          <w:sz w:val="36"/>
          <w:szCs w:val="36"/>
        </w:rPr>
      </w:pPr>
      <w:r w:rsidRPr="0056591A">
        <w:rPr>
          <w:rFonts w:ascii="標楷體" w:eastAsia="標楷體" w:hAnsi="標楷體" w:hint="eastAsia"/>
          <w:sz w:val="36"/>
          <w:szCs w:val="36"/>
        </w:rPr>
        <w:t>二、國庫收支實況</w:t>
      </w:r>
    </w:p>
    <w:p w:rsidR="005731DE" w:rsidRPr="0056591A" w:rsidRDefault="005731DE" w:rsidP="005731DE">
      <w:pPr>
        <w:spacing w:line="500" w:lineRule="exact"/>
        <w:jc w:val="both"/>
        <w:rPr>
          <w:rFonts w:ascii="標楷體" w:eastAsia="標楷體" w:hAnsi="標楷體"/>
          <w:sz w:val="28"/>
        </w:rPr>
      </w:pPr>
      <w:r w:rsidRPr="0056591A">
        <w:rPr>
          <w:rFonts w:ascii="標楷體" w:eastAsia="標楷體" w:hAnsi="標楷體" w:hint="eastAsia"/>
          <w:sz w:val="28"/>
        </w:rPr>
        <w:t>（一）收入之部</w:t>
      </w:r>
    </w:p>
    <w:p w:rsidR="005731DE" w:rsidRPr="0056591A" w:rsidRDefault="005731DE" w:rsidP="005731DE">
      <w:pPr>
        <w:spacing w:line="520" w:lineRule="exact"/>
        <w:ind w:leftChars="361" w:left="866" w:firstLineChars="200" w:firstLine="560"/>
        <w:jc w:val="both"/>
        <w:rPr>
          <w:rFonts w:ascii="標楷體" w:eastAsia="標楷體" w:hAnsi="標楷體"/>
          <w:sz w:val="28"/>
        </w:rPr>
      </w:pPr>
      <w:r w:rsidRPr="0056591A">
        <w:rPr>
          <w:rFonts w:ascii="標楷體" w:eastAsia="標楷體" w:hAnsi="標楷體" w:hint="eastAsia"/>
          <w:sz w:val="28"/>
        </w:rPr>
        <w:t>本</w:t>
      </w:r>
      <w:r w:rsidR="001F4943" w:rsidRPr="0056591A">
        <w:rPr>
          <w:rFonts w:ascii="標楷體" w:eastAsia="標楷體" w:hAnsi="標楷體" w:hint="eastAsia"/>
          <w:spacing w:val="-2"/>
          <w:sz w:val="28"/>
        </w:rPr>
        <w:t>年度各項</w:t>
      </w:r>
      <w:proofErr w:type="gramStart"/>
      <w:r w:rsidR="001F4943" w:rsidRPr="0056591A">
        <w:rPr>
          <w:rFonts w:ascii="標楷體" w:eastAsia="標楷體" w:hAnsi="標楷體" w:hint="eastAsia"/>
          <w:spacing w:val="-2"/>
          <w:sz w:val="28"/>
        </w:rPr>
        <w:t>收入納庫數</w:t>
      </w:r>
      <w:proofErr w:type="gramEnd"/>
      <w:r w:rsidR="001F4943" w:rsidRPr="0056591A">
        <w:rPr>
          <w:rFonts w:ascii="標楷體" w:eastAsia="標楷體" w:hAnsi="標楷體" w:hint="eastAsia"/>
          <w:spacing w:val="-2"/>
          <w:sz w:val="28"/>
        </w:rPr>
        <w:t>包括</w:t>
      </w:r>
      <w:r w:rsidR="00003951" w:rsidRPr="0056591A">
        <w:rPr>
          <w:rFonts w:ascii="標楷體" w:eastAsia="標楷體" w:hAnsi="標楷體" w:hint="eastAsia"/>
          <w:spacing w:val="-2"/>
          <w:sz w:val="28"/>
        </w:rPr>
        <w:t>：</w:t>
      </w:r>
      <w:r w:rsidRPr="0056591A">
        <w:rPr>
          <w:rFonts w:ascii="標楷體" w:eastAsia="標楷體" w:hAnsi="標楷體" w:hint="eastAsia"/>
          <w:spacing w:val="-2"/>
          <w:sz w:val="28"/>
        </w:rPr>
        <w:t>稅課收入</w:t>
      </w:r>
      <w:r w:rsidRPr="0056591A">
        <w:rPr>
          <w:rFonts w:ascii="標楷體" w:eastAsia="標楷體" w:hAnsi="標楷體"/>
          <w:spacing w:val="-2"/>
          <w:sz w:val="28"/>
        </w:rPr>
        <w:t>1</w:t>
      </w:r>
      <w:r w:rsidRPr="0056591A">
        <w:rPr>
          <w:rFonts w:ascii="標楷體" w:eastAsia="標楷體" w:hAnsi="標楷體" w:hint="eastAsia"/>
          <w:spacing w:val="-2"/>
          <w:sz w:val="28"/>
        </w:rPr>
        <w:t>兆</w:t>
      </w:r>
      <w:r w:rsidR="00AD23E5" w:rsidRPr="0056591A">
        <w:rPr>
          <w:rFonts w:ascii="標楷體" w:eastAsia="標楷體" w:hAnsi="標楷體"/>
          <w:spacing w:val="-2"/>
          <w:sz w:val="28"/>
        </w:rPr>
        <w:t>6</w:t>
      </w:r>
      <w:r w:rsidRPr="0056591A">
        <w:rPr>
          <w:rFonts w:ascii="標楷體" w:eastAsia="標楷體" w:hAnsi="標楷體"/>
          <w:spacing w:val="-2"/>
          <w:sz w:val="28"/>
        </w:rPr>
        <w:t>,</w:t>
      </w:r>
      <w:r w:rsidR="009839DB" w:rsidRPr="0056591A">
        <w:rPr>
          <w:rFonts w:ascii="標楷體" w:eastAsia="標楷體" w:hAnsi="標楷體"/>
          <w:spacing w:val="-2"/>
          <w:sz w:val="28"/>
        </w:rPr>
        <w:t>855</w:t>
      </w:r>
      <w:r w:rsidRPr="0056591A">
        <w:rPr>
          <w:rFonts w:ascii="標楷體" w:eastAsia="標楷體" w:hAnsi="標楷體" w:hint="eastAsia"/>
          <w:spacing w:val="-2"/>
          <w:sz w:val="28"/>
        </w:rPr>
        <w:t>億元，罰款及賠償收入</w:t>
      </w:r>
      <w:r w:rsidR="00AD23E5" w:rsidRPr="0056591A">
        <w:rPr>
          <w:rFonts w:ascii="標楷體" w:eastAsia="標楷體" w:hAnsi="標楷體"/>
          <w:spacing w:val="-2"/>
          <w:sz w:val="28"/>
        </w:rPr>
        <w:t>2</w:t>
      </w:r>
      <w:r w:rsidR="009839DB" w:rsidRPr="0056591A">
        <w:rPr>
          <w:rFonts w:ascii="標楷體" w:eastAsia="標楷體" w:hAnsi="標楷體"/>
          <w:spacing w:val="-2"/>
          <w:sz w:val="28"/>
        </w:rPr>
        <w:t>14</w:t>
      </w:r>
      <w:r w:rsidRPr="0056591A">
        <w:rPr>
          <w:rFonts w:ascii="標楷體" w:eastAsia="標楷體" w:hAnsi="標楷體" w:hint="eastAsia"/>
          <w:spacing w:val="-2"/>
          <w:sz w:val="28"/>
        </w:rPr>
        <w:t>億元，規費收入</w:t>
      </w:r>
      <w:r w:rsidR="009839DB" w:rsidRPr="0056591A">
        <w:rPr>
          <w:rFonts w:ascii="標楷體" w:eastAsia="標楷體" w:hAnsi="標楷體"/>
          <w:spacing w:val="-2"/>
          <w:sz w:val="28"/>
        </w:rPr>
        <w:t>606</w:t>
      </w:r>
      <w:r w:rsidRPr="0056591A">
        <w:rPr>
          <w:rFonts w:ascii="標楷體" w:eastAsia="標楷體" w:hAnsi="標楷體" w:hint="eastAsia"/>
          <w:spacing w:val="-2"/>
          <w:sz w:val="28"/>
        </w:rPr>
        <w:t>億元，財產收入</w:t>
      </w:r>
      <w:r w:rsidR="009839DB" w:rsidRPr="0056591A">
        <w:rPr>
          <w:rFonts w:ascii="標楷體" w:eastAsia="標楷體" w:hAnsi="標楷體"/>
          <w:spacing w:val="-2"/>
          <w:sz w:val="28"/>
        </w:rPr>
        <w:t>297</w:t>
      </w:r>
      <w:r w:rsidRPr="0056591A">
        <w:rPr>
          <w:rFonts w:ascii="標楷體" w:eastAsia="標楷體" w:hAnsi="標楷體" w:hint="eastAsia"/>
          <w:spacing w:val="-2"/>
          <w:sz w:val="28"/>
        </w:rPr>
        <w:t>億元，營業盈餘及事業收入</w:t>
      </w:r>
      <w:r w:rsidRPr="0056591A">
        <w:rPr>
          <w:rFonts w:ascii="標楷體" w:eastAsia="標楷體" w:hAnsi="標楷體"/>
          <w:spacing w:val="-2"/>
          <w:sz w:val="28"/>
        </w:rPr>
        <w:t>2,</w:t>
      </w:r>
      <w:r w:rsidR="00AD23E5" w:rsidRPr="0056591A">
        <w:rPr>
          <w:rFonts w:ascii="標楷體" w:eastAsia="標楷體" w:hAnsi="標楷體"/>
          <w:spacing w:val="-2"/>
          <w:sz w:val="28"/>
        </w:rPr>
        <w:t>2</w:t>
      </w:r>
      <w:r w:rsidR="009839DB" w:rsidRPr="0056591A">
        <w:rPr>
          <w:rFonts w:ascii="標楷體" w:eastAsia="標楷體" w:hAnsi="標楷體"/>
          <w:spacing w:val="-2"/>
          <w:sz w:val="28"/>
        </w:rPr>
        <w:t>6</w:t>
      </w:r>
      <w:r w:rsidR="009F7852" w:rsidRPr="0056591A">
        <w:rPr>
          <w:rFonts w:ascii="標楷體" w:eastAsia="標楷體" w:hAnsi="標楷體" w:hint="eastAsia"/>
          <w:spacing w:val="-2"/>
          <w:sz w:val="28"/>
        </w:rPr>
        <w:t>4</w:t>
      </w:r>
      <w:r w:rsidRPr="0056591A">
        <w:rPr>
          <w:rFonts w:ascii="標楷體" w:eastAsia="標楷體" w:hAnsi="標楷體" w:hint="eastAsia"/>
          <w:spacing w:val="-2"/>
          <w:sz w:val="28"/>
        </w:rPr>
        <w:t>億元，捐獻及贈與收入</w:t>
      </w:r>
      <w:r w:rsidR="009839DB" w:rsidRPr="0056591A">
        <w:rPr>
          <w:rFonts w:ascii="標楷體" w:eastAsia="標楷體" w:hAnsi="標楷體"/>
          <w:spacing w:val="-2"/>
          <w:sz w:val="28"/>
        </w:rPr>
        <w:t>552</w:t>
      </w:r>
      <w:r w:rsidRPr="0056591A">
        <w:rPr>
          <w:rFonts w:ascii="標楷體" w:eastAsia="標楷體" w:hAnsi="標楷體" w:hint="eastAsia"/>
          <w:spacing w:val="-2"/>
          <w:sz w:val="28"/>
        </w:rPr>
        <w:t>萬元，其他收入</w:t>
      </w:r>
      <w:r w:rsidR="009839DB" w:rsidRPr="0056591A">
        <w:rPr>
          <w:rFonts w:ascii="標楷體" w:eastAsia="標楷體" w:hAnsi="標楷體"/>
          <w:spacing w:val="-2"/>
          <w:sz w:val="28"/>
        </w:rPr>
        <w:t>140</w:t>
      </w:r>
      <w:r w:rsidRPr="0056591A">
        <w:rPr>
          <w:rFonts w:ascii="標楷體" w:eastAsia="標楷體" w:hAnsi="標楷體" w:hint="eastAsia"/>
          <w:spacing w:val="-2"/>
          <w:sz w:val="28"/>
        </w:rPr>
        <w:t>億元，以前年度收入</w:t>
      </w:r>
      <w:r w:rsidR="009839DB" w:rsidRPr="0056591A">
        <w:rPr>
          <w:rFonts w:ascii="標楷體" w:eastAsia="標楷體" w:hAnsi="標楷體"/>
          <w:spacing w:val="-2"/>
          <w:sz w:val="28"/>
        </w:rPr>
        <w:t>229</w:t>
      </w:r>
      <w:r w:rsidRPr="0056591A">
        <w:rPr>
          <w:rFonts w:ascii="標楷體" w:eastAsia="標楷體" w:hAnsi="標楷體" w:hint="eastAsia"/>
          <w:spacing w:val="-2"/>
          <w:sz w:val="28"/>
        </w:rPr>
        <w:t>億元，收回剔除經費</w:t>
      </w:r>
      <w:r w:rsidR="009839DB" w:rsidRPr="0056591A">
        <w:rPr>
          <w:rFonts w:ascii="標楷體" w:eastAsia="標楷體" w:hAnsi="標楷體"/>
          <w:spacing w:val="-2"/>
          <w:sz w:val="28"/>
        </w:rPr>
        <w:t>3</w:t>
      </w:r>
      <w:r w:rsidRPr="0056591A">
        <w:rPr>
          <w:rFonts w:ascii="標楷體" w:eastAsia="標楷體" w:hAnsi="標楷體" w:hint="eastAsia"/>
          <w:spacing w:val="-2"/>
          <w:sz w:val="28"/>
        </w:rPr>
        <w:t>萬元，收回以前年度支出賸餘</w:t>
      </w:r>
      <w:r w:rsidR="009839DB" w:rsidRPr="0056591A">
        <w:rPr>
          <w:rFonts w:ascii="標楷體" w:eastAsia="標楷體" w:hAnsi="標楷體"/>
          <w:spacing w:val="-2"/>
          <w:sz w:val="28"/>
        </w:rPr>
        <w:t>41</w:t>
      </w:r>
      <w:r w:rsidRPr="0056591A">
        <w:rPr>
          <w:rFonts w:ascii="標楷體" w:eastAsia="標楷體" w:hAnsi="標楷體" w:hint="eastAsia"/>
          <w:spacing w:val="-2"/>
          <w:sz w:val="28"/>
        </w:rPr>
        <w:t>億元，國軍老舊眷村改建特別決算以前年度收入</w:t>
      </w:r>
      <w:r w:rsidR="009839DB" w:rsidRPr="0056591A">
        <w:rPr>
          <w:rFonts w:ascii="標楷體" w:eastAsia="標楷體" w:hAnsi="標楷體"/>
          <w:spacing w:val="-2"/>
          <w:sz w:val="28"/>
        </w:rPr>
        <w:t>158</w:t>
      </w:r>
      <w:r w:rsidRPr="0056591A">
        <w:rPr>
          <w:rFonts w:ascii="標楷體" w:eastAsia="標楷體" w:hAnsi="標楷體" w:hint="eastAsia"/>
          <w:spacing w:val="-2"/>
          <w:sz w:val="28"/>
        </w:rPr>
        <w:t>億元</w:t>
      </w:r>
      <w:r w:rsidR="00252369" w:rsidRPr="0056591A">
        <w:rPr>
          <w:rFonts w:ascii="標楷體" w:eastAsia="標楷體" w:hAnsi="標楷體" w:hint="eastAsia"/>
          <w:spacing w:val="-2"/>
          <w:sz w:val="28"/>
        </w:rPr>
        <w:t>，</w:t>
      </w:r>
      <w:r w:rsidR="009839DB" w:rsidRPr="0056591A">
        <w:rPr>
          <w:rFonts w:ascii="標楷體" w:eastAsia="標楷體" w:hAnsi="標楷體"/>
          <w:spacing w:val="-2"/>
          <w:sz w:val="28"/>
        </w:rPr>
        <w:t>前瞻基</w:t>
      </w:r>
      <w:r w:rsidR="009839DB" w:rsidRPr="0056591A">
        <w:rPr>
          <w:rFonts w:ascii="標楷體" w:eastAsia="標楷體" w:hAnsi="標楷體" w:hint="eastAsia"/>
          <w:spacing w:val="-2"/>
          <w:sz w:val="28"/>
        </w:rPr>
        <w:t>礎</w:t>
      </w:r>
      <w:r w:rsidR="009839DB" w:rsidRPr="0056591A">
        <w:rPr>
          <w:rFonts w:ascii="標楷體" w:eastAsia="標楷體" w:hAnsi="標楷體"/>
          <w:spacing w:val="-2"/>
          <w:sz w:val="28"/>
        </w:rPr>
        <w:t>建設計畫第</w:t>
      </w:r>
      <w:r w:rsidR="009839DB" w:rsidRPr="0056591A">
        <w:rPr>
          <w:rFonts w:ascii="標楷體" w:eastAsia="標楷體" w:hAnsi="標楷體" w:hint="eastAsia"/>
          <w:spacing w:val="-2"/>
          <w:sz w:val="28"/>
        </w:rPr>
        <w:t>1期</w:t>
      </w:r>
      <w:r w:rsidR="009839DB" w:rsidRPr="0056591A">
        <w:rPr>
          <w:rFonts w:ascii="標楷體" w:eastAsia="標楷體" w:hAnsi="標楷體"/>
          <w:spacing w:val="-2"/>
          <w:sz w:val="28"/>
        </w:rPr>
        <w:t>特別決算</w:t>
      </w:r>
      <w:r w:rsidR="009839DB" w:rsidRPr="0056591A">
        <w:rPr>
          <w:rFonts w:ascii="標楷體" w:eastAsia="標楷體" w:hAnsi="標楷體" w:hint="eastAsia"/>
          <w:spacing w:val="-2"/>
          <w:sz w:val="28"/>
        </w:rPr>
        <w:t>以前年度收</w:t>
      </w:r>
      <w:r w:rsidR="009839DB" w:rsidRPr="0056591A">
        <w:rPr>
          <w:rFonts w:ascii="標楷體" w:eastAsia="標楷體" w:hAnsi="標楷體"/>
          <w:spacing w:val="-2"/>
          <w:sz w:val="28"/>
        </w:rPr>
        <w:t>入</w:t>
      </w:r>
      <w:r w:rsidR="009839DB" w:rsidRPr="0056591A">
        <w:rPr>
          <w:rFonts w:ascii="標楷體" w:eastAsia="標楷體" w:hAnsi="標楷體" w:hint="eastAsia"/>
          <w:spacing w:val="-2"/>
          <w:sz w:val="28"/>
        </w:rPr>
        <w:t>2萬</w:t>
      </w:r>
      <w:r w:rsidR="009839DB" w:rsidRPr="0056591A">
        <w:rPr>
          <w:rFonts w:ascii="標楷體" w:eastAsia="標楷體" w:hAnsi="標楷體"/>
          <w:spacing w:val="-2"/>
          <w:sz w:val="28"/>
        </w:rPr>
        <w:t>元</w:t>
      </w:r>
      <w:r w:rsidR="009839DB" w:rsidRPr="0056591A">
        <w:rPr>
          <w:rFonts w:ascii="標楷體" w:eastAsia="標楷體" w:hAnsi="標楷體" w:hint="eastAsia"/>
          <w:spacing w:val="-2"/>
          <w:sz w:val="28"/>
        </w:rPr>
        <w:t>，</w:t>
      </w:r>
      <w:r w:rsidR="00252369" w:rsidRPr="0056591A">
        <w:rPr>
          <w:rFonts w:ascii="標楷體" w:eastAsia="標楷體" w:hAnsi="標楷體"/>
          <w:spacing w:val="-2"/>
          <w:sz w:val="28"/>
        </w:rPr>
        <w:t>流</w:t>
      </w:r>
      <w:r w:rsidR="00252369" w:rsidRPr="0056591A">
        <w:rPr>
          <w:rFonts w:ascii="標楷體" w:eastAsia="標楷體" w:hAnsi="標楷體" w:hint="eastAsia"/>
          <w:spacing w:val="-2"/>
          <w:sz w:val="28"/>
        </w:rPr>
        <w:t>域</w:t>
      </w:r>
      <w:r w:rsidR="00252369" w:rsidRPr="0056591A">
        <w:rPr>
          <w:rFonts w:ascii="標楷體" w:eastAsia="標楷體" w:hAnsi="標楷體"/>
          <w:spacing w:val="-2"/>
          <w:sz w:val="28"/>
        </w:rPr>
        <w:t>綜合</w:t>
      </w:r>
      <w:r w:rsidR="00252369" w:rsidRPr="0056591A">
        <w:rPr>
          <w:rFonts w:ascii="標楷體" w:eastAsia="標楷體" w:hAnsi="標楷體" w:hint="eastAsia"/>
          <w:spacing w:val="-2"/>
          <w:sz w:val="28"/>
        </w:rPr>
        <w:t>治</w:t>
      </w:r>
      <w:r w:rsidR="00252369" w:rsidRPr="0056591A">
        <w:rPr>
          <w:rFonts w:ascii="標楷體" w:eastAsia="標楷體" w:hAnsi="標楷體"/>
          <w:spacing w:val="-2"/>
          <w:sz w:val="28"/>
        </w:rPr>
        <w:t>理計畫第</w:t>
      </w:r>
      <w:r w:rsidR="009839DB" w:rsidRPr="0056591A">
        <w:rPr>
          <w:rFonts w:ascii="標楷體" w:eastAsia="標楷體" w:hAnsi="標楷體" w:hint="eastAsia"/>
          <w:spacing w:val="-2"/>
          <w:sz w:val="28"/>
        </w:rPr>
        <w:t>3</w:t>
      </w:r>
      <w:r w:rsidR="00252369" w:rsidRPr="0056591A">
        <w:rPr>
          <w:rFonts w:ascii="標楷體" w:eastAsia="標楷體" w:hAnsi="標楷體" w:hint="eastAsia"/>
          <w:spacing w:val="-2"/>
          <w:sz w:val="28"/>
        </w:rPr>
        <w:t>期特</w:t>
      </w:r>
      <w:r w:rsidR="00252369" w:rsidRPr="0056591A">
        <w:rPr>
          <w:rFonts w:ascii="標楷體" w:eastAsia="標楷體" w:hAnsi="標楷體"/>
          <w:spacing w:val="-2"/>
          <w:sz w:val="28"/>
        </w:rPr>
        <w:t>別決算</w:t>
      </w:r>
      <w:r w:rsidR="00FC0C3B" w:rsidRPr="0056591A">
        <w:rPr>
          <w:rFonts w:ascii="標楷體" w:eastAsia="標楷體" w:hAnsi="標楷體" w:hint="eastAsia"/>
          <w:spacing w:val="-2"/>
          <w:sz w:val="28"/>
        </w:rPr>
        <w:t>收</w:t>
      </w:r>
      <w:r w:rsidR="00FC0C3B" w:rsidRPr="0056591A">
        <w:rPr>
          <w:rFonts w:ascii="標楷體" w:eastAsia="標楷體" w:hAnsi="標楷體"/>
          <w:spacing w:val="-2"/>
          <w:sz w:val="28"/>
        </w:rPr>
        <w:t>入</w:t>
      </w:r>
      <w:r w:rsidR="009839DB" w:rsidRPr="0056591A">
        <w:rPr>
          <w:rFonts w:ascii="標楷體" w:eastAsia="標楷體" w:hAnsi="標楷體" w:hint="eastAsia"/>
          <w:spacing w:val="-2"/>
          <w:sz w:val="28"/>
        </w:rPr>
        <w:t>133</w:t>
      </w:r>
      <w:r w:rsidR="009839DB" w:rsidRPr="0056591A">
        <w:rPr>
          <w:rFonts w:ascii="標楷體" w:eastAsia="標楷體" w:hAnsi="標楷體" w:hint="eastAsia"/>
          <w:spacing w:val="-2"/>
          <w:sz w:val="28"/>
          <w:lang w:eastAsia="zh-HK"/>
        </w:rPr>
        <w:t>億</w:t>
      </w:r>
      <w:r w:rsidR="00FC0C3B" w:rsidRPr="0056591A">
        <w:rPr>
          <w:rFonts w:ascii="標楷體" w:eastAsia="標楷體" w:hAnsi="標楷體"/>
          <w:spacing w:val="-2"/>
          <w:sz w:val="28"/>
        </w:rPr>
        <w:t>元</w:t>
      </w:r>
      <w:r w:rsidR="009839DB" w:rsidRPr="0056591A">
        <w:rPr>
          <w:rFonts w:ascii="標楷體" w:eastAsia="標楷體" w:hAnsi="標楷體" w:hint="eastAsia"/>
          <w:spacing w:val="-2"/>
          <w:sz w:val="28"/>
        </w:rPr>
        <w:t>，</w:t>
      </w:r>
      <w:r w:rsidRPr="0056591A">
        <w:rPr>
          <w:rFonts w:ascii="標楷體" w:eastAsia="標楷體" w:hAnsi="標楷體" w:hint="eastAsia"/>
          <w:spacing w:val="-2"/>
          <w:sz w:val="28"/>
        </w:rPr>
        <w:t>債務舉借收入</w:t>
      </w:r>
      <w:r w:rsidR="009839DB" w:rsidRPr="0056591A">
        <w:rPr>
          <w:rFonts w:ascii="標楷體" w:eastAsia="標楷體" w:hAnsi="標楷體" w:hint="eastAsia"/>
          <w:spacing w:val="-2"/>
          <w:sz w:val="28"/>
        </w:rPr>
        <w:t>589</w:t>
      </w:r>
      <w:r w:rsidRPr="0056591A">
        <w:rPr>
          <w:rFonts w:ascii="標楷體" w:eastAsia="標楷體" w:hAnsi="標楷體" w:hint="eastAsia"/>
          <w:spacing w:val="-2"/>
          <w:sz w:val="28"/>
        </w:rPr>
        <w:t>億元，合共</w:t>
      </w:r>
      <w:r w:rsidRPr="0056591A">
        <w:rPr>
          <w:rFonts w:ascii="標楷體" w:eastAsia="標楷體" w:hAnsi="標楷體"/>
          <w:spacing w:val="-2"/>
          <w:sz w:val="28"/>
        </w:rPr>
        <w:t>2</w:t>
      </w:r>
      <w:r w:rsidRPr="0056591A">
        <w:rPr>
          <w:rFonts w:ascii="標楷體" w:eastAsia="標楷體" w:hAnsi="標楷體" w:hint="eastAsia"/>
          <w:spacing w:val="-2"/>
          <w:sz w:val="28"/>
        </w:rPr>
        <w:t>兆</w:t>
      </w:r>
      <w:r w:rsidR="009839DB" w:rsidRPr="0056591A">
        <w:rPr>
          <w:rFonts w:ascii="標楷體" w:eastAsia="標楷體" w:hAnsi="標楷體" w:hint="eastAsia"/>
          <w:spacing w:val="-2"/>
          <w:sz w:val="28"/>
        </w:rPr>
        <w:t>1,526</w:t>
      </w:r>
      <w:r w:rsidRPr="0056591A">
        <w:rPr>
          <w:rFonts w:ascii="標楷體" w:eastAsia="標楷體" w:hAnsi="標楷體" w:hint="eastAsia"/>
          <w:spacing w:val="-2"/>
          <w:sz w:val="28"/>
        </w:rPr>
        <w:t>億元。</w:t>
      </w:r>
    </w:p>
    <w:p w:rsidR="005731DE" w:rsidRPr="0056591A" w:rsidRDefault="005731DE" w:rsidP="005731DE">
      <w:pPr>
        <w:spacing w:line="500" w:lineRule="exact"/>
        <w:jc w:val="both"/>
        <w:rPr>
          <w:rFonts w:ascii="標楷體" w:eastAsia="標楷體" w:hAnsi="標楷體"/>
          <w:sz w:val="36"/>
        </w:rPr>
      </w:pPr>
      <w:r w:rsidRPr="0056591A">
        <w:rPr>
          <w:rFonts w:ascii="標楷體" w:eastAsia="標楷體" w:hAnsi="標楷體" w:hint="eastAsia"/>
          <w:sz w:val="28"/>
        </w:rPr>
        <w:t>（二）支出之部</w:t>
      </w:r>
    </w:p>
    <w:p w:rsidR="005731DE" w:rsidRPr="0056591A" w:rsidRDefault="001F4943" w:rsidP="005731DE">
      <w:pPr>
        <w:spacing w:line="540" w:lineRule="exact"/>
        <w:ind w:leftChars="367" w:left="881" w:firstLineChars="200" w:firstLine="560"/>
        <w:jc w:val="both"/>
        <w:rPr>
          <w:rFonts w:ascii="標楷體" w:eastAsia="標楷體" w:hAnsi="標楷體"/>
          <w:sz w:val="28"/>
        </w:rPr>
      </w:pPr>
      <w:r w:rsidRPr="0056591A">
        <w:rPr>
          <w:rFonts w:ascii="標楷體" w:eastAsia="標楷體" w:hAnsi="標楷體" w:hint="eastAsia"/>
          <w:sz w:val="28"/>
        </w:rPr>
        <w:t>本年度各項支出撥付數包括</w:t>
      </w:r>
      <w:r w:rsidR="00003951" w:rsidRPr="0056591A">
        <w:rPr>
          <w:rFonts w:ascii="標楷體" w:eastAsia="標楷體" w:hAnsi="標楷體" w:hint="eastAsia"/>
          <w:sz w:val="28"/>
        </w:rPr>
        <w:t>：</w:t>
      </w:r>
      <w:r w:rsidR="005731DE" w:rsidRPr="0056591A">
        <w:rPr>
          <w:rFonts w:ascii="標楷體" w:eastAsia="標楷體" w:hAnsi="標楷體" w:hint="eastAsia"/>
          <w:sz w:val="28"/>
        </w:rPr>
        <w:t>各機關（含補助</w:t>
      </w:r>
      <w:r w:rsidR="00F716F9" w:rsidRPr="0056591A">
        <w:rPr>
          <w:rFonts w:ascii="標楷體" w:eastAsia="標楷體" w:hAnsi="標楷體" w:hint="eastAsia"/>
          <w:sz w:val="28"/>
        </w:rPr>
        <w:t>市</w:t>
      </w:r>
      <w:r w:rsidR="004854B0" w:rsidRPr="0056591A">
        <w:rPr>
          <w:rFonts w:ascii="標楷體" w:eastAsia="標楷體" w:hAnsi="標楷體" w:hint="eastAsia"/>
          <w:sz w:val="28"/>
        </w:rPr>
        <w:t>縣</w:t>
      </w:r>
      <w:r w:rsidR="005016FD">
        <w:rPr>
          <w:rFonts w:ascii="標楷體" w:eastAsia="標楷體" w:hAnsi="標楷體" w:hint="eastAsia"/>
          <w:sz w:val="28"/>
          <w:lang w:eastAsia="zh-HK"/>
        </w:rPr>
        <w:t>政府</w:t>
      </w:r>
      <w:r w:rsidR="004854B0" w:rsidRPr="0056591A">
        <w:rPr>
          <w:rFonts w:ascii="標楷體" w:eastAsia="標楷體" w:hAnsi="標楷體" w:hint="eastAsia"/>
          <w:sz w:val="28"/>
        </w:rPr>
        <w:t>）</w:t>
      </w:r>
      <w:r w:rsidR="005016FD">
        <w:rPr>
          <w:rFonts w:ascii="標楷體" w:eastAsia="標楷體" w:hAnsi="標楷體" w:hint="eastAsia"/>
          <w:sz w:val="28"/>
          <w:lang w:eastAsia="zh-HK"/>
        </w:rPr>
        <w:t>本年度</w:t>
      </w:r>
      <w:r w:rsidR="004854B0" w:rsidRPr="0056591A">
        <w:rPr>
          <w:rFonts w:ascii="標楷體" w:eastAsia="標楷體" w:hAnsi="標楷體" w:hint="eastAsia"/>
          <w:sz w:val="28"/>
        </w:rPr>
        <w:t>支出</w:t>
      </w:r>
      <w:r w:rsidR="005731DE" w:rsidRPr="0056591A">
        <w:rPr>
          <w:rFonts w:ascii="標楷體" w:eastAsia="標楷體" w:hAnsi="標楷體"/>
          <w:sz w:val="28"/>
        </w:rPr>
        <w:t>1</w:t>
      </w:r>
      <w:r w:rsidR="005731DE" w:rsidRPr="0056591A">
        <w:rPr>
          <w:rFonts w:ascii="標楷體" w:eastAsia="標楷體" w:hAnsi="標楷體" w:hint="eastAsia"/>
          <w:sz w:val="28"/>
        </w:rPr>
        <w:t>兆</w:t>
      </w:r>
      <w:r w:rsidR="009F7852" w:rsidRPr="0056591A">
        <w:rPr>
          <w:rFonts w:ascii="標楷體" w:eastAsia="標楷體" w:hAnsi="標楷體" w:hint="eastAsia"/>
          <w:sz w:val="28"/>
        </w:rPr>
        <w:t>9</w:t>
      </w:r>
      <w:r w:rsidR="005731DE" w:rsidRPr="0056591A">
        <w:rPr>
          <w:rFonts w:ascii="標楷體" w:eastAsia="標楷體" w:hAnsi="標楷體"/>
          <w:sz w:val="28"/>
        </w:rPr>
        <w:t>,</w:t>
      </w:r>
      <w:r w:rsidR="009F7852" w:rsidRPr="0056591A">
        <w:rPr>
          <w:rFonts w:ascii="標楷體" w:eastAsia="標楷體" w:hAnsi="標楷體" w:hint="eastAsia"/>
          <w:sz w:val="28"/>
        </w:rPr>
        <w:t>334</w:t>
      </w:r>
      <w:r w:rsidR="005731DE" w:rsidRPr="0056591A">
        <w:rPr>
          <w:rFonts w:ascii="標楷體" w:eastAsia="標楷體" w:hAnsi="標楷體" w:hint="eastAsia"/>
          <w:sz w:val="28"/>
        </w:rPr>
        <w:t>億元，以前年度支出</w:t>
      </w:r>
      <w:r w:rsidR="009F7852" w:rsidRPr="0056591A">
        <w:rPr>
          <w:rFonts w:ascii="標楷體" w:eastAsia="標楷體" w:hAnsi="標楷體" w:hint="eastAsia"/>
          <w:sz w:val="28"/>
        </w:rPr>
        <w:t>277</w:t>
      </w:r>
      <w:r w:rsidR="005731DE" w:rsidRPr="0056591A">
        <w:rPr>
          <w:rFonts w:ascii="標楷體" w:eastAsia="標楷體" w:hAnsi="標楷體" w:hint="eastAsia"/>
          <w:sz w:val="28"/>
        </w:rPr>
        <w:t>億元，退還以前年度歲入</w:t>
      </w:r>
      <w:r w:rsidR="009F7852" w:rsidRPr="0056591A">
        <w:rPr>
          <w:rFonts w:ascii="標楷體" w:eastAsia="標楷體" w:hAnsi="標楷體" w:hint="eastAsia"/>
          <w:sz w:val="28"/>
        </w:rPr>
        <w:t>22</w:t>
      </w:r>
      <w:r w:rsidR="005731DE" w:rsidRPr="0056591A">
        <w:rPr>
          <w:rFonts w:ascii="標楷體" w:eastAsia="標楷體" w:hAnsi="標楷體" w:hint="eastAsia"/>
          <w:sz w:val="28"/>
        </w:rPr>
        <w:t>億元，國軍老舊眷村改建特別決算以前年度支出</w:t>
      </w:r>
      <w:r w:rsidR="009F7852" w:rsidRPr="0056591A">
        <w:rPr>
          <w:rFonts w:ascii="標楷體" w:eastAsia="標楷體" w:hAnsi="標楷體" w:hint="eastAsia"/>
          <w:sz w:val="28"/>
        </w:rPr>
        <w:t>108</w:t>
      </w:r>
      <w:r w:rsidR="005731DE" w:rsidRPr="0056591A">
        <w:rPr>
          <w:rFonts w:ascii="標楷體" w:eastAsia="標楷體" w:hAnsi="標楷體" w:hint="eastAsia"/>
          <w:sz w:val="28"/>
        </w:rPr>
        <w:t>億元，流域綜合治理計畫第</w:t>
      </w:r>
      <w:r w:rsidR="009F7852" w:rsidRPr="0056591A">
        <w:rPr>
          <w:rFonts w:ascii="標楷體" w:eastAsia="標楷體" w:hAnsi="標楷體" w:hint="eastAsia"/>
          <w:sz w:val="28"/>
        </w:rPr>
        <w:t>2</w:t>
      </w:r>
      <w:r w:rsidR="005731DE" w:rsidRPr="0056591A">
        <w:rPr>
          <w:rFonts w:ascii="標楷體" w:eastAsia="標楷體" w:hAnsi="標楷體" w:hint="eastAsia"/>
          <w:sz w:val="28"/>
        </w:rPr>
        <w:t>期特別決算以前年度支出</w:t>
      </w:r>
      <w:r w:rsidR="003849E9" w:rsidRPr="0056591A">
        <w:rPr>
          <w:rFonts w:ascii="標楷體" w:eastAsia="標楷體" w:hAnsi="標楷體" w:hint="eastAsia"/>
          <w:sz w:val="28"/>
        </w:rPr>
        <w:t>2</w:t>
      </w:r>
      <w:r w:rsidR="003849E9" w:rsidRPr="0056591A">
        <w:rPr>
          <w:rFonts w:ascii="標楷體" w:eastAsia="標楷體" w:hAnsi="標楷體" w:hint="eastAsia"/>
          <w:sz w:val="28"/>
          <w:lang w:eastAsia="zh-HK"/>
        </w:rPr>
        <w:t>億</w:t>
      </w:r>
      <w:r w:rsidR="005731DE" w:rsidRPr="0056591A">
        <w:rPr>
          <w:rFonts w:ascii="標楷體" w:eastAsia="標楷體" w:hAnsi="標楷體" w:hint="eastAsia"/>
          <w:sz w:val="28"/>
        </w:rPr>
        <w:t>元</w:t>
      </w:r>
      <w:r w:rsidR="00803538" w:rsidRPr="0056591A">
        <w:rPr>
          <w:rFonts w:ascii="標楷體" w:eastAsia="標楷體" w:hAnsi="標楷體" w:hint="eastAsia"/>
          <w:sz w:val="28"/>
        </w:rPr>
        <w:t>，</w:t>
      </w:r>
      <w:r w:rsidR="003849E9" w:rsidRPr="0056591A">
        <w:rPr>
          <w:rFonts w:ascii="標楷體" w:eastAsia="標楷體" w:hAnsi="標楷體" w:hint="eastAsia"/>
          <w:sz w:val="28"/>
        </w:rPr>
        <w:t>前瞻基礎建設計畫</w:t>
      </w:r>
      <w:r w:rsidR="00604359" w:rsidRPr="0056591A">
        <w:rPr>
          <w:rFonts w:ascii="標楷體" w:eastAsia="標楷體" w:hAnsi="標楷體" w:hint="eastAsia"/>
          <w:sz w:val="28"/>
        </w:rPr>
        <w:t>第1期</w:t>
      </w:r>
      <w:r w:rsidR="003849E9" w:rsidRPr="0056591A">
        <w:rPr>
          <w:rFonts w:ascii="標楷體" w:eastAsia="標楷體" w:hAnsi="標楷體" w:hint="eastAsia"/>
          <w:sz w:val="28"/>
        </w:rPr>
        <w:t>特別決算</w:t>
      </w:r>
      <w:r w:rsidR="00D235E6" w:rsidRPr="0056591A">
        <w:rPr>
          <w:rFonts w:ascii="標楷體" w:eastAsia="標楷體" w:hAnsi="標楷體" w:hint="eastAsia"/>
          <w:sz w:val="28"/>
        </w:rPr>
        <w:t>以前年度</w:t>
      </w:r>
      <w:r w:rsidR="00803538" w:rsidRPr="0056591A">
        <w:rPr>
          <w:rFonts w:ascii="標楷體" w:eastAsia="標楷體" w:hAnsi="標楷體" w:hint="eastAsia"/>
          <w:sz w:val="28"/>
        </w:rPr>
        <w:t>支出</w:t>
      </w:r>
      <w:r w:rsidR="003849E9" w:rsidRPr="0056591A">
        <w:rPr>
          <w:rFonts w:ascii="標楷體" w:eastAsia="標楷體" w:hAnsi="標楷體" w:hint="eastAsia"/>
          <w:sz w:val="28"/>
        </w:rPr>
        <w:t>75</w:t>
      </w:r>
      <w:r w:rsidR="00803538" w:rsidRPr="0056591A">
        <w:rPr>
          <w:rFonts w:ascii="標楷體" w:eastAsia="標楷體" w:hAnsi="標楷體" w:hint="eastAsia"/>
          <w:sz w:val="28"/>
        </w:rPr>
        <w:t>億元</w:t>
      </w:r>
      <w:r w:rsidR="004854B0" w:rsidRPr="0056591A">
        <w:rPr>
          <w:rFonts w:ascii="標楷體" w:eastAsia="標楷體" w:hAnsi="標楷體" w:hint="eastAsia"/>
          <w:sz w:val="28"/>
        </w:rPr>
        <w:t>，</w:t>
      </w:r>
      <w:r w:rsidR="003849E9" w:rsidRPr="0056591A">
        <w:rPr>
          <w:rFonts w:ascii="標楷體" w:eastAsia="標楷體" w:hAnsi="標楷體" w:hint="eastAsia"/>
          <w:sz w:val="28"/>
        </w:rPr>
        <w:t>流域綜合治理計畫第</w:t>
      </w:r>
      <w:r w:rsidR="00604359">
        <w:rPr>
          <w:rFonts w:ascii="標楷體" w:eastAsia="標楷體" w:hAnsi="標楷體" w:hint="eastAsia"/>
          <w:sz w:val="28"/>
        </w:rPr>
        <w:t>3</w:t>
      </w:r>
      <w:r w:rsidR="003849E9" w:rsidRPr="0056591A">
        <w:rPr>
          <w:rFonts w:ascii="標楷體" w:eastAsia="標楷體" w:hAnsi="標楷體" w:hint="eastAsia"/>
          <w:sz w:val="28"/>
        </w:rPr>
        <w:t>期特別決算</w:t>
      </w:r>
      <w:r w:rsidR="004854B0" w:rsidRPr="0056591A">
        <w:rPr>
          <w:rFonts w:ascii="標楷體" w:eastAsia="標楷體" w:hAnsi="標楷體" w:hint="eastAsia"/>
          <w:sz w:val="28"/>
        </w:rPr>
        <w:t>支出</w:t>
      </w:r>
      <w:r w:rsidR="003849E9" w:rsidRPr="0056591A">
        <w:rPr>
          <w:rFonts w:ascii="標楷體" w:eastAsia="標楷體" w:hAnsi="標楷體" w:hint="eastAsia"/>
          <w:sz w:val="28"/>
        </w:rPr>
        <w:t>202</w:t>
      </w:r>
      <w:r w:rsidR="004854B0" w:rsidRPr="0056591A">
        <w:rPr>
          <w:rFonts w:ascii="標楷體" w:eastAsia="標楷體" w:hAnsi="標楷體" w:hint="eastAsia"/>
          <w:sz w:val="28"/>
        </w:rPr>
        <w:t>億元</w:t>
      </w:r>
      <w:r w:rsidR="005731DE" w:rsidRPr="0056591A">
        <w:rPr>
          <w:rFonts w:ascii="標楷體" w:eastAsia="標楷體" w:hAnsi="標楷體" w:hint="eastAsia"/>
          <w:sz w:val="28"/>
        </w:rPr>
        <w:t>，債務償還支出</w:t>
      </w:r>
      <w:r w:rsidR="003849E9" w:rsidRPr="0056591A">
        <w:rPr>
          <w:rFonts w:ascii="標楷體" w:eastAsia="標楷體" w:hAnsi="標楷體" w:hint="eastAsia"/>
          <w:sz w:val="28"/>
        </w:rPr>
        <w:t>885</w:t>
      </w:r>
      <w:r w:rsidR="005731DE" w:rsidRPr="0056591A">
        <w:rPr>
          <w:rFonts w:ascii="標楷體" w:eastAsia="標楷體" w:hAnsi="標楷體" w:hint="eastAsia"/>
          <w:sz w:val="28"/>
        </w:rPr>
        <w:t>億元，合共</w:t>
      </w:r>
      <w:r w:rsidR="005731DE" w:rsidRPr="0056591A">
        <w:rPr>
          <w:rFonts w:ascii="標楷體" w:eastAsia="標楷體" w:hAnsi="標楷體"/>
          <w:sz w:val="28"/>
        </w:rPr>
        <w:t>2</w:t>
      </w:r>
      <w:r w:rsidR="005731DE" w:rsidRPr="0056591A">
        <w:rPr>
          <w:rFonts w:ascii="標楷體" w:eastAsia="標楷體" w:hAnsi="標楷體" w:hint="eastAsia"/>
          <w:sz w:val="28"/>
        </w:rPr>
        <w:t>兆</w:t>
      </w:r>
      <w:r w:rsidR="003849E9" w:rsidRPr="0056591A">
        <w:rPr>
          <w:rFonts w:ascii="標楷體" w:eastAsia="標楷體" w:hAnsi="標楷體" w:hint="eastAsia"/>
          <w:sz w:val="28"/>
        </w:rPr>
        <w:t>905</w:t>
      </w:r>
      <w:r w:rsidR="005731DE" w:rsidRPr="0056591A">
        <w:rPr>
          <w:rFonts w:ascii="標楷體" w:eastAsia="標楷體" w:hAnsi="標楷體" w:hint="eastAsia"/>
          <w:sz w:val="28"/>
        </w:rPr>
        <w:t>億元。</w:t>
      </w:r>
    </w:p>
    <w:p w:rsidR="005731DE" w:rsidRPr="0056591A" w:rsidRDefault="005731DE" w:rsidP="005731DE">
      <w:pPr>
        <w:spacing w:before="120" w:line="520" w:lineRule="exact"/>
        <w:jc w:val="both"/>
        <w:rPr>
          <w:rFonts w:ascii="標楷體" w:eastAsia="標楷體" w:hAnsi="標楷體"/>
          <w:sz w:val="28"/>
        </w:rPr>
      </w:pPr>
      <w:r w:rsidRPr="0056591A">
        <w:rPr>
          <w:rFonts w:ascii="標楷體" w:eastAsia="標楷體" w:hAnsi="標楷體" w:hint="eastAsia"/>
          <w:sz w:val="28"/>
        </w:rPr>
        <w:t>（三）結存之部</w:t>
      </w:r>
    </w:p>
    <w:p w:rsidR="005731DE" w:rsidRPr="0056591A" w:rsidRDefault="005731DE" w:rsidP="005731DE">
      <w:pPr>
        <w:spacing w:line="520" w:lineRule="exact"/>
        <w:ind w:leftChars="353" w:left="847" w:firstLineChars="200" w:firstLine="560"/>
        <w:jc w:val="both"/>
        <w:rPr>
          <w:rFonts w:ascii="標楷體" w:eastAsia="標楷體" w:hAnsi="標楷體"/>
          <w:sz w:val="28"/>
        </w:rPr>
      </w:pPr>
      <w:r w:rsidRPr="0056591A">
        <w:rPr>
          <w:rFonts w:ascii="標楷體" w:eastAsia="標楷體" w:hAnsi="標楷體" w:hint="eastAsia"/>
          <w:sz w:val="28"/>
        </w:rPr>
        <w:t>上列收入合計</w:t>
      </w:r>
      <w:r w:rsidR="003849E9" w:rsidRPr="0056591A">
        <w:rPr>
          <w:rFonts w:ascii="標楷體" w:eastAsia="標楷體" w:hAnsi="標楷體" w:hint="eastAsia"/>
          <w:sz w:val="28"/>
        </w:rPr>
        <w:t>2兆1,526億元</w:t>
      </w:r>
      <w:r w:rsidRPr="0056591A">
        <w:rPr>
          <w:rFonts w:ascii="標楷體" w:eastAsia="標楷體" w:hAnsi="標楷體" w:hint="eastAsia"/>
          <w:sz w:val="28"/>
        </w:rPr>
        <w:t>，支出合計</w:t>
      </w:r>
      <w:r w:rsidR="003849E9" w:rsidRPr="0056591A">
        <w:rPr>
          <w:rFonts w:ascii="標楷體" w:eastAsia="標楷體" w:hAnsi="標楷體" w:hint="eastAsia"/>
          <w:sz w:val="28"/>
        </w:rPr>
        <w:t>2兆905億元</w:t>
      </w:r>
      <w:r w:rsidRPr="0056591A">
        <w:rPr>
          <w:rFonts w:ascii="標楷體" w:eastAsia="標楷體" w:hAnsi="標楷體" w:hint="eastAsia"/>
          <w:sz w:val="28"/>
        </w:rPr>
        <w:t>，收支</w:t>
      </w:r>
      <w:proofErr w:type="gramStart"/>
      <w:r w:rsidRPr="0056591A">
        <w:rPr>
          <w:rFonts w:ascii="標楷體" w:eastAsia="標楷體" w:hAnsi="標楷體" w:hint="eastAsia"/>
          <w:sz w:val="28"/>
        </w:rPr>
        <w:t>互抵計</w:t>
      </w:r>
      <w:r w:rsidR="00CC5B6D">
        <w:rPr>
          <w:rFonts w:ascii="標楷體" w:eastAsia="標楷體" w:hAnsi="標楷體" w:hint="eastAsia"/>
          <w:sz w:val="28"/>
          <w:lang w:eastAsia="zh-HK"/>
        </w:rPr>
        <w:t>賸餘</w:t>
      </w:r>
      <w:proofErr w:type="gramEnd"/>
      <w:r w:rsidR="003849E9" w:rsidRPr="0056591A">
        <w:rPr>
          <w:rFonts w:ascii="標楷體" w:eastAsia="標楷體" w:hAnsi="標楷體" w:hint="eastAsia"/>
          <w:sz w:val="28"/>
        </w:rPr>
        <w:t>621</w:t>
      </w:r>
      <w:r w:rsidRPr="0056591A">
        <w:rPr>
          <w:rFonts w:ascii="標楷體" w:eastAsia="標楷體" w:hAnsi="標楷體" w:hint="eastAsia"/>
          <w:sz w:val="28"/>
        </w:rPr>
        <w:t>億元，經加計</w:t>
      </w:r>
      <w:proofErr w:type="gramStart"/>
      <w:r w:rsidRPr="0056591A">
        <w:rPr>
          <w:rFonts w:ascii="標楷體" w:eastAsia="標楷體" w:hAnsi="標楷體"/>
          <w:sz w:val="28"/>
        </w:rPr>
        <w:t>10</w:t>
      </w:r>
      <w:r w:rsidR="003849E9" w:rsidRPr="0056591A">
        <w:rPr>
          <w:rFonts w:ascii="標楷體" w:eastAsia="標楷體" w:hAnsi="標楷體" w:hint="eastAsia"/>
          <w:sz w:val="28"/>
        </w:rPr>
        <w:t>7</w:t>
      </w:r>
      <w:proofErr w:type="gramEnd"/>
      <w:r w:rsidRPr="0056591A">
        <w:rPr>
          <w:rFonts w:ascii="標楷體" w:eastAsia="標楷體" w:hAnsi="標楷體" w:hint="eastAsia"/>
          <w:sz w:val="28"/>
        </w:rPr>
        <w:t>年度國庫結存</w:t>
      </w:r>
      <w:r w:rsidR="003849E9" w:rsidRPr="0056591A">
        <w:rPr>
          <w:rFonts w:ascii="標楷體" w:eastAsia="標楷體" w:hAnsi="標楷體" w:hint="eastAsia"/>
          <w:sz w:val="28"/>
        </w:rPr>
        <w:t>429</w:t>
      </w:r>
      <w:r w:rsidR="00803538" w:rsidRPr="0056591A">
        <w:rPr>
          <w:rFonts w:ascii="標楷體" w:eastAsia="標楷體" w:hAnsi="標楷體" w:hint="eastAsia"/>
          <w:sz w:val="28"/>
        </w:rPr>
        <w:t>億元、本年度發行國庫券及短期借款淨</w:t>
      </w:r>
      <w:r w:rsidR="00474CDC" w:rsidRPr="0056591A">
        <w:rPr>
          <w:rFonts w:ascii="標楷體" w:eastAsia="標楷體" w:hAnsi="標楷體" w:hint="eastAsia"/>
          <w:sz w:val="28"/>
        </w:rPr>
        <w:t>增加</w:t>
      </w:r>
      <w:r w:rsidRPr="0056591A">
        <w:rPr>
          <w:rFonts w:ascii="標楷體" w:eastAsia="標楷體" w:hAnsi="標楷體" w:hint="eastAsia"/>
          <w:sz w:val="28"/>
        </w:rPr>
        <w:t>舉借數</w:t>
      </w:r>
      <w:r w:rsidR="003849E9" w:rsidRPr="0056591A">
        <w:rPr>
          <w:rFonts w:ascii="標楷體" w:eastAsia="標楷體" w:hAnsi="標楷體" w:hint="eastAsia"/>
          <w:sz w:val="28"/>
        </w:rPr>
        <w:t>338</w:t>
      </w:r>
      <w:r w:rsidRPr="0056591A">
        <w:rPr>
          <w:rFonts w:ascii="標楷體" w:eastAsia="標楷體" w:hAnsi="標楷體" w:hint="eastAsia"/>
          <w:sz w:val="28"/>
        </w:rPr>
        <w:t>億元、特種基金淨增加保管款存放餘額</w:t>
      </w:r>
      <w:r w:rsidR="003849E9" w:rsidRPr="0056591A">
        <w:rPr>
          <w:rFonts w:ascii="標楷體" w:eastAsia="標楷體" w:hAnsi="標楷體" w:hint="eastAsia"/>
          <w:sz w:val="28"/>
        </w:rPr>
        <w:t>34</w:t>
      </w:r>
      <w:r w:rsidRPr="0056591A">
        <w:rPr>
          <w:rFonts w:ascii="標楷體" w:eastAsia="標楷體" w:hAnsi="標楷體" w:hint="eastAsia"/>
          <w:sz w:val="28"/>
        </w:rPr>
        <w:t>億元</w:t>
      </w:r>
      <w:r w:rsidR="00803538" w:rsidRPr="0056591A">
        <w:rPr>
          <w:rFonts w:ascii="標楷體" w:eastAsia="標楷體" w:hAnsi="標楷體" w:hint="eastAsia"/>
          <w:sz w:val="28"/>
        </w:rPr>
        <w:t>、</w:t>
      </w:r>
      <w:r w:rsidRPr="0056591A">
        <w:rPr>
          <w:rFonts w:ascii="標楷體" w:eastAsia="標楷體" w:hAnsi="標楷體" w:hint="eastAsia"/>
          <w:sz w:val="28"/>
        </w:rPr>
        <w:t>各機關淨</w:t>
      </w:r>
      <w:r w:rsidR="003849E9" w:rsidRPr="0056591A">
        <w:rPr>
          <w:rFonts w:ascii="標楷體" w:eastAsia="標楷體" w:hAnsi="標楷體" w:hint="eastAsia"/>
          <w:sz w:val="28"/>
          <w:lang w:eastAsia="zh-HK"/>
        </w:rPr>
        <w:t>增加</w:t>
      </w:r>
      <w:r w:rsidRPr="0056591A">
        <w:rPr>
          <w:rFonts w:ascii="標楷體" w:eastAsia="標楷體" w:hAnsi="標楷體" w:hint="eastAsia"/>
          <w:sz w:val="28"/>
        </w:rPr>
        <w:t>保管款存放餘額</w:t>
      </w:r>
      <w:r w:rsidR="003849E9" w:rsidRPr="0056591A">
        <w:rPr>
          <w:rFonts w:ascii="標楷體" w:eastAsia="標楷體" w:hAnsi="標楷體" w:hint="eastAsia"/>
          <w:sz w:val="28"/>
        </w:rPr>
        <w:t>202</w:t>
      </w:r>
      <w:r w:rsidRPr="0056591A">
        <w:rPr>
          <w:rFonts w:ascii="標楷體" w:eastAsia="標楷體" w:hAnsi="標楷體" w:hint="eastAsia"/>
          <w:sz w:val="28"/>
        </w:rPr>
        <w:t>億元</w:t>
      </w:r>
      <w:r w:rsidR="00803538" w:rsidRPr="0056591A">
        <w:rPr>
          <w:rFonts w:ascii="標楷體" w:eastAsia="標楷體" w:hAnsi="標楷體" w:hint="eastAsia"/>
          <w:sz w:val="28"/>
        </w:rPr>
        <w:t>，以及本</w:t>
      </w:r>
      <w:r w:rsidR="00803538" w:rsidRPr="0056591A">
        <w:rPr>
          <w:rFonts w:ascii="標楷體" w:eastAsia="標楷體" w:hAnsi="標楷體"/>
          <w:sz w:val="28"/>
        </w:rPr>
        <w:t>年度特別</w:t>
      </w:r>
      <w:r w:rsidR="00803538" w:rsidRPr="0056591A">
        <w:rPr>
          <w:rFonts w:ascii="標楷體" w:eastAsia="標楷體" w:hAnsi="標楷體" w:hint="eastAsia"/>
          <w:sz w:val="28"/>
        </w:rPr>
        <w:t>預</w:t>
      </w:r>
      <w:r w:rsidR="00803538" w:rsidRPr="0056591A">
        <w:rPr>
          <w:rFonts w:ascii="標楷體" w:eastAsia="標楷體" w:hAnsi="標楷體"/>
          <w:sz w:val="28"/>
        </w:rPr>
        <w:t>算待結轉餘</w:t>
      </w:r>
      <w:proofErr w:type="gramStart"/>
      <w:r w:rsidR="00803538" w:rsidRPr="0056591A">
        <w:rPr>
          <w:rFonts w:ascii="標楷體" w:eastAsia="標楷體" w:hAnsi="標楷體"/>
          <w:sz w:val="28"/>
        </w:rPr>
        <w:t>絀</w:t>
      </w:r>
      <w:proofErr w:type="gramEnd"/>
      <w:r w:rsidR="00474CDC" w:rsidRPr="0056591A">
        <w:rPr>
          <w:rFonts w:ascii="標楷體" w:eastAsia="標楷體" w:hAnsi="標楷體" w:hint="eastAsia"/>
          <w:sz w:val="28"/>
        </w:rPr>
        <w:t>淨減少數</w:t>
      </w:r>
      <w:r w:rsidR="003849E9" w:rsidRPr="0056591A">
        <w:rPr>
          <w:rFonts w:ascii="標楷體" w:eastAsia="標楷體" w:hAnsi="標楷體" w:hint="eastAsia"/>
          <w:sz w:val="28"/>
        </w:rPr>
        <w:t>468</w:t>
      </w:r>
      <w:r w:rsidR="00803538" w:rsidRPr="0056591A">
        <w:rPr>
          <w:rFonts w:ascii="標楷體" w:eastAsia="標楷體" w:hAnsi="標楷體" w:hint="eastAsia"/>
          <w:sz w:val="28"/>
        </w:rPr>
        <w:t>億</w:t>
      </w:r>
      <w:r w:rsidR="00803538" w:rsidRPr="0056591A">
        <w:rPr>
          <w:rFonts w:ascii="標楷體" w:eastAsia="標楷體" w:hAnsi="標楷體"/>
          <w:sz w:val="28"/>
        </w:rPr>
        <w:t>元</w:t>
      </w:r>
      <w:r w:rsidR="009534E6" w:rsidRPr="0056591A">
        <w:rPr>
          <w:rFonts w:ascii="標楷體" w:eastAsia="標楷體" w:hAnsi="標楷體" w:hint="eastAsia"/>
          <w:sz w:val="28"/>
        </w:rPr>
        <w:t>後，</w:t>
      </w:r>
      <w:r w:rsidRPr="0056591A">
        <w:rPr>
          <w:rFonts w:ascii="標楷體" w:eastAsia="標楷體" w:hAnsi="標楷體" w:hint="eastAsia"/>
          <w:sz w:val="28"/>
        </w:rPr>
        <w:t>本年度國庫結存</w:t>
      </w:r>
      <w:r w:rsidR="009534E6" w:rsidRPr="0056591A">
        <w:rPr>
          <w:rFonts w:ascii="標楷體" w:eastAsia="標楷體" w:hAnsi="標楷體" w:hint="eastAsia"/>
          <w:sz w:val="28"/>
        </w:rPr>
        <w:t>為</w:t>
      </w:r>
      <w:r w:rsidR="003849E9" w:rsidRPr="0056591A">
        <w:rPr>
          <w:rFonts w:ascii="標楷體" w:eastAsia="標楷體" w:hAnsi="標楷體" w:hint="eastAsia"/>
          <w:sz w:val="28"/>
        </w:rPr>
        <w:t>1,156</w:t>
      </w:r>
      <w:r w:rsidRPr="0056591A">
        <w:rPr>
          <w:rFonts w:ascii="標楷體" w:eastAsia="標楷體" w:hAnsi="標楷體" w:hint="eastAsia"/>
          <w:sz w:val="28"/>
        </w:rPr>
        <w:t>億元。至因記帳基礎不同，與歲入歲出差異情形，則</w:t>
      </w:r>
      <w:proofErr w:type="gramStart"/>
      <w:r w:rsidRPr="0056591A">
        <w:rPr>
          <w:rFonts w:ascii="標楷體" w:eastAsia="標楷體" w:hAnsi="標楷體" w:hint="eastAsia"/>
          <w:sz w:val="28"/>
        </w:rPr>
        <w:t>另編附</w:t>
      </w:r>
      <w:proofErr w:type="gramEnd"/>
      <w:r w:rsidRPr="0056591A">
        <w:rPr>
          <w:rFonts w:ascii="標楷體" w:eastAsia="標楷體" w:hAnsi="標楷體" w:hint="eastAsia"/>
          <w:sz w:val="28"/>
        </w:rPr>
        <w:t>「總決算餘</w:t>
      </w:r>
      <w:proofErr w:type="gramStart"/>
      <w:r w:rsidRPr="0056591A">
        <w:rPr>
          <w:rFonts w:ascii="標楷體" w:eastAsia="標楷體" w:hAnsi="標楷體" w:hint="eastAsia"/>
          <w:sz w:val="28"/>
        </w:rPr>
        <w:t>絀</w:t>
      </w:r>
      <w:proofErr w:type="gramEnd"/>
      <w:r w:rsidRPr="0056591A">
        <w:rPr>
          <w:rFonts w:ascii="標楷體" w:eastAsia="標楷體" w:hAnsi="標楷體" w:hint="eastAsia"/>
          <w:sz w:val="28"/>
        </w:rPr>
        <w:t>與公庫餘</w:t>
      </w:r>
      <w:proofErr w:type="gramStart"/>
      <w:r w:rsidRPr="0056591A">
        <w:rPr>
          <w:rFonts w:ascii="標楷體" w:eastAsia="標楷體" w:hAnsi="標楷體" w:hint="eastAsia"/>
          <w:sz w:val="28"/>
        </w:rPr>
        <w:t>絀</w:t>
      </w:r>
      <w:proofErr w:type="gramEnd"/>
      <w:r w:rsidRPr="0056591A">
        <w:rPr>
          <w:rFonts w:ascii="標楷體" w:eastAsia="標楷體" w:hAnsi="標楷體" w:hint="eastAsia"/>
          <w:sz w:val="28"/>
        </w:rPr>
        <w:t>分析表」，以利勾</w:t>
      </w:r>
      <w:proofErr w:type="gramStart"/>
      <w:r w:rsidRPr="0056591A">
        <w:rPr>
          <w:rFonts w:ascii="標楷體" w:eastAsia="標楷體" w:hAnsi="標楷體" w:hint="eastAsia"/>
          <w:sz w:val="28"/>
        </w:rPr>
        <w:t>稽</w:t>
      </w:r>
      <w:proofErr w:type="gramEnd"/>
      <w:r w:rsidRPr="0056591A">
        <w:rPr>
          <w:rFonts w:ascii="標楷體" w:eastAsia="標楷體" w:hAnsi="標楷體" w:hint="eastAsia"/>
          <w:sz w:val="28"/>
        </w:rPr>
        <w:t>。</w:t>
      </w:r>
    </w:p>
    <w:p w:rsidR="00195186" w:rsidRPr="0056591A" w:rsidRDefault="00195186" w:rsidP="00195186">
      <w:pPr>
        <w:pStyle w:val="20"/>
        <w:spacing w:before="600" w:after="240" w:line="600" w:lineRule="exact"/>
        <w:ind w:firstLine="0"/>
        <w:rPr>
          <w:rFonts w:ascii="標楷體" w:eastAsia="標楷體" w:hAnsi="標楷體"/>
          <w:sz w:val="40"/>
        </w:rPr>
      </w:pPr>
      <w:r w:rsidRPr="0056591A">
        <w:rPr>
          <w:rFonts w:ascii="標楷體" w:eastAsia="標楷體" w:hAnsi="標楷體" w:hint="eastAsia"/>
          <w:sz w:val="40"/>
        </w:rPr>
        <w:t>貳、財務狀況之分析</w:t>
      </w:r>
    </w:p>
    <w:p w:rsidR="005947DC" w:rsidRPr="0056591A" w:rsidRDefault="005947DC" w:rsidP="005947DC">
      <w:pPr>
        <w:pStyle w:val="40"/>
        <w:spacing w:before="400" w:afterLines="100" w:after="240" w:line="400" w:lineRule="exact"/>
        <w:ind w:firstLine="0"/>
        <w:rPr>
          <w:rFonts w:ascii="標楷體" w:eastAsia="標楷體" w:hAnsi="標楷體"/>
          <w:sz w:val="36"/>
          <w:szCs w:val="36"/>
        </w:rPr>
      </w:pPr>
      <w:r w:rsidRPr="0056591A">
        <w:rPr>
          <w:rFonts w:ascii="標楷體" w:eastAsia="標楷體" w:hAnsi="標楷體" w:hint="eastAsia"/>
          <w:sz w:val="36"/>
          <w:szCs w:val="36"/>
        </w:rPr>
        <w:t>一、平衡表</w:t>
      </w:r>
    </w:p>
    <w:p w:rsidR="005947DC" w:rsidRPr="0056591A" w:rsidRDefault="005947DC" w:rsidP="00E8071F">
      <w:pPr>
        <w:spacing w:line="520" w:lineRule="exact"/>
        <w:ind w:firstLineChars="200" w:firstLine="560"/>
        <w:jc w:val="both"/>
        <w:rPr>
          <w:rFonts w:ascii="標楷體" w:eastAsia="標楷體" w:hAnsi="標楷體"/>
          <w:sz w:val="28"/>
        </w:rPr>
      </w:pPr>
      <w:r w:rsidRPr="00EF023E">
        <w:rPr>
          <w:rFonts w:ascii="標楷體" w:eastAsia="標楷體" w:hAnsi="標楷體" w:hint="eastAsia"/>
          <w:sz w:val="28"/>
        </w:rPr>
        <w:t>依</w:t>
      </w:r>
      <w:r w:rsidR="001421B1">
        <w:rPr>
          <w:rFonts w:ascii="標楷體" w:eastAsia="標楷體" w:hAnsi="標楷體" w:hint="eastAsia"/>
          <w:sz w:val="28"/>
        </w:rPr>
        <w:t>原</w:t>
      </w:r>
      <w:r w:rsidRPr="00EF023E">
        <w:rPr>
          <w:rFonts w:ascii="標楷體" w:eastAsia="標楷體" w:hAnsi="標楷體" w:hint="eastAsia"/>
          <w:sz w:val="28"/>
        </w:rPr>
        <w:t>會計法第29條規定</w:t>
      </w:r>
      <w:r w:rsidR="00A105F1" w:rsidRPr="00EF023E">
        <w:rPr>
          <w:rFonts w:ascii="標楷體" w:eastAsia="標楷體" w:hAnsi="標楷體" w:hint="eastAsia"/>
          <w:sz w:val="28"/>
        </w:rPr>
        <w:t>（</w:t>
      </w:r>
      <w:r w:rsidR="00A105F1">
        <w:rPr>
          <w:rFonts w:ascii="標楷體" w:eastAsia="標楷體" w:hAnsi="標楷體" w:hint="eastAsia"/>
          <w:sz w:val="28"/>
        </w:rPr>
        <w:t>1</w:t>
      </w:r>
      <w:r w:rsidR="00A105F1">
        <w:rPr>
          <w:rFonts w:ascii="標楷體" w:eastAsia="標楷體" w:hAnsi="標楷體"/>
          <w:sz w:val="28"/>
        </w:rPr>
        <w:t>08</w:t>
      </w:r>
      <w:r w:rsidR="00A105F1">
        <w:rPr>
          <w:rFonts w:ascii="標楷體" w:eastAsia="標楷體" w:hAnsi="標楷體" w:hint="eastAsia"/>
          <w:sz w:val="28"/>
          <w:lang w:eastAsia="zh-HK"/>
        </w:rPr>
        <w:t>年</w:t>
      </w:r>
      <w:r w:rsidR="00A105F1">
        <w:rPr>
          <w:rFonts w:ascii="標楷體" w:eastAsia="標楷體" w:hAnsi="標楷體" w:hint="eastAsia"/>
          <w:sz w:val="28"/>
        </w:rPr>
        <w:t>11</w:t>
      </w:r>
      <w:r w:rsidR="00A105F1">
        <w:rPr>
          <w:rFonts w:ascii="標楷體" w:eastAsia="標楷體" w:hAnsi="標楷體" w:hint="eastAsia"/>
          <w:sz w:val="28"/>
          <w:lang w:eastAsia="zh-HK"/>
        </w:rPr>
        <w:t>月修正刪除</w:t>
      </w:r>
      <w:r w:rsidR="001421B1">
        <w:rPr>
          <w:rFonts w:ascii="標楷體" w:eastAsia="標楷體" w:hAnsi="標楷體" w:hint="eastAsia"/>
          <w:sz w:val="28"/>
        </w:rPr>
        <w:t>，自109年實施</w:t>
      </w:r>
      <w:r w:rsidR="00A105F1" w:rsidRPr="00EF023E">
        <w:rPr>
          <w:rFonts w:ascii="標楷體" w:eastAsia="標楷體" w:hAnsi="標楷體" w:hint="eastAsia"/>
          <w:sz w:val="28"/>
        </w:rPr>
        <w:t>）</w:t>
      </w:r>
      <w:r w:rsidRPr="00EF023E">
        <w:rPr>
          <w:rFonts w:ascii="標楷體" w:eastAsia="標楷體" w:hAnsi="標楷體" w:hint="eastAsia"/>
          <w:sz w:val="28"/>
        </w:rPr>
        <w:t>，政府之財物及固定負債</w:t>
      </w:r>
      <w:r w:rsidR="00826B1D">
        <w:rPr>
          <w:rFonts w:ascii="標楷體" w:eastAsia="標楷體" w:hAnsi="標楷體" w:hint="eastAsia"/>
          <w:sz w:val="28"/>
        </w:rPr>
        <w:t>，</w:t>
      </w:r>
      <w:r w:rsidRPr="00EF023E">
        <w:rPr>
          <w:rFonts w:ascii="標楷體" w:eastAsia="標楷體" w:hAnsi="標楷體" w:hint="eastAsia"/>
          <w:sz w:val="28"/>
        </w:rPr>
        <w:t>除列入歲入之財物及彌補預算虧</w:t>
      </w:r>
      <w:proofErr w:type="gramStart"/>
      <w:r w:rsidRPr="00EF023E">
        <w:rPr>
          <w:rFonts w:ascii="標楷體" w:eastAsia="標楷體" w:hAnsi="標楷體" w:hint="eastAsia"/>
          <w:sz w:val="28"/>
        </w:rPr>
        <w:t>絀</w:t>
      </w:r>
      <w:proofErr w:type="gramEnd"/>
      <w:r w:rsidRPr="00EF023E">
        <w:rPr>
          <w:rFonts w:ascii="標楷體" w:eastAsia="標楷體" w:hAnsi="標楷體" w:hint="eastAsia"/>
          <w:sz w:val="28"/>
        </w:rPr>
        <w:t>之固定負債外，應分別列表或編目錄，不得列入平衡表；普通基金（公務機關）之資本資產及長期負債，依上開規定係另編製資本資產表及長期負債表表達。</w:t>
      </w:r>
    </w:p>
    <w:p w:rsidR="005947DC" w:rsidRPr="0056591A" w:rsidRDefault="005947DC" w:rsidP="005947DC">
      <w:pPr>
        <w:spacing w:line="520" w:lineRule="exact"/>
        <w:ind w:firstLineChars="200" w:firstLine="560"/>
        <w:jc w:val="both"/>
        <w:rPr>
          <w:rFonts w:ascii="標楷體" w:eastAsia="標楷體" w:hAnsi="標楷體"/>
          <w:sz w:val="28"/>
        </w:rPr>
      </w:pPr>
      <w:r w:rsidRPr="0056591A">
        <w:rPr>
          <w:rFonts w:ascii="標楷體" w:eastAsia="標楷體" w:hAnsi="標楷體" w:hint="eastAsia"/>
          <w:sz w:val="28"/>
        </w:rPr>
        <w:t>本年</w:t>
      </w:r>
      <w:r w:rsidRPr="0056591A">
        <w:rPr>
          <w:rFonts w:ascii="標楷體" w:eastAsia="標楷體" w:hAnsi="標楷體" w:hint="eastAsia"/>
          <w:sz w:val="28"/>
          <w:lang w:eastAsia="zh-HK"/>
        </w:rPr>
        <w:t>度</w:t>
      </w:r>
      <w:r w:rsidRPr="0056591A">
        <w:rPr>
          <w:rFonts w:ascii="標楷體" w:eastAsia="標楷體" w:hAnsi="標楷體" w:hint="eastAsia"/>
          <w:sz w:val="28"/>
        </w:rPr>
        <w:t>中央政府總決算平衡表計列資產8</w:t>
      </w:r>
      <w:r w:rsidRPr="0056591A">
        <w:rPr>
          <w:rFonts w:ascii="標楷體" w:eastAsia="標楷體" w:hAnsi="標楷體"/>
          <w:sz w:val="28"/>
        </w:rPr>
        <w:t>,5</w:t>
      </w:r>
      <w:r w:rsidRPr="0056591A">
        <w:rPr>
          <w:rFonts w:ascii="標楷體" w:eastAsia="標楷體" w:hAnsi="標楷體" w:hint="eastAsia"/>
          <w:sz w:val="28"/>
        </w:rPr>
        <w:t>77億元，負債7</w:t>
      </w:r>
      <w:r w:rsidRPr="0056591A">
        <w:rPr>
          <w:rFonts w:ascii="標楷體" w:eastAsia="標楷體" w:hAnsi="標楷體"/>
          <w:sz w:val="28"/>
        </w:rPr>
        <w:t>,</w:t>
      </w:r>
      <w:r w:rsidRPr="0056591A">
        <w:rPr>
          <w:rFonts w:ascii="標楷體" w:eastAsia="標楷體" w:hAnsi="標楷體" w:hint="eastAsia"/>
          <w:sz w:val="28"/>
        </w:rPr>
        <w:t>388</w:t>
      </w:r>
      <w:r w:rsidR="00826B1D">
        <w:rPr>
          <w:rFonts w:ascii="標楷體" w:eastAsia="標楷體" w:hAnsi="標楷體" w:hint="eastAsia"/>
          <w:sz w:val="28"/>
        </w:rPr>
        <w:t>億元，資</w:t>
      </w:r>
      <w:r w:rsidR="006C14D9">
        <w:rPr>
          <w:rFonts w:ascii="標楷體" w:eastAsia="標楷體" w:hAnsi="標楷體" w:hint="eastAsia"/>
          <w:sz w:val="28"/>
          <w:lang w:eastAsia="zh-HK"/>
        </w:rPr>
        <w:t>產</w:t>
      </w:r>
      <w:r w:rsidRPr="0056591A">
        <w:rPr>
          <w:rFonts w:ascii="標楷體" w:eastAsia="標楷體" w:hAnsi="標楷體" w:hint="eastAsia"/>
          <w:sz w:val="28"/>
        </w:rPr>
        <w:t>負債相抵之淨資產為1</w:t>
      </w:r>
      <w:r w:rsidRPr="0056591A">
        <w:rPr>
          <w:rFonts w:ascii="標楷體" w:eastAsia="標楷體" w:hAnsi="標楷體"/>
          <w:sz w:val="28"/>
        </w:rPr>
        <w:t>,</w:t>
      </w:r>
      <w:r w:rsidRPr="0056591A">
        <w:rPr>
          <w:rFonts w:ascii="標楷體" w:eastAsia="標楷體" w:hAnsi="標楷體" w:hint="eastAsia"/>
          <w:sz w:val="28"/>
        </w:rPr>
        <w:t>189</w:t>
      </w:r>
      <w:r w:rsidR="005016FD">
        <w:rPr>
          <w:rFonts w:ascii="標楷體" w:eastAsia="標楷體" w:hAnsi="標楷體" w:hint="eastAsia"/>
          <w:sz w:val="28"/>
        </w:rPr>
        <w:t>億元，</w:t>
      </w:r>
      <w:r w:rsidRPr="0056591A">
        <w:rPr>
          <w:rFonts w:ascii="標楷體" w:eastAsia="標楷體" w:hAnsi="標楷體" w:hint="eastAsia"/>
          <w:sz w:val="28"/>
        </w:rPr>
        <w:t>相關科目</w:t>
      </w:r>
      <w:r w:rsidR="005016FD">
        <w:rPr>
          <w:rFonts w:ascii="標楷體" w:eastAsia="標楷體" w:hAnsi="標楷體" w:hint="eastAsia"/>
          <w:sz w:val="28"/>
          <w:lang w:eastAsia="zh-HK"/>
        </w:rPr>
        <w:t>內容</w:t>
      </w:r>
      <w:r w:rsidRPr="0056591A">
        <w:rPr>
          <w:rFonts w:ascii="標楷體" w:eastAsia="標楷體" w:hAnsi="標楷體" w:hint="eastAsia"/>
          <w:sz w:val="28"/>
        </w:rPr>
        <w:t>說明如下：</w:t>
      </w:r>
    </w:p>
    <w:p w:rsidR="005947DC" w:rsidRPr="0056591A" w:rsidRDefault="005016FD" w:rsidP="005947DC">
      <w:pPr>
        <w:spacing w:line="520" w:lineRule="exact"/>
        <w:ind w:left="826" w:hangingChars="295" w:hanging="826"/>
        <w:jc w:val="both"/>
        <w:rPr>
          <w:rFonts w:ascii="標楷體" w:eastAsia="標楷體" w:hAnsi="標楷體"/>
          <w:sz w:val="28"/>
        </w:rPr>
      </w:pPr>
      <w:r>
        <w:rPr>
          <w:rFonts w:ascii="標楷體" w:eastAsia="標楷體" w:hAnsi="標楷體" w:hint="eastAsia"/>
          <w:sz w:val="28"/>
        </w:rPr>
        <w:t>（一）資產</w:t>
      </w:r>
    </w:p>
    <w:p w:rsidR="005947DC" w:rsidRPr="0056591A" w:rsidRDefault="005947DC" w:rsidP="005947DC">
      <w:pPr>
        <w:pStyle w:val="aff8"/>
        <w:numPr>
          <w:ilvl w:val="0"/>
          <w:numId w:val="11"/>
        </w:numPr>
        <w:spacing w:line="520" w:lineRule="exact"/>
        <w:ind w:leftChars="0" w:left="851" w:hanging="284"/>
        <w:jc w:val="both"/>
        <w:rPr>
          <w:rFonts w:ascii="標楷體" w:eastAsia="標楷體" w:hAnsi="標楷體"/>
          <w:sz w:val="28"/>
        </w:rPr>
      </w:pPr>
      <w:r w:rsidRPr="0056591A">
        <w:rPr>
          <w:rFonts w:ascii="標楷體" w:eastAsia="標楷體" w:hAnsi="標楷體" w:hint="eastAsia"/>
          <w:sz w:val="28"/>
        </w:rPr>
        <w:t>現金2,667億元，主要係各機關代收款、保管款等款項存放於金融機構。</w:t>
      </w:r>
    </w:p>
    <w:p w:rsidR="005947DC" w:rsidRPr="0056591A" w:rsidRDefault="005947DC" w:rsidP="005947DC">
      <w:pPr>
        <w:pStyle w:val="aff8"/>
        <w:numPr>
          <w:ilvl w:val="0"/>
          <w:numId w:val="11"/>
        </w:numPr>
        <w:spacing w:line="520" w:lineRule="exact"/>
        <w:ind w:leftChars="0" w:left="851" w:hanging="284"/>
        <w:jc w:val="both"/>
        <w:rPr>
          <w:rFonts w:ascii="標楷體" w:eastAsia="標楷體" w:hAnsi="標楷體"/>
          <w:sz w:val="28"/>
        </w:rPr>
      </w:pPr>
      <w:r w:rsidRPr="0056591A">
        <w:rPr>
          <w:rFonts w:ascii="標楷體" w:eastAsia="標楷體" w:hAnsi="標楷體" w:hint="eastAsia"/>
          <w:sz w:val="28"/>
        </w:rPr>
        <w:t>應收款項3,499億元，主要係經濟部投資之台灣電力股份有限公司、台灣中油股份有限公司尚未完成釋股及台灣糖業股份有限公司尚未完成減資等應收未收款項。</w:t>
      </w:r>
    </w:p>
    <w:p w:rsidR="005947DC" w:rsidRPr="0056591A" w:rsidRDefault="005947DC" w:rsidP="005947DC">
      <w:pPr>
        <w:pStyle w:val="aff8"/>
        <w:numPr>
          <w:ilvl w:val="0"/>
          <w:numId w:val="11"/>
        </w:numPr>
        <w:spacing w:line="520" w:lineRule="exact"/>
        <w:ind w:leftChars="0" w:left="851" w:hanging="284"/>
        <w:jc w:val="both"/>
        <w:rPr>
          <w:rFonts w:ascii="標楷體" w:eastAsia="標楷體" w:hAnsi="標楷體"/>
          <w:sz w:val="28"/>
        </w:rPr>
      </w:pPr>
      <w:r w:rsidRPr="0056591A">
        <w:rPr>
          <w:rFonts w:ascii="標楷體" w:eastAsia="標楷體" w:hAnsi="標楷體" w:hint="eastAsia"/>
          <w:sz w:val="28"/>
        </w:rPr>
        <w:t>其他流動資產</w:t>
      </w:r>
      <w:r w:rsidRPr="0056591A">
        <w:rPr>
          <w:rFonts w:ascii="標楷體" w:eastAsia="標楷體" w:hAnsi="標楷體"/>
          <w:sz w:val="28"/>
        </w:rPr>
        <w:t>1,50</w:t>
      </w:r>
      <w:r w:rsidRPr="0056591A">
        <w:rPr>
          <w:rFonts w:ascii="標楷體" w:eastAsia="標楷體" w:hAnsi="標楷體" w:hint="eastAsia"/>
          <w:sz w:val="28"/>
        </w:rPr>
        <w:t>4億元，主要係財政部所屬各國稅局之納稅義務人以土地、房屋</w:t>
      </w:r>
      <w:r w:rsidR="005016FD">
        <w:rPr>
          <w:rFonts w:ascii="標楷體" w:eastAsia="標楷體" w:hAnsi="標楷體" w:hint="eastAsia"/>
          <w:sz w:val="28"/>
          <w:lang w:eastAsia="zh-HK"/>
        </w:rPr>
        <w:t>與</w:t>
      </w:r>
      <w:r w:rsidRPr="0056591A">
        <w:rPr>
          <w:rFonts w:ascii="標楷體" w:eastAsia="標楷體" w:hAnsi="標楷體" w:hint="eastAsia"/>
          <w:sz w:val="28"/>
        </w:rPr>
        <w:t>有價證券等實物抵繳遺產稅、贈與稅及其罰金罰鍰，</w:t>
      </w:r>
      <w:r w:rsidR="005016FD">
        <w:rPr>
          <w:rFonts w:ascii="標楷體" w:eastAsia="標楷體" w:hAnsi="標楷體" w:hint="eastAsia"/>
          <w:sz w:val="28"/>
          <w:lang w:eastAsia="zh-HK"/>
        </w:rPr>
        <w:t>暨</w:t>
      </w:r>
      <w:r w:rsidRPr="0056591A">
        <w:rPr>
          <w:rFonts w:ascii="標楷體" w:eastAsia="標楷體" w:hAnsi="標楷體" w:hint="eastAsia"/>
          <w:sz w:val="28"/>
        </w:rPr>
        <w:t>承受行政執行署強制執行納稅義務人欠繳稅款無法拍定之不動產。</w:t>
      </w:r>
    </w:p>
    <w:p w:rsidR="005947DC" w:rsidRPr="0056591A" w:rsidRDefault="005F62CD" w:rsidP="005947DC">
      <w:pPr>
        <w:spacing w:line="520" w:lineRule="exact"/>
        <w:ind w:left="826" w:hangingChars="295" w:hanging="826"/>
        <w:jc w:val="both"/>
        <w:rPr>
          <w:rFonts w:ascii="標楷體" w:eastAsia="標楷體" w:hAnsi="標楷體"/>
          <w:sz w:val="28"/>
        </w:rPr>
      </w:pPr>
      <w:r>
        <w:rPr>
          <w:rFonts w:ascii="標楷體" w:eastAsia="標楷體" w:hAnsi="標楷體" w:hint="eastAsia"/>
          <w:sz w:val="28"/>
        </w:rPr>
        <w:t>（二）負債</w:t>
      </w:r>
    </w:p>
    <w:p w:rsidR="005947DC" w:rsidRPr="0056591A" w:rsidRDefault="005947DC" w:rsidP="005947DC">
      <w:pPr>
        <w:pStyle w:val="aff8"/>
        <w:numPr>
          <w:ilvl w:val="0"/>
          <w:numId w:val="36"/>
        </w:numPr>
        <w:spacing w:line="520" w:lineRule="exact"/>
        <w:ind w:leftChars="0" w:left="851" w:hanging="284"/>
        <w:jc w:val="both"/>
        <w:rPr>
          <w:rFonts w:ascii="標楷體" w:eastAsia="標楷體" w:hAnsi="標楷體"/>
          <w:sz w:val="28"/>
        </w:rPr>
      </w:pPr>
      <w:r w:rsidRPr="0056591A">
        <w:rPr>
          <w:rFonts w:ascii="標楷體" w:eastAsia="標楷體" w:hAnsi="標楷體" w:hint="eastAsia"/>
          <w:sz w:val="28"/>
        </w:rPr>
        <w:t>短期債務</w:t>
      </w:r>
      <w:r w:rsidRPr="0056591A">
        <w:rPr>
          <w:rFonts w:ascii="標楷體" w:eastAsia="標楷體" w:hAnsi="標楷體"/>
          <w:sz w:val="28"/>
        </w:rPr>
        <w:t>1</w:t>
      </w:r>
      <w:r w:rsidRPr="0056591A">
        <w:rPr>
          <w:rFonts w:ascii="標楷體" w:eastAsia="標楷體" w:hAnsi="標楷體" w:hint="eastAsia"/>
          <w:sz w:val="28"/>
        </w:rPr>
        <w:t>,465億元，主要係發行國庫券及短期借款。</w:t>
      </w:r>
    </w:p>
    <w:p w:rsidR="005947DC" w:rsidRPr="0056591A" w:rsidRDefault="005947DC" w:rsidP="005947DC">
      <w:pPr>
        <w:pStyle w:val="aff8"/>
        <w:numPr>
          <w:ilvl w:val="0"/>
          <w:numId w:val="36"/>
        </w:numPr>
        <w:spacing w:line="520" w:lineRule="exact"/>
        <w:ind w:leftChars="0" w:left="851" w:hanging="284"/>
        <w:jc w:val="both"/>
        <w:rPr>
          <w:rFonts w:ascii="標楷體" w:eastAsia="標楷體" w:hAnsi="標楷體"/>
          <w:sz w:val="28"/>
        </w:rPr>
      </w:pPr>
      <w:r w:rsidRPr="0056591A">
        <w:rPr>
          <w:rFonts w:ascii="標楷體" w:eastAsia="標楷體" w:hAnsi="標楷體" w:hint="eastAsia"/>
          <w:sz w:val="28"/>
        </w:rPr>
        <w:t>應付保管款3,646億元，主要係特種基金存放於國庫之款項。</w:t>
      </w:r>
    </w:p>
    <w:p w:rsidR="005947DC" w:rsidRPr="0056591A" w:rsidRDefault="005947DC" w:rsidP="005947DC">
      <w:pPr>
        <w:pStyle w:val="aff8"/>
        <w:numPr>
          <w:ilvl w:val="0"/>
          <w:numId w:val="36"/>
        </w:numPr>
        <w:spacing w:line="520" w:lineRule="exact"/>
        <w:ind w:leftChars="0" w:left="851" w:hanging="284"/>
        <w:jc w:val="both"/>
        <w:rPr>
          <w:rFonts w:ascii="標楷體" w:eastAsia="標楷體" w:hAnsi="標楷體"/>
          <w:sz w:val="28"/>
        </w:rPr>
      </w:pPr>
      <w:r w:rsidRPr="0056591A">
        <w:rPr>
          <w:rFonts w:ascii="標楷體" w:eastAsia="標楷體" w:hAnsi="標楷體" w:hint="eastAsia"/>
          <w:sz w:val="28"/>
        </w:rPr>
        <w:t>其他流動負債955億元，主要係財政部所屬各國稅局之應收稅</w:t>
      </w:r>
      <w:r w:rsidR="00BA7FBC">
        <w:rPr>
          <w:rFonts w:ascii="標楷體" w:eastAsia="標楷體" w:hAnsi="標楷體" w:hint="eastAsia"/>
          <w:sz w:val="28"/>
        </w:rPr>
        <w:t>（</w:t>
      </w:r>
      <w:r w:rsidRPr="0056591A">
        <w:rPr>
          <w:rFonts w:ascii="標楷體" w:eastAsia="標楷體" w:hAnsi="標楷體" w:hint="eastAsia"/>
          <w:sz w:val="28"/>
        </w:rPr>
        <w:t>帳</w:t>
      </w:r>
      <w:r w:rsidR="00BA7FBC">
        <w:rPr>
          <w:rFonts w:ascii="標楷體" w:eastAsia="標楷體" w:hAnsi="標楷體" w:hint="eastAsia"/>
          <w:sz w:val="28"/>
        </w:rPr>
        <w:t>）</w:t>
      </w:r>
      <w:r w:rsidRPr="0056591A">
        <w:rPr>
          <w:rFonts w:ascii="標楷體" w:eastAsia="標楷體" w:hAnsi="標楷體" w:hint="eastAsia"/>
          <w:sz w:val="28"/>
        </w:rPr>
        <w:t>款遞延於以後</w:t>
      </w:r>
      <w:proofErr w:type="gramStart"/>
      <w:r w:rsidRPr="0056591A">
        <w:rPr>
          <w:rFonts w:ascii="標楷體" w:eastAsia="標楷體" w:hAnsi="標楷體" w:hint="eastAsia"/>
          <w:sz w:val="28"/>
        </w:rPr>
        <w:t>各期認列</w:t>
      </w:r>
      <w:proofErr w:type="gramEnd"/>
      <w:r w:rsidRPr="0056591A">
        <w:rPr>
          <w:rFonts w:ascii="標楷體" w:eastAsia="標楷體" w:hAnsi="標楷體" w:hint="eastAsia"/>
          <w:sz w:val="28"/>
        </w:rPr>
        <w:t>收入數。</w:t>
      </w:r>
    </w:p>
    <w:p w:rsidR="005947DC" w:rsidRPr="0056591A" w:rsidRDefault="005947DC" w:rsidP="005947DC">
      <w:pPr>
        <w:spacing w:line="520" w:lineRule="exact"/>
        <w:jc w:val="both"/>
        <w:rPr>
          <w:rFonts w:ascii="標楷體" w:eastAsia="標楷體" w:hAnsi="標楷體"/>
          <w:sz w:val="28"/>
        </w:rPr>
      </w:pPr>
      <w:r w:rsidRPr="0056591A">
        <w:rPr>
          <w:rFonts w:ascii="標楷體" w:eastAsia="標楷體" w:hAnsi="標楷體" w:hint="eastAsia"/>
          <w:sz w:val="28"/>
        </w:rPr>
        <w:t>（三）淨資產：資產負債淨額1,189億元，為前述資產減除負債後之餘額。</w:t>
      </w:r>
    </w:p>
    <w:p w:rsidR="007E4284" w:rsidRPr="0056591A" w:rsidRDefault="007E4284" w:rsidP="007E4284">
      <w:pPr>
        <w:pStyle w:val="40"/>
        <w:spacing w:before="400" w:afterLines="100" w:after="240" w:line="400" w:lineRule="exact"/>
        <w:ind w:firstLine="0"/>
        <w:rPr>
          <w:rFonts w:ascii="標楷體" w:eastAsia="標楷體" w:hAnsi="標楷體"/>
          <w:sz w:val="36"/>
          <w:szCs w:val="36"/>
        </w:rPr>
      </w:pPr>
      <w:r w:rsidRPr="0056591A">
        <w:rPr>
          <w:rFonts w:ascii="標楷體" w:eastAsia="標楷體" w:hAnsi="標楷體" w:hint="eastAsia"/>
          <w:sz w:val="36"/>
          <w:szCs w:val="36"/>
        </w:rPr>
        <w:t>二、資本資產表</w:t>
      </w:r>
    </w:p>
    <w:p w:rsidR="007A1467" w:rsidRPr="0056591A" w:rsidRDefault="007A1467" w:rsidP="007A1467">
      <w:pPr>
        <w:spacing w:line="520" w:lineRule="exact"/>
        <w:ind w:firstLineChars="200" w:firstLine="560"/>
        <w:jc w:val="both"/>
        <w:rPr>
          <w:rFonts w:ascii="標楷體" w:eastAsia="標楷體" w:hAnsi="標楷體"/>
          <w:sz w:val="28"/>
        </w:rPr>
      </w:pPr>
      <w:r w:rsidRPr="0056591A">
        <w:rPr>
          <w:rFonts w:ascii="標楷體" w:eastAsia="標楷體" w:hAnsi="標楷體" w:hint="eastAsia"/>
          <w:sz w:val="28"/>
        </w:rPr>
        <w:t>本年度中央政府總決算資本</w:t>
      </w:r>
      <w:proofErr w:type="gramStart"/>
      <w:r w:rsidRPr="0056591A">
        <w:rPr>
          <w:rFonts w:ascii="標楷體" w:eastAsia="標楷體" w:hAnsi="標楷體" w:hint="eastAsia"/>
          <w:sz w:val="28"/>
        </w:rPr>
        <w:t>資產表計列</w:t>
      </w:r>
      <w:proofErr w:type="gramEnd"/>
      <w:r w:rsidRPr="0056591A">
        <w:rPr>
          <w:rFonts w:ascii="標楷體" w:eastAsia="標楷體" w:hAnsi="標楷體" w:hint="eastAsia"/>
          <w:sz w:val="28"/>
        </w:rPr>
        <w:t>長期投資6兆8</w:t>
      </w:r>
      <w:r w:rsidRPr="0056591A">
        <w:rPr>
          <w:rFonts w:ascii="標楷體" w:eastAsia="標楷體" w:hAnsi="標楷體"/>
          <w:sz w:val="28"/>
        </w:rPr>
        <w:t>,</w:t>
      </w:r>
      <w:r w:rsidRPr="0056591A">
        <w:rPr>
          <w:rFonts w:ascii="標楷體" w:eastAsia="標楷體" w:hAnsi="標楷體" w:hint="eastAsia"/>
          <w:sz w:val="28"/>
        </w:rPr>
        <w:t>353億元，固定資產5兆102億元，無形資產460億元，其他資本資產60億元，合共資本資產總額為11兆8</w:t>
      </w:r>
      <w:r w:rsidRPr="0056591A">
        <w:rPr>
          <w:rFonts w:ascii="標楷體" w:eastAsia="標楷體" w:hAnsi="標楷體"/>
          <w:sz w:val="28"/>
        </w:rPr>
        <w:t>,</w:t>
      </w:r>
      <w:r w:rsidRPr="0056591A">
        <w:rPr>
          <w:rFonts w:ascii="標楷體" w:eastAsia="標楷體" w:hAnsi="標楷體" w:hint="eastAsia"/>
          <w:sz w:val="28"/>
        </w:rPr>
        <w:t>975</w:t>
      </w:r>
      <w:r w:rsidR="005016FD">
        <w:rPr>
          <w:rFonts w:ascii="標楷體" w:eastAsia="標楷體" w:hAnsi="標楷體" w:hint="eastAsia"/>
          <w:sz w:val="28"/>
        </w:rPr>
        <w:t>億元，</w:t>
      </w:r>
      <w:r w:rsidRPr="0056591A">
        <w:rPr>
          <w:rFonts w:ascii="標楷體" w:eastAsia="標楷體" w:hAnsi="標楷體" w:hint="eastAsia"/>
          <w:sz w:val="28"/>
        </w:rPr>
        <w:t>相關科目</w:t>
      </w:r>
      <w:r w:rsidR="005016FD">
        <w:rPr>
          <w:rFonts w:ascii="標楷體" w:eastAsia="標楷體" w:hAnsi="標楷體" w:hint="eastAsia"/>
          <w:sz w:val="28"/>
          <w:lang w:eastAsia="zh-HK"/>
        </w:rPr>
        <w:t>內容</w:t>
      </w:r>
      <w:r w:rsidRPr="0056591A">
        <w:rPr>
          <w:rFonts w:ascii="標楷體" w:eastAsia="標楷體" w:hAnsi="標楷體" w:hint="eastAsia"/>
          <w:sz w:val="28"/>
        </w:rPr>
        <w:t>說明如下：</w:t>
      </w:r>
    </w:p>
    <w:p w:rsidR="007A1467" w:rsidRPr="0056591A" w:rsidRDefault="007A1467" w:rsidP="007A1467">
      <w:pPr>
        <w:spacing w:line="520" w:lineRule="exact"/>
        <w:ind w:left="826" w:hangingChars="295" w:hanging="826"/>
        <w:jc w:val="both"/>
        <w:rPr>
          <w:rFonts w:ascii="標楷體" w:eastAsia="標楷體" w:hAnsi="標楷體"/>
          <w:color w:val="FF0000"/>
          <w:sz w:val="28"/>
        </w:rPr>
      </w:pPr>
      <w:r w:rsidRPr="0056591A">
        <w:rPr>
          <w:rFonts w:ascii="標楷體" w:eastAsia="標楷體" w:hAnsi="標楷體" w:hint="eastAsia"/>
          <w:sz w:val="28"/>
        </w:rPr>
        <w:t>（一）長期投資</w:t>
      </w:r>
    </w:p>
    <w:p w:rsidR="007A1467" w:rsidRPr="0056591A" w:rsidRDefault="007A1467" w:rsidP="007A1467">
      <w:pPr>
        <w:pStyle w:val="aff8"/>
        <w:numPr>
          <w:ilvl w:val="0"/>
          <w:numId w:val="37"/>
        </w:numPr>
        <w:spacing w:line="520" w:lineRule="exact"/>
        <w:ind w:leftChars="0"/>
        <w:jc w:val="both"/>
        <w:rPr>
          <w:rFonts w:ascii="標楷體" w:eastAsia="標楷體" w:hAnsi="標楷體"/>
          <w:sz w:val="28"/>
        </w:rPr>
      </w:pPr>
      <w:proofErr w:type="gramStart"/>
      <w:r w:rsidRPr="0056591A">
        <w:rPr>
          <w:rFonts w:ascii="標楷體" w:eastAsia="標楷體" w:hAnsi="標楷體" w:hint="eastAsia"/>
          <w:sz w:val="28"/>
        </w:rPr>
        <w:t>採</w:t>
      </w:r>
      <w:proofErr w:type="gramEnd"/>
      <w:r w:rsidRPr="0056591A">
        <w:rPr>
          <w:rFonts w:ascii="標楷體" w:eastAsia="標楷體" w:hAnsi="標楷體" w:hint="eastAsia"/>
          <w:sz w:val="28"/>
        </w:rPr>
        <w:t>權益法之股權投資4兆287億元，主要係中央政府公務機關投資國營事業中央銀行、交通部臺灣鐵路管理局及民營企業中華電信股份有限公司、中國鋼鐵股份有限公司等。</w:t>
      </w:r>
    </w:p>
    <w:p w:rsidR="007A1467" w:rsidRPr="0056591A" w:rsidRDefault="007A1467" w:rsidP="007A1467">
      <w:pPr>
        <w:pStyle w:val="aff8"/>
        <w:numPr>
          <w:ilvl w:val="0"/>
          <w:numId w:val="37"/>
        </w:numPr>
        <w:spacing w:line="520" w:lineRule="exact"/>
        <w:ind w:leftChars="0"/>
        <w:jc w:val="both"/>
        <w:rPr>
          <w:rFonts w:ascii="標楷體" w:eastAsia="標楷體" w:hAnsi="標楷體"/>
          <w:sz w:val="28"/>
        </w:rPr>
      </w:pPr>
      <w:r w:rsidRPr="0056591A">
        <w:rPr>
          <w:rFonts w:ascii="標楷體" w:eastAsia="標楷體" w:hAnsi="標楷體" w:hint="eastAsia"/>
          <w:sz w:val="28"/>
        </w:rPr>
        <w:t>其他長期投資2兆8</w:t>
      </w:r>
      <w:r w:rsidRPr="0056591A">
        <w:rPr>
          <w:rFonts w:ascii="標楷體" w:eastAsia="標楷體" w:hAnsi="標楷體"/>
          <w:sz w:val="28"/>
        </w:rPr>
        <w:t>,</w:t>
      </w:r>
      <w:r w:rsidRPr="0056591A">
        <w:rPr>
          <w:rFonts w:ascii="標楷體" w:eastAsia="標楷體" w:hAnsi="標楷體" w:hint="eastAsia"/>
          <w:sz w:val="28"/>
        </w:rPr>
        <w:t>017億元，主要係中央政府公務機關投資交通作業基金、行政院國家發展基金及國立大學校院校務基金(彙總)等。</w:t>
      </w:r>
    </w:p>
    <w:p w:rsidR="007A1467" w:rsidRPr="0056591A" w:rsidRDefault="007A1467" w:rsidP="007A1467">
      <w:pPr>
        <w:spacing w:line="520" w:lineRule="exact"/>
        <w:ind w:left="840" w:hangingChars="300" w:hanging="840"/>
        <w:jc w:val="both"/>
        <w:rPr>
          <w:rFonts w:ascii="標楷體" w:eastAsia="標楷體" w:hAnsi="標楷體"/>
          <w:color w:val="FF0000"/>
          <w:sz w:val="28"/>
        </w:rPr>
      </w:pPr>
      <w:r w:rsidRPr="0056591A">
        <w:rPr>
          <w:rFonts w:ascii="標楷體" w:eastAsia="標楷體" w:hAnsi="標楷體" w:hint="eastAsia"/>
          <w:sz w:val="28"/>
        </w:rPr>
        <w:t>（二）固定資產</w:t>
      </w:r>
    </w:p>
    <w:p w:rsidR="007A1467" w:rsidRPr="0056591A" w:rsidRDefault="007A1467" w:rsidP="007A1467">
      <w:pPr>
        <w:pStyle w:val="aff8"/>
        <w:numPr>
          <w:ilvl w:val="0"/>
          <w:numId w:val="38"/>
        </w:numPr>
        <w:spacing w:line="520" w:lineRule="exact"/>
        <w:ind w:leftChars="0" w:left="851" w:hanging="284"/>
        <w:jc w:val="both"/>
        <w:rPr>
          <w:rFonts w:ascii="標楷體" w:eastAsia="標楷體" w:hAnsi="標楷體"/>
          <w:sz w:val="28"/>
        </w:rPr>
      </w:pPr>
      <w:r w:rsidRPr="0056591A">
        <w:rPr>
          <w:rFonts w:ascii="標楷體" w:eastAsia="標楷體" w:hAnsi="標楷體" w:hint="eastAsia"/>
          <w:sz w:val="28"/>
        </w:rPr>
        <w:t>土地3兆7</w:t>
      </w:r>
      <w:r w:rsidRPr="0056591A">
        <w:rPr>
          <w:rFonts w:ascii="標楷體" w:eastAsia="標楷體" w:hAnsi="標楷體"/>
          <w:sz w:val="28"/>
        </w:rPr>
        <w:t>,</w:t>
      </w:r>
      <w:r w:rsidRPr="0056591A">
        <w:rPr>
          <w:rFonts w:ascii="標楷體" w:eastAsia="標楷體" w:hAnsi="標楷體" w:hint="eastAsia"/>
          <w:sz w:val="28"/>
        </w:rPr>
        <w:t>907億元，主要係財政部國有財產署經管之國有非公用土地、</w:t>
      </w:r>
      <w:r w:rsidR="00173EE3" w:rsidRPr="0056591A">
        <w:rPr>
          <w:rFonts w:ascii="標楷體" w:eastAsia="標楷體" w:hAnsi="標楷體" w:hint="eastAsia"/>
          <w:sz w:val="28"/>
        </w:rPr>
        <w:t>農業委員會林務局經管之國有林地</w:t>
      </w:r>
      <w:r w:rsidR="00173EE3">
        <w:rPr>
          <w:rFonts w:ascii="標楷體" w:eastAsia="標楷體" w:hAnsi="標楷體" w:hint="eastAsia"/>
          <w:sz w:val="28"/>
        </w:rPr>
        <w:t>，</w:t>
      </w:r>
      <w:r w:rsidR="00173EE3">
        <w:rPr>
          <w:rFonts w:ascii="標楷體" w:eastAsia="標楷體" w:hAnsi="標楷體" w:hint="eastAsia"/>
          <w:sz w:val="28"/>
          <w:lang w:eastAsia="zh-HK"/>
        </w:rPr>
        <w:t>暨</w:t>
      </w:r>
      <w:r w:rsidRPr="0056591A">
        <w:rPr>
          <w:rFonts w:ascii="標楷體" w:eastAsia="標楷體" w:hAnsi="標楷體" w:hint="eastAsia"/>
          <w:sz w:val="28"/>
        </w:rPr>
        <w:t>國防部</w:t>
      </w:r>
      <w:r w:rsidR="00173EE3">
        <w:rPr>
          <w:rFonts w:ascii="標楷體" w:eastAsia="標楷體" w:hAnsi="標楷體" w:hint="eastAsia"/>
          <w:sz w:val="28"/>
        </w:rPr>
        <w:t>、</w:t>
      </w:r>
      <w:r w:rsidR="00173EE3" w:rsidRPr="0056591A">
        <w:rPr>
          <w:rFonts w:ascii="標楷體" w:eastAsia="標楷體" w:hAnsi="標楷體" w:hint="eastAsia"/>
          <w:sz w:val="28"/>
        </w:rPr>
        <w:t>交通部公路總局及所屬</w:t>
      </w:r>
      <w:r w:rsidRPr="0056591A">
        <w:rPr>
          <w:rFonts w:ascii="標楷體" w:eastAsia="標楷體" w:hAnsi="標楷體" w:hint="eastAsia"/>
          <w:sz w:val="28"/>
        </w:rPr>
        <w:t>經管之國有公用土地等。</w:t>
      </w:r>
    </w:p>
    <w:p w:rsidR="007A1467" w:rsidRPr="0056591A" w:rsidRDefault="000D15C0" w:rsidP="007A1467">
      <w:pPr>
        <w:pStyle w:val="aff8"/>
        <w:numPr>
          <w:ilvl w:val="0"/>
          <w:numId w:val="38"/>
        </w:numPr>
        <w:spacing w:line="520" w:lineRule="exact"/>
        <w:ind w:leftChars="0" w:left="851" w:hanging="284"/>
        <w:jc w:val="both"/>
        <w:rPr>
          <w:rFonts w:ascii="標楷體" w:eastAsia="標楷體" w:hAnsi="標楷體"/>
          <w:sz w:val="28"/>
        </w:rPr>
      </w:pPr>
      <w:r w:rsidRPr="0056591A">
        <w:rPr>
          <w:rFonts w:ascii="標楷體" w:eastAsia="標楷體" w:hAnsi="標楷體" w:hint="eastAsia"/>
          <w:sz w:val="28"/>
        </w:rPr>
        <w:t>土地改良物3</w:t>
      </w:r>
      <w:r w:rsidRPr="0056591A">
        <w:rPr>
          <w:rFonts w:ascii="標楷體" w:eastAsia="標楷體" w:hAnsi="標楷體"/>
          <w:sz w:val="28"/>
        </w:rPr>
        <w:t>,</w:t>
      </w:r>
      <w:r w:rsidRPr="0056591A">
        <w:rPr>
          <w:rFonts w:ascii="標楷體" w:eastAsia="標楷體" w:hAnsi="標楷體" w:hint="eastAsia"/>
          <w:sz w:val="28"/>
        </w:rPr>
        <w:t>871億元，主要係交通部公路總局及所屬暨農業委員會水土保持局經管之國有公用土地改良物等</w:t>
      </w:r>
      <w:r w:rsidR="007A1467" w:rsidRPr="0056591A">
        <w:rPr>
          <w:rFonts w:ascii="標楷體" w:eastAsia="標楷體" w:hAnsi="標楷體" w:hint="eastAsia"/>
          <w:sz w:val="28"/>
        </w:rPr>
        <w:t>。</w:t>
      </w:r>
    </w:p>
    <w:p w:rsidR="007A1467" w:rsidRPr="0056591A" w:rsidRDefault="000D15C0" w:rsidP="007A1467">
      <w:pPr>
        <w:pStyle w:val="aff8"/>
        <w:numPr>
          <w:ilvl w:val="0"/>
          <w:numId w:val="38"/>
        </w:numPr>
        <w:spacing w:line="520" w:lineRule="exact"/>
        <w:ind w:leftChars="0" w:left="851" w:hanging="284"/>
        <w:jc w:val="both"/>
        <w:rPr>
          <w:rFonts w:ascii="標楷體" w:eastAsia="標楷體" w:hAnsi="標楷體"/>
          <w:sz w:val="28"/>
        </w:rPr>
      </w:pPr>
      <w:r w:rsidRPr="0056591A">
        <w:rPr>
          <w:rFonts w:ascii="標楷體" w:eastAsia="標楷體" w:hAnsi="標楷體" w:hint="eastAsia"/>
          <w:sz w:val="28"/>
        </w:rPr>
        <w:t>房屋建築及設備4</w:t>
      </w:r>
      <w:r w:rsidRPr="0056591A">
        <w:rPr>
          <w:rFonts w:ascii="標楷體" w:eastAsia="標楷體" w:hAnsi="標楷體"/>
          <w:sz w:val="28"/>
        </w:rPr>
        <w:t>,</w:t>
      </w:r>
      <w:r w:rsidRPr="0056591A">
        <w:rPr>
          <w:rFonts w:ascii="標楷體" w:eastAsia="標楷體" w:hAnsi="標楷體" w:hint="eastAsia"/>
          <w:sz w:val="28"/>
        </w:rPr>
        <w:t>197億元，主要係國防部暨教育部經管之國有房屋建築及設</w:t>
      </w:r>
      <w:r w:rsidR="00885DC9">
        <w:rPr>
          <w:rFonts w:ascii="標楷體" w:eastAsia="標楷體" w:hAnsi="標楷體" w:hint="eastAsia"/>
          <w:sz w:val="28"/>
          <w:lang w:eastAsia="zh-HK"/>
        </w:rPr>
        <w:t>備</w:t>
      </w:r>
      <w:r w:rsidR="007A1467" w:rsidRPr="0056591A">
        <w:rPr>
          <w:rFonts w:ascii="標楷體" w:eastAsia="標楷體" w:hAnsi="標楷體" w:hint="eastAsia"/>
          <w:sz w:val="28"/>
        </w:rPr>
        <w:t>。</w:t>
      </w:r>
    </w:p>
    <w:p w:rsidR="007A1467" w:rsidRPr="0056591A" w:rsidRDefault="007A1467" w:rsidP="007A1467">
      <w:pPr>
        <w:spacing w:line="520" w:lineRule="exact"/>
        <w:ind w:left="840" w:hangingChars="300" w:hanging="840"/>
        <w:jc w:val="both"/>
        <w:rPr>
          <w:rFonts w:ascii="標楷體" w:eastAsia="標楷體" w:hAnsi="標楷體"/>
          <w:sz w:val="28"/>
        </w:rPr>
      </w:pPr>
      <w:r w:rsidRPr="0056591A">
        <w:rPr>
          <w:rFonts w:ascii="標楷體" w:eastAsia="標楷體" w:hAnsi="標楷體" w:hint="eastAsia"/>
          <w:sz w:val="28"/>
        </w:rPr>
        <w:t>（三）無形資產460</w:t>
      </w:r>
      <w:r w:rsidR="00173EE3">
        <w:rPr>
          <w:rFonts w:ascii="標楷體" w:eastAsia="標楷體" w:hAnsi="標楷體" w:hint="eastAsia"/>
          <w:sz w:val="28"/>
        </w:rPr>
        <w:t>億元：主要係財政部對中國輸出入銀行之投資</w:t>
      </w:r>
      <w:r w:rsidRPr="0056591A">
        <w:rPr>
          <w:rFonts w:ascii="標楷體" w:eastAsia="標楷體" w:hAnsi="標楷體" w:hint="eastAsia"/>
          <w:sz w:val="28"/>
        </w:rPr>
        <w:t>及各機關經管之電腦軟體。</w:t>
      </w:r>
    </w:p>
    <w:p w:rsidR="007A1467" w:rsidRPr="0056591A" w:rsidRDefault="007A1467" w:rsidP="007A1467">
      <w:pPr>
        <w:spacing w:line="520" w:lineRule="exact"/>
        <w:ind w:left="840" w:hangingChars="300" w:hanging="840"/>
        <w:jc w:val="both"/>
        <w:rPr>
          <w:rFonts w:ascii="標楷體" w:eastAsia="標楷體" w:hAnsi="標楷體"/>
          <w:sz w:val="28"/>
        </w:rPr>
      </w:pPr>
      <w:r w:rsidRPr="0056591A">
        <w:rPr>
          <w:rFonts w:ascii="標楷體" w:eastAsia="標楷體" w:hAnsi="標楷體" w:hint="eastAsia"/>
          <w:sz w:val="28"/>
        </w:rPr>
        <w:t>（四）其他資本資產60億元：主要係財政部國有財產署接管各機關移撥之股票。</w:t>
      </w:r>
    </w:p>
    <w:p w:rsidR="007A1467" w:rsidRPr="0056591A" w:rsidRDefault="007A1467" w:rsidP="007A1467">
      <w:pPr>
        <w:pStyle w:val="20"/>
        <w:spacing w:beforeLines="100" w:before="240" w:line="500" w:lineRule="exact"/>
        <w:ind w:firstLineChars="200" w:firstLine="560"/>
        <w:rPr>
          <w:rFonts w:ascii="標楷體" w:eastAsia="標楷體" w:hAnsi="標楷體"/>
          <w:sz w:val="28"/>
        </w:rPr>
      </w:pPr>
      <w:r w:rsidRPr="0056591A">
        <w:rPr>
          <w:rFonts w:ascii="標楷體" w:eastAsia="標楷體" w:hAnsi="標楷體" w:hint="eastAsia"/>
          <w:sz w:val="28"/>
        </w:rPr>
        <w:t>上開資本資產總額11兆8,975億元，經</w:t>
      </w:r>
      <w:proofErr w:type="gramStart"/>
      <w:r w:rsidRPr="0056591A">
        <w:rPr>
          <w:rFonts w:ascii="標楷體" w:eastAsia="標楷體" w:hAnsi="標楷體" w:hint="eastAsia"/>
          <w:sz w:val="28"/>
        </w:rPr>
        <w:t>加計前瞻</w:t>
      </w:r>
      <w:proofErr w:type="gramEnd"/>
      <w:r w:rsidRPr="0056591A">
        <w:rPr>
          <w:rFonts w:ascii="標楷體" w:eastAsia="標楷體" w:hAnsi="標楷體" w:hint="eastAsia"/>
          <w:sz w:val="28"/>
        </w:rPr>
        <w:t>基礎建設計畫第2期特別預算年度會計報告所列資本資產總額151億元、公務用財產－作業使用部分及事業用財產4兆8,736億元、有價證券1,997億元，以及抵繳收入實物及基金委託待處分1,188億元，經扣除機關對各事業之長期投資6兆8,421億元(包括前瞻基礎建設計畫第2期特別預算68億元)、機關自行列管</w:t>
      </w:r>
      <w:proofErr w:type="gramStart"/>
      <w:r w:rsidRPr="0056591A">
        <w:rPr>
          <w:rFonts w:ascii="標楷體" w:eastAsia="標楷體" w:hAnsi="標楷體" w:hint="eastAsia"/>
          <w:sz w:val="28"/>
        </w:rPr>
        <w:t>未納列財產目錄</w:t>
      </w:r>
      <w:proofErr w:type="gramEnd"/>
      <w:r w:rsidRPr="0056591A">
        <w:rPr>
          <w:rFonts w:ascii="標楷體" w:eastAsia="標楷體" w:hAnsi="標楷體" w:hint="eastAsia"/>
          <w:sz w:val="28"/>
        </w:rPr>
        <w:t>部分2,325</w:t>
      </w:r>
      <w:r w:rsidR="005016FD">
        <w:rPr>
          <w:rFonts w:ascii="標楷體" w:eastAsia="標楷體" w:hAnsi="標楷體" w:hint="eastAsia"/>
          <w:sz w:val="28"/>
        </w:rPr>
        <w:t>億元，</w:t>
      </w:r>
      <w:r w:rsidRPr="0056591A">
        <w:rPr>
          <w:rFonts w:ascii="標楷體" w:eastAsia="標楷體" w:hAnsi="標楷體" w:hint="eastAsia"/>
          <w:sz w:val="28"/>
        </w:rPr>
        <w:t>增減互抵後，本年度中央政府總決算財產目錄，計列國有財產總值10兆301億元。其中土地為5兆2,763億元，依據財政部按107年公告地價（每2年重新規定地價1次）占一般正常交易價格20.02％（內政部地政司網站）估算，市值約26兆3,554億元。</w:t>
      </w:r>
    </w:p>
    <w:p w:rsidR="00B0108D" w:rsidRPr="0056591A" w:rsidRDefault="00FB5ECB" w:rsidP="00B0108D">
      <w:pPr>
        <w:pStyle w:val="40"/>
        <w:spacing w:before="400" w:afterLines="100" w:after="240" w:line="400" w:lineRule="exact"/>
        <w:ind w:firstLine="0"/>
        <w:rPr>
          <w:rFonts w:ascii="標楷體" w:eastAsia="標楷體" w:hAnsi="標楷體"/>
          <w:sz w:val="36"/>
          <w:szCs w:val="36"/>
        </w:rPr>
      </w:pPr>
      <w:r w:rsidRPr="0056591A">
        <w:rPr>
          <w:rFonts w:ascii="標楷體" w:eastAsia="標楷體" w:hAnsi="標楷體" w:hint="eastAsia"/>
          <w:sz w:val="36"/>
          <w:szCs w:val="36"/>
        </w:rPr>
        <w:t>三</w:t>
      </w:r>
      <w:r w:rsidR="00B0108D" w:rsidRPr="0056591A">
        <w:rPr>
          <w:rFonts w:ascii="標楷體" w:eastAsia="標楷體" w:hAnsi="標楷體" w:hint="eastAsia"/>
          <w:sz w:val="36"/>
          <w:szCs w:val="36"/>
        </w:rPr>
        <w:t>、長期負債表</w:t>
      </w:r>
    </w:p>
    <w:p w:rsidR="00050097" w:rsidRPr="0056591A" w:rsidRDefault="00050097" w:rsidP="00050097">
      <w:pPr>
        <w:spacing w:line="520" w:lineRule="exact"/>
        <w:ind w:firstLineChars="200" w:firstLine="560"/>
        <w:jc w:val="both"/>
        <w:rPr>
          <w:rFonts w:ascii="標楷體" w:eastAsia="標楷體" w:hAnsi="標楷體"/>
          <w:sz w:val="28"/>
        </w:rPr>
      </w:pPr>
      <w:r w:rsidRPr="0056591A">
        <w:rPr>
          <w:rFonts w:ascii="標楷體" w:eastAsia="標楷體" w:hAnsi="標楷體" w:hint="eastAsia"/>
          <w:sz w:val="28"/>
        </w:rPr>
        <w:t>本年度中央政府總決算長期負債表計列長期負債</w:t>
      </w:r>
      <w:r w:rsidR="001B2ABE">
        <w:rPr>
          <w:rFonts w:ascii="標楷體" w:eastAsia="標楷體" w:hAnsi="標楷體" w:hint="eastAsia"/>
          <w:sz w:val="28"/>
          <w:lang w:eastAsia="zh-HK"/>
        </w:rPr>
        <w:t>總額</w:t>
      </w:r>
      <w:r w:rsidRPr="0056591A">
        <w:rPr>
          <w:rFonts w:ascii="標楷體" w:eastAsia="標楷體" w:hAnsi="標楷體" w:hint="eastAsia"/>
          <w:sz w:val="28"/>
        </w:rPr>
        <w:t>5兆2,900</w:t>
      </w:r>
      <w:r w:rsidR="00007A77">
        <w:rPr>
          <w:rFonts w:ascii="標楷體" w:eastAsia="標楷體" w:hAnsi="標楷體" w:hint="eastAsia"/>
          <w:sz w:val="28"/>
        </w:rPr>
        <w:t>億元</w:t>
      </w:r>
      <w:r w:rsidR="005016FD">
        <w:rPr>
          <w:rFonts w:ascii="標楷體" w:eastAsia="標楷體" w:hAnsi="標楷體" w:hint="eastAsia"/>
          <w:sz w:val="28"/>
        </w:rPr>
        <w:t>，</w:t>
      </w:r>
      <w:r w:rsidRPr="0056591A">
        <w:rPr>
          <w:rFonts w:ascii="標楷體" w:eastAsia="標楷體" w:hAnsi="標楷體" w:hint="eastAsia"/>
          <w:sz w:val="28"/>
        </w:rPr>
        <w:t>相關科目</w:t>
      </w:r>
      <w:r w:rsidR="005016FD">
        <w:rPr>
          <w:rFonts w:ascii="標楷體" w:eastAsia="標楷體" w:hAnsi="標楷體" w:hint="eastAsia"/>
          <w:sz w:val="28"/>
          <w:lang w:eastAsia="zh-HK"/>
        </w:rPr>
        <w:t>內容</w:t>
      </w:r>
      <w:r w:rsidRPr="0056591A">
        <w:rPr>
          <w:rFonts w:ascii="標楷體" w:eastAsia="標楷體" w:hAnsi="標楷體" w:hint="eastAsia"/>
          <w:sz w:val="28"/>
        </w:rPr>
        <w:t>說明如下：</w:t>
      </w:r>
    </w:p>
    <w:p w:rsidR="00050097" w:rsidRPr="0056591A" w:rsidRDefault="00050097" w:rsidP="00050097">
      <w:pPr>
        <w:spacing w:line="520" w:lineRule="exact"/>
        <w:ind w:left="826" w:hangingChars="295" w:hanging="826"/>
        <w:jc w:val="both"/>
        <w:rPr>
          <w:rFonts w:ascii="標楷體" w:eastAsia="標楷體" w:hAnsi="標楷體"/>
          <w:sz w:val="28"/>
        </w:rPr>
      </w:pPr>
      <w:r w:rsidRPr="0056591A">
        <w:rPr>
          <w:rFonts w:ascii="標楷體" w:eastAsia="標楷體" w:hAnsi="標楷體" w:hint="eastAsia"/>
          <w:sz w:val="28"/>
        </w:rPr>
        <w:t>（一）長期負債5兆2,900億元：為中央政府舉借之公債</w:t>
      </w:r>
      <w:proofErr w:type="gramStart"/>
      <w:r w:rsidRPr="0056591A">
        <w:rPr>
          <w:rFonts w:ascii="標楷體" w:eastAsia="標楷體" w:hAnsi="標楷體" w:hint="eastAsia"/>
          <w:sz w:val="28"/>
        </w:rPr>
        <w:t>未償</w:t>
      </w:r>
      <w:proofErr w:type="gramEnd"/>
      <w:r w:rsidRPr="0056591A">
        <w:rPr>
          <w:rFonts w:ascii="標楷體" w:eastAsia="標楷體" w:hAnsi="標楷體" w:hint="eastAsia"/>
          <w:sz w:val="28"/>
        </w:rPr>
        <w:t>還餘額實際數5兆2,728億元，扣除</w:t>
      </w:r>
      <w:proofErr w:type="gramStart"/>
      <w:r w:rsidRPr="0056591A">
        <w:rPr>
          <w:rFonts w:ascii="標楷體" w:eastAsia="標楷體" w:hAnsi="標楷體" w:hint="eastAsia"/>
          <w:sz w:val="28"/>
        </w:rPr>
        <w:t>未攤銷溢</w:t>
      </w:r>
      <w:proofErr w:type="gramEnd"/>
      <w:r w:rsidRPr="0056591A">
        <w:rPr>
          <w:rFonts w:ascii="標楷體" w:eastAsia="標楷體" w:hAnsi="標楷體" w:hint="eastAsia"/>
          <w:sz w:val="28"/>
        </w:rPr>
        <w:t>(折)價258億元之餘額為5兆2,470億元，加計長期借款430億元，合共5兆2,</w:t>
      </w:r>
      <w:r w:rsidRPr="0056591A">
        <w:rPr>
          <w:rFonts w:ascii="標楷體" w:eastAsia="標楷體" w:hAnsi="標楷體"/>
          <w:sz w:val="28"/>
        </w:rPr>
        <w:t>900</w:t>
      </w:r>
      <w:r w:rsidRPr="0056591A">
        <w:rPr>
          <w:rFonts w:ascii="標楷體" w:eastAsia="標楷體" w:hAnsi="標楷體" w:hint="eastAsia"/>
          <w:sz w:val="28"/>
        </w:rPr>
        <w:t>億元。</w:t>
      </w:r>
    </w:p>
    <w:p w:rsidR="00050097" w:rsidRPr="0056591A" w:rsidRDefault="00050097" w:rsidP="00050097">
      <w:pPr>
        <w:spacing w:line="520" w:lineRule="exact"/>
        <w:ind w:left="840" w:hangingChars="300" w:hanging="840"/>
        <w:jc w:val="both"/>
        <w:rPr>
          <w:rFonts w:ascii="標楷體" w:eastAsia="標楷體" w:hAnsi="標楷體"/>
          <w:sz w:val="28"/>
        </w:rPr>
      </w:pPr>
      <w:r w:rsidRPr="0056591A">
        <w:rPr>
          <w:rFonts w:ascii="標楷體" w:eastAsia="標楷體" w:hAnsi="標楷體" w:hint="eastAsia"/>
          <w:sz w:val="28"/>
        </w:rPr>
        <w:t>（二）其他長期負債</w:t>
      </w:r>
      <w:r w:rsidRPr="0056591A">
        <w:rPr>
          <w:rFonts w:ascii="標楷體" w:eastAsia="標楷體" w:hAnsi="標楷體"/>
          <w:sz w:val="28"/>
        </w:rPr>
        <w:t>973</w:t>
      </w:r>
      <w:r w:rsidRPr="0056591A">
        <w:rPr>
          <w:rFonts w:ascii="標楷體" w:eastAsia="標楷體" w:hAnsi="標楷體" w:hint="eastAsia"/>
          <w:sz w:val="28"/>
        </w:rPr>
        <w:t>萬元：為國家發展委員會個人電腦與筆記型電腦及財政部</w:t>
      </w:r>
      <w:proofErr w:type="gramStart"/>
      <w:r w:rsidRPr="0056591A">
        <w:rPr>
          <w:rFonts w:ascii="標楷體" w:eastAsia="標楷體" w:hAnsi="標楷體" w:hint="eastAsia"/>
          <w:sz w:val="28"/>
        </w:rPr>
        <w:t>臺</w:t>
      </w:r>
      <w:proofErr w:type="gramEnd"/>
      <w:r w:rsidRPr="0056591A">
        <w:rPr>
          <w:rFonts w:ascii="標楷體" w:eastAsia="標楷體" w:hAnsi="標楷體" w:hint="eastAsia"/>
          <w:sz w:val="28"/>
        </w:rPr>
        <w:t>北國稅局數位網路電話交換機系統之融資租賃負債等。</w:t>
      </w:r>
    </w:p>
    <w:p w:rsidR="00050097" w:rsidRDefault="00050097" w:rsidP="00050097">
      <w:pPr>
        <w:spacing w:beforeLines="100" w:before="240" w:line="520" w:lineRule="exact"/>
        <w:ind w:firstLineChars="200" w:firstLine="560"/>
        <w:jc w:val="both"/>
        <w:rPr>
          <w:rFonts w:ascii="標楷體" w:eastAsia="標楷體" w:hAnsi="標楷體"/>
          <w:sz w:val="28"/>
        </w:rPr>
      </w:pPr>
      <w:r w:rsidRPr="0056591A">
        <w:rPr>
          <w:rFonts w:ascii="標楷體" w:eastAsia="標楷體" w:hAnsi="標楷體" w:hint="eastAsia"/>
          <w:sz w:val="28"/>
        </w:rPr>
        <w:t>中央政府舉借之債</w:t>
      </w:r>
      <w:r w:rsidRPr="0056591A">
        <w:rPr>
          <w:rFonts w:ascii="標楷體" w:eastAsia="標楷體" w:hAnsi="標楷體" w:hint="eastAsia"/>
          <w:sz w:val="28"/>
          <w:lang w:eastAsia="zh-HK"/>
        </w:rPr>
        <w:t>務</w:t>
      </w:r>
      <w:proofErr w:type="gramStart"/>
      <w:r w:rsidRPr="0056591A">
        <w:rPr>
          <w:rFonts w:ascii="標楷體" w:eastAsia="標楷體" w:hAnsi="標楷體" w:hint="eastAsia"/>
          <w:sz w:val="28"/>
        </w:rPr>
        <w:t>未償</w:t>
      </w:r>
      <w:proofErr w:type="gramEnd"/>
      <w:r w:rsidRPr="0056591A">
        <w:rPr>
          <w:rFonts w:ascii="標楷體" w:eastAsia="標楷體" w:hAnsi="標楷體" w:hint="eastAsia"/>
          <w:sz w:val="28"/>
        </w:rPr>
        <w:t>還餘額實際數5兆3,158億元（</w:t>
      </w:r>
      <w:r w:rsidRPr="0056591A">
        <w:rPr>
          <w:rFonts w:ascii="標楷體" w:eastAsia="標楷體" w:hAnsi="標楷體" w:hint="eastAsia"/>
          <w:sz w:val="28"/>
          <w:lang w:eastAsia="zh-HK"/>
        </w:rPr>
        <w:t>含公債</w:t>
      </w:r>
      <w:r w:rsidRPr="0056591A">
        <w:rPr>
          <w:rFonts w:ascii="標楷體" w:eastAsia="標楷體" w:hAnsi="標楷體" w:hint="eastAsia"/>
          <w:sz w:val="28"/>
        </w:rPr>
        <w:t>5兆2,728億元</w:t>
      </w:r>
      <w:r w:rsidRPr="0056591A">
        <w:rPr>
          <w:rFonts w:ascii="標楷體" w:eastAsia="標楷體" w:hAnsi="標楷體" w:hint="eastAsia"/>
          <w:sz w:val="28"/>
          <w:lang w:eastAsia="zh-HK"/>
        </w:rPr>
        <w:t>及</w:t>
      </w:r>
      <w:r w:rsidRPr="0056591A">
        <w:rPr>
          <w:rFonts w:ascii="標楷體" w:eastAsia="標楷體" w:hAnsi="標楷體" w:hint="eastAsia"/>
          <w:sz w:val="28"/>
        </w:rPr>
        <w:t>長期借款430億元），</w:t>
      </w:r>
      <w:proofErr w:type="gramStart"/>
      <w:r w:rsidRPr="0056591A">
        <w:rPr>
          <w:rFonts w:ascii="標楷體" w:eastAsia="標楷體" w:hAnsi="標楷體" w:hint="eastAsia"/>
          <w:sz w:val="28"/>
        </w:rPr>
        <w:t>加計前瞻</w:t>
      </w:r>
      <w:proofErr w:type="gramEnd"/>
      <w:r w:rsidRPr="0056591A">
        <w:rPr>
          <w:rFonts w:ascii="標楷體" w:eastAsia="標楷體" w:hAnsi="標楷體" w:hint="eastAsia"/>
          <w:sz w:val="28"/>
        </w:rPr>
        <w:t>基礎建設計畫第1期特別決算</w:t>
      </w:r>
      <w:r w:rsidRPr="0056591A">
        <w:rPr>
          <w:rFonts w:ascii="標楷體" w:eastAsia="標楷體" w:hAnsi="標楷體" w:hint="eastAsia"/>
          <w:sz w:val="28"/>
          <w:lang w:eastAsia="zh-HK"/>
        </w:rPr>
        <w:t>及</w:t>
      </w:r>
      <w:r w:rsidRPr="0056591A">
        <w:rPr>
          <w:rFonts w:ascii="標楷體" w:eastAsia="標楷體" w:hAnsi="標楷體" w:hint="eastAsia"/>
          <w:sz w:val="28"/>
        </w:rPr>
        <w:t>流域綜合治理計畫第3</w:t>
      </w:r>
      <w:r w:rsidR="0071308C">
        <w:rPr>
          <w:rFonts w:ascii="標楷體" w:eastAsia="標楷體" w:hAnsi="標楷體" w:hint="eastAsia"/>
          <w:sz w:val="28"/>
        </w:rPr>
        <w:t>期特別決算</w:t>
      </w:r>
      <w:r w:rsidRPr="0056591A">
        <w:rPr>
          <w:rFonts w:ascii="標楷體" w:eastAsia="標楷體" w:hAnsi="標楷體" w:hint="eastAsia"/>
          <w:sz w:val="28"/>
        </w:rPr>
        <w:t>之債務保留數</w:t>
      </w:r>
      <w:r w:rsidR="00455163" w:rsidRPr="0056591A">
        <w:rPr>
          <w:rFonts w:ascii="標楷體" w:eastAsia="標楷體" w:hAnsi="標楷體" w:hint="eastAsia"/>
          <w:sz w:val="28"/>
        </w:rPr>
        <w:t>128</w:t>
      </w:r>
      <w:r w:rsidRPr="0056591A">
        <w:rPr>
          <w:rFonts w:ascii="標楷體" w:eastAsia="標楷體" w:hAnsi="標楷體" w:hint="eastAsia"/>
          <w:sz w:val="28"/>
        </w:rPr>
        <w:t>億元，</w:t>
      </w:r>
      <w:proofErr w:type="gramStart"/>
      <w:r w:rsidRPr="0056591A">
        <w:rPr>
          <w:rFonts w:ascii="標楷體" w:eastAsia="標楷體" w:hAnsi="標楷體" w:hint="eastAsia"/>
          <w:sz w:val="28"/>
        </w:rPr>
        <w:t>爰</w:t>
      </w:r>
      <w:proofErr w:type="gramEnd"/>
      <w:r w:rsidRPr="0056591A">
        <w:rPr>
          <w:rFonts w:ascii="標楷體" w:eastAsia="標楷體" w:hAnsi="標楷體" w:hint="eastAsia"/>
          <w:sz w:val="28"/>
        </w:rPr>
        <w:t>中央政府截至本年底長期債務</w:t>
      </w:r>
      <w:proofErr w:type="gramStart"/>
      <w:r w:rsidRPr="0056591A">
        <w:rPr>
          <w:rFonts w:ascii="標楷體" w:eastAsia="標楷體" w:hAnsi="標楷體" w:hint="eastAsia"/>
          <w:sz w:val="28"/>
        </w:rPr>
        <w:t>未償</w:t>
      </w:r>
      <w:proofErr w:type="gramEnd"/>
      <w:r w:rsidRPr="0056591A">
        <w:rPr>
          <w:rFonts w:ascii="標楷體" w:eastAsia="標楷體" w:hAnsi="標楷體" w:hint="eastAsia"/>
          <w:sz w:val="28"/>
        </w:rPr>
        <w:t>餘額為5兆</w:t>
      </w:r>
      <w:r w:rsidR="00455163" w:rsidRPr="0056591A">
        <w:rPr>
          <w:rFonts w:ascii="標楷體" w:eastAsia="標楷體" w:hAnsi="標楷體" w:hint="eastAsia"/>
          <w:sz w:val="28"/>
        </w:rPr>
        <w:t>3,286</w:t>
      </w:r>
      <w:r w:rsidRPr="0056591A">
        <w:rPr>
          <w:rFonts w:ascii="標楷體" w:eastAsia="標楷體" w:hAnsi="標楷體" w:hint="eastAsia"/>
          <w:sz w:val="28"/>
        </w:rPr>
        <w:t>億元（詳債款目錄），係依據公共債務法第4、5條規定計列，指政府在其總預算、特別預算，以及在營業基金、信託基金以外之特種基金所舉借1年以上之債務，但不包括具自償性之負債。若參考國際貨幣基金（IMF）定義，另加計普通基金1年以下借款650億元及非營業特種基金舉借債務</w:t>
      </w:r>
      <w:r w:rsidR="005016FD">
        <w:rPr>
          <w:rFonts w:ascii="標楷體" w:eastAsia="標楷體" w:hAnsi="標楷體" w:hint="eastAsia"/>
          <w:sz w:val="28"/>
          <w:lang w:eastAsia="zh-HK"/>
        </w:rPr>
        <w:t>數</w:t>
      </w:r>
      <w:r w:rsidRPr="0056591A">
        <w:rPr>
          <w:rFonts w:ascii="標楷體" w:eastAsia="標楷體" w:hAnsi="標楷體" w:hint="eastAsia"/>
          <w:sz w:val="28"/>
        </w:rPr>
        <w:t>3,894億元，則中央政府舉借債務餘額合共5兆</w:t>
      </w:r>
      <w:r w:rsidR="00455163" w:rsidRPr="0056591A">
        <w:rPr>
          <w:rFonts w:ascii="標楷體" w:eastAsia="標楷體" w:hAnsi="標楷體" w:hint="eastAsia"/>
          <w:sz w:val="28"/>
        </w:rPr>
        <w:t>7,830</w:t>
      </w:r>
      <w:r w:rsidRPr="0056591A">
        <w:rPr>
          <w:rFonts w:ascii="標楷體" w:eastAsia="標楷體" w:hAnsi="標楷體" w:hint="eastAsia"/>
          <w:sz w:val="28"/>
        </w:rPr>
        <w:t>億元。</w:t>
      </w:r>
    </w:p>
    <w:p w:rsidR="00B63959" w:rsidRPr="0056591A" w:rsidRDefault="00B63959" w:rsidP="00050097">
      <w:pPr>
        <w:spacing w:beforeLines="100" w:before="240" w:line="520" w:lineRule="exact"/>
        <w:ind w:firstLineChars="200" w:firstLine="560"/>
        <w:jc w:val="both"/>
        <w:rPr>
          <w:rFonts w:ascii="標楷體" w:eastAsia="標楷體" w:hAnsi="標楷體"/>
          <w:sz w:val="28"/>
        </w:rPr>
      </w:pPr>
    </w:p>
    <w:p w:rsidR="00173EE3" w:rsidRDefault="00173EE3" w:rsidP="00050097">
      <w:pPr>
        <w:spacing w:before="120" w:line="500" w:lineRule="exact"/>
        <w:ind w:rightChars="-25" w:right="-60" w:hanging="119"/>
        <w:jc w:val="center"/>
        <w:rPr>
          <w:rFonts w:ascii="標楷體" w:eastAsia="標楷體" w:hAnsi="標楷體"/>
          <w:spacing w:val="-2"/>
          <w:sz w:val="30"/>
          <w:szCs w:val="30"/>
        </w:rPr>
      </w:pPr>
    </w:p>
    <w:p w:rsidR="00050097" w:rsidRPr="0056591A" w:rsidRDefault="00050097" w:rsidP="00050097">
      <w:pPr>
        <w:spacing w:before="120" w:line="500" w:lineRule="exact"/>
        <w:ind w:rightChars="-25" w:right="-60" w:hanging="119"/>
        <w:jc w:val="center"/>
        <w:rPr>
          <w:rFonts w:ascii="標楷體" w:eastAsia="標楷體" w:hAnsi="標楷體"/>
          <w:spacing w:val="-2"/>
          <w:sz w:val="30"/>
          <w:szCs w:val="30"/>
        </w:rPr>
      </w:pPr>
      <w:r w:rsidRPr="0056591A">
        <w:rPr>
          <w:rFonts w:ascii="標楷體" w:eastAsia="標楷體" w:hAnsi="標楷體" w:hint="eastAsia"/>
          <w:spacing w:val="-2"/>
          <w:sz w:val="30"/>
          <w:szCs w:val="30"/>
        </w:rPr>
        <w:t>中央政府舉借債務餘額情形表</w:t>
      </w:r>
    </w:p>
    <w:p w:rsidR="00050097" w:rsidRPr="0056591A" w:rsidRDefault="00050097" w:rsidP="00050097">
      <w:pPr>
        <w:snapToGrid w:val="0"/>
        <w:spacing w:line="240" w:lineRule="auto"/>
        <w:rPr>
          <w:rFonts w:ascii="標楷體" w:eastAsia="標楷體" w:hAnsi="標楷體"/>
          <w:spacing w:val="-2"/>
          <w:sz w:val="22"/>
          <w:szCs w:val="22"/>
        </w:rPr>
      </w:pPr>
      <w:r w:rsidRPr="0056591A">
        <w:rPr>
          <w:rFonts w:ascii="標楷體" w:eastAsia="標楷體" w:hAnsi="標楷體"/>
          <w:spacing w:val="-2"/>
          <w:szCs w:val="24"/>
        </w:rPr>
        <w:t xml:space="preserve">                                 10</w:t>
      </w:r>
      <w:r w:rsidR="00BA42AC">
        <w:rPr>
          <w:rFonts w:ascii="標楷體" w:eastAsia="標楷體" w:hAnsi="標楷體" w:hint="eastAsia"/>
          <w:spacing w:val="-2"/>
          <w:szCs w:val="24"/>
        </w:rPr>
        <w:t>8</w:t>
      </w:r>
      <w:r w:rsidRPr="0056591A">
        <w:rPr>
          <w:rFonts w:ascii="標楷體" w:eastAsia="標楷體" w:hAnsi="標楷體" w:hint="eastAsia"/>
          <w:spacing w:val="-2"/>
          <w:szCs w:val="24"/>
        </w:rPr>
        <w:t>年</w:t>
      </w:r>
      <w:r w:rsidRPr="0056591A">
        <w:rPr>
          <w:rFonts w:ascii="標楷體" w:eastAsia="標楷體" w:hAnsi="標楷體"/>
          <w:spacing w:val="-2"/>
          <w:szCs w:val="24"/>
        </w:rPr>
        <w:t>12</w:t>
      </w:r>
      <w:r w:rsidRPr="0056591A">
        <w:rPr>
          <w:rFonts w:ascii="標楷體" w:eastAsia="標楷體" w:hAnsi="標楷體" w:hint="eastAsia"/>
          <w:spacing w:val="-2"/>
          <w:szCs w:val="24"/>
        </w:rPr>
        <w:t>月</w:t>
      </w:r>
      <w:r w:rsidRPr="0056591A">
        <w:rPr>
          <w:rFonts w:ascii="標楷體" w:eastAsia="標楷體" w:hAnsi="標楷體"/>
          <w:spacing w:val="-2"/>
          <w:szCs w:val="24"/>
        </w:rPr>
        <w:t>31</w:t>
      </w:r>
      <w:r w:rsidRPr="0056591A">
        <w:rPr>
          <w:rFonts w:ascii="標楷體" w:eastAsia="標楷體" w:hAnsi="標楷體" w:hint="eastAsia"/>
          <w:spacing w:val="-2"/>
          <w:szCs w:val="24"/>
        </w:rPr>
        <w:t>日</w:t>
      </w:r>
      <w:r w:rsidRPr="0056591A">
        <w:rPr>
          <w:rFonts w:ascii="標楷體" w:eastAsia="標楷體" w:hAnsi="標楷體"/>
          <w:spacing w:val="-2"/>
          <w:szCs w:val="24"/>
        </w:rPr>
        <w:t xml:space="preserve">                </w:t>
      </w:r>
      <w:r w:rsidRPr="0056591A">
        <w:rPr>
          <w:rFonts w:ascii="標楷體" w:eastAsia="標楷體" w:hAnsi="標楷體"/>
          <w:spacing w:val="-2"/>
          <w:sz w:val="20"/>
        </w:rPr>
        <w:t xml:space="preserve"> </w:t>
      </w:r>
    </w:p>
    <w:p w:rsidR="00050097" w:rsidRPr="0056591A" w:rsidRDefault="00050097" w:rsidP="00050097">
      <w:pPr>
        <w:snapToGrid w:val="0"/>
        <w:spacing w:line="240" w:lineRule="auto"/>
        <w:jc w:val="right"/>
        <w:rPr>
          <w:rFonts w:ascii="標楷體" w:eastAsia="標楷體" w:hAnsi="標楷體"/>
          <w:sz w:val="22"/>
          <w:szCs w:val="22"/>
        </w:rPr>
      </w:pPr>
      <w:r w:rsidRPr="0056591A">
        <w:rPr>
          <w:rFonts w:ascii="標楷體" w:eastAsia="標楷體" w:hAnsi="標楷體" w:hint="eastAsia"/>
          <w:sz w:val="22"/>
          <w:szCs w:val="22"/>
        </w:rPr>
        <w:t>單位：新臺幣億元</w:t>
      </w:r>
    </w:p>
    <w:tbl>
      <w:tblPr>
        <w:tblW w:w="912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2"/>
        <w:gridCol w:w="996"/>
        <w:gridCol w:w="768"/>
        <w:gridCol w:w="984"/>
        <w:gridCol w:w="840"/>
        <w:gridCol w:w="948"/>
        <w:gridCol w:w="972"/>
        <w:gridCol w:w="960"/>
      </w:tblGrid>
      <w:tr w:rsidR="00050097" w:rsidRPr="0056591A" w:rsidTr="009F7852">
        <w:trPr>
          <w:trHeight w:val="388"/>
        </w:trPr>
        <w:tc>
          <w:tcPr>
            <w:tcW w:w="2652" w:type="dxa"/>
            <w:vMerge w:val="restart"/>
            <w:tcBorders>
              <w:top w:val="single" w:sz="12" w:space="0" w:color="auto"/>
              <w:left w:val="single" w:sz="12"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hint="eastAsia"/>
                <w:spacing w:val="-2"/>
                <w:szCs w:val="24"/>
              </w:rPr>
              <w:t>項</w:t>
            </w:r>
            <w:r w:rsidRPr="0056591A">
              <w:rPr>
                <w:rFonts w:ascii="標楷體" w:eastAsia="標楷體" w:hAnsi="標楷體"/>
                <w:spacing w:val="-2"/>
                <w:szCs w:val="24"/>
              </w:rPr>
              <w:t xml:space="preserve">        </w:t>
            </w:r>
            <w:r w:rsidRPr="0056591A">
              <w:rPr>
                <w:rFonts w:ascii="標楷體" w:eastAsia="標楷體" w:hAnsi="標楷體" w:hint="eastAsia"/>
                <w:spacing w:val="-2"/>
                <w:szCs w:val="24"/>
              </w:rPr>
              <w:t>目</w:t>
            </w:r>
          </w:p>
        </w:tc>
        <w:tc>
          <w:tcPr>
            <w:tcW w:w="996" w:type="dxa"/>
            <w:vMerge w:val="restart"/>
            <w:tcBorders>
              <w:top w:val="single" w:sz="12"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hint="eastAsia"/>
                <w:spacing w:val="-2"/>
                <w:szCs w:val="24"/>
              </w:rPr>
              <w:t>總</w:t>
            </w:r>
            <w:r w:rsidRPr="0056591A">
              <w:rPr>
                <w:rFonts w:ascii="標楷體" w:eastAsia="標楷體" w:hAnsi="標楷體"/>
                <w:spacing w:val="-2"/>
                <w:szCs w:val="24"/>
              </w:rPr>
              <w:t xml:space="preserve"> </w:t>
            </w:r>
            <w:r w:rsidRPr="0056591A">
              <w:rPr>
                <w:rFonts w:ascii="標楷體" w:eastAsia="標楷體" w:hAnsi="標楷體" w:hint="eastAsia"/>
                <w:spacing w:val="-2"/>
                <w:szCs w:val="24"/>
              </w:rPr>
              <w:t>計</w:t>
            </w:r>
          </w:p>
        </w:tc>
        <w:tc>
          <w:tcPr>
            <w:tcW w:w="2592" w:type="dxa"/>
            <w:gridSpan w:val="3"/>
            <w:tcBorders>
              <w:top w:val="single" w:sz="12"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hint="eastAsia"/>
                <w:spacing w:val="-2"/>
                <w:szCs w:val="24"/>
              </w:rPr>
              <w:t>普通基金債務餘額</w:t>
            </w:r>
          </w:p>
        </w:tc>
        <w:tc>
          <w:tcPr>
            <w:tcW w:w="2880" w:type="dxa"/>
            <w:gridSpan w:val="3"/>
            <w:tcBorders>
              <w:top w:val="single" w:sz="12" w:space="0" w:color="auto"/>
              <w:right w:val="single" w:sz="12"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hint="eastAsia"/>
                <w:spacing w:val="-2"/>
                <w:szCs w:val="24"/>
              </w:rPr>
              <w:t>非營業特種基金債務餘額</w:t>
            </w:r>
          </w:p>
        </w:tc>
      </w:tr>
      <w:tr w:rsidR="00050097" w:rsidRPr="0056591A" w:rsidTr="009F7852">
        <w:trPr>
          <w:trHeight w:val="384"/>
        </w:trPr>
        <w:tc>
          <w:tcPr>
            <w:tcW w:w="2652" w:type="dxa"/>
            <w:vMerge/>
            <w:tcBorders>
              <w:left w:val="single" w:sz="12" w:space="0" w:color="auto"/>
            </w:tcBorders>
          </w:tcPr>
          <w:p w:rsidR="00050097" w:rsidRPr="0056591A" w:rsidRDefault="00050097" w:rsidP="009F7852">
            <w:pPr>
              <w:spacing w:line="240" w:lineRule="auto"/>
              <w:jc w:val="center"/>
              <w:rPr>
                <w:rFonts w:ascii="標楷體" w:eastAsia="標楷體" w:hAnsi="標楷體"/>
                <w:spacing w:val="-2"/>
                <w:szCs w:val="24"/>
              </w:rPr>
            </w:pPr>
          </w:p>
        </w:tc>
        <w:tc>
          <w:tcPr>
            <w:tcW w:w="996" w:type="dxa"/>
            <w:vMerge/>
            <w:vAlign w:val="center"/>
          </w:tcPr>
          <w:p w:rsidR="00050097" w:rsidRPr="0056591A" w:rsidRDefault="00050097" w:rsidP="009F7852">
            <w:pPr>
              <w:spacing w:line="240" w:lineRule="auto"/>
              <w:jc w:val="center"/>
              <w:rPr>
                <w:rFonts w:ascii="標楷體" w:eastAsia="標楷體" w:hAnsi="標楷體"/>
                <w:spacing w:val="-2"/>
                <w:szCs w:val="24"/>
              </w:rPr>
            </w:pPr>
          </w:p>
        </w:tc>
        <w:tc>
          <w:tcPr>
            <w:tcW w:w="1752" w:type="dxa"/>
            <w:gridSpan w:val="2"/>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spacing w:val="-2"/>
                <w:szCs w:val="24"/>
              </w:rPr>
              <w:t>1</w:t>
            </w:r>
            <w:r w:rsidRPr="0056591A">
              <w:rPr>
                <w:rFonts w:ascii="標楷體" w:eastAsia="標楷體" w:hAnsi="標楷體" w:hint="eastAsia"/>
                <w:spacing w:val="-2"/>
                <w:szCs w:val="24"/>
              </w:rPr>
              <w:t>年以上</w:t>
            </w:r>
          </w:p>
        </w:tc>
        <w:tc>
          <w:tcPr>
            <w:tcW w:w="840" w:type="dxa"/>
            <w:vMerge w:val="restart"/>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hint="eastAsia"/>
                <w:spacing w:val="-2"/>
                <w:szCs w:val="24"/>
              </w:rPr>
              <w:t>未滿</w:t>
            </w:r>
          </w:p>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spacing w:val="-2"/>
                <w:szCs w:val="24"/>
              </w:rPr>
              <w:t>1</w:t>
            </w:r>
            <w:r w:rsidRPr="0056591A">
              <w:rPr>
                <w:rFonts w:ascii="標楷體" w:eastAsia="標楷體" w:hAnsi="標楷體" w:hint="eastAsia"/>
                <w:spacing w:val="-2"/>
                <w:szCs w:val="24"/>
              </w:rPr>
              <w:t>年</w:t>
            </w:r>
          </w:p>
        </w:tc>
        <w:tc>
          <w:tcPr>
            <w:tcW w:w="1920" w:type="dxa"/>
            <w:gridSpan w:val="2"/>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spacing w:val="-2"/>
                <w:szCs w:val="24"/>
              </w:rPr>
              <w:t>1</w:t>
            </w:r>
            <w:r w:rsidRPr="0056591A">
              <w:rPr>
                <w:rFonts w:ascii="標楷體" w:eastAsia="標楷體" w:hAnsi="標楷體" w:hint="eastAsia"/>
                <w:spacing w:val="-2"/>
                <w:szCs w:val="24"/>
              </w:rPr>
              <w:t>年以上</w:t>
            </w:r>
          </w:p>
        </w:tc>
        <w:tc>
          <w:tcPr>
            <w:tcW w:w="960" w:type="dxa"/>
            <w:vMerge w:val="restart"/>
            <w:tcBorders>
              <w:right w:val="single" w:sz="12"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hint="eastAsia"/>
                <w:spacing w:val="-2"/>
                <w:szCs w:val="24"/>
              </w:rPr>
              <w:t>未滿</w:t>
            </w:r>
          </w:p>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spacing w:val="-2"/>
                <w:szCs w:val="24"/>
              </w:rPr>
              <w:t>1</w:t>
            </w:r>
            <w:r w:rsidRPr="0056591A">
              <w:rPr>
                <w:rFonts w:ascii="標楷體" w:eastAsia="標楷體" w:hAnsi="標楷體" w:hint="eastAsia"/>
                <w:spacing w:val="-2"/>
                <w:szCs w:val="24"/>
              </w:rPr>
              <w:t>年</w:t>
            </w:r>
          </w:p>
        </w:tc>
      </w:tr>
      <w:tr w:rsidR="00050097" w:rsidRPr="0056591A" w:rsidTr="009F7852">
        <w:trPr>
          <w:trHeight w:val="420"/>
        </w:trPr>
        <w:tc>
          <w:tcPr>
            <w:tcW w:w="2652" w:type="dxa"/>
            <w:vMerge/>
            <w:tcBorders>
              <w:left w:val="single" w:sz="12" w:space="0" w:color="auto"/>
              <w:bottom w:val="single" w:sz="4" w:space="0" w:color="auto"/>
            </w:tcBorders>
          </w:tcPr>
          <w:p w:rsidR="00050097" w:rsidRPr="0056591A" w:rsidRDefault="00050097" w:rsidP="009F7852">
            <w:pPr>
              <w:spacing w:line="240" w:lineRule="auto"/>
              <w:jc w:val="center"/>
              <w:rPr>
                <w:rFonts w:ascii="標楷體" w:eastAsia="標楷體" w:hAnsi="標楷體"/>
                <w:spacing w:val="-2"/>
                <w:szCs w:val="24"/>
              </w:rPr>
            </w:pPr>
          </w:p>
        </w:tc>
        <w:tc>
          <w:tcPr>
            <w:tcW w:w="996" w:type="dxa"/>
            <w:vMerge/>
            <w:tcBorders>
              <w:bottom w:val="single" w:sz="4"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p>
        </w:tc>
        <w:tc>
          <w:tcPr>
            <w:tcW w:w="768" w:type="dxa"/>
            <w:tcBorders>
              <w:bottom w:val="single" w:sz="4"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hint="eastAsia"/>
                <w:spacing w:val="-2"/>
                <w:szCs w:val="24"/>
              </w:rPr>
              <w:t>自償</w:t>
            </w:r>
          </w:p>
        </w:tc>
        <w:tc>
          <w:tcPr>
            <w:tcW w:w="984" w:type="dxa"/>
            <w:tcBorders>
              <w:bottom w:val="single" w:sz="4"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hint="eastAsia"/>
                <w:spacing w:val="-2"/>
                <w:szCs w:val="24"/>
              </w:rPr>
              <w:t>非自償</w:t>
            </w:r>
          </w:p>
        </w:tc>
        <w:tc>
          <w:tcPr>
            <w:tcW w:w="840" w:type="dxa"/>
            <w:vMerge/>
            <w:tcBorders>
              <w:bottom w:val="single" w:sz="4"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p>
        </w:tc>
        <w:tc>
          <w:tcPr>
            <w:tcW w:w="948" w:type="dxa"/>
            <w:tcBorders>
              <w:bottom w:val="single" w:sz="4"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hint="eastAsia"/>
                <w:spacing w:val="-2"/>
                <w:szCs w:val="24"/>
              </w:rPr>
              <w:t>自償</w:t>
            </w:r>
          </w:p>
        </w:tc>
        <w:tc>
          <w:tcPr>
            <w:tcW w:w="972" w:type="dxa"/>
            <w:tcBorders>
              <w:bottom w:val="single" w:sz="4"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r w:rsidRPr="0056591A">
              <w:rPr>
                <w:rFonts w:ascii="標楷體" w:eastAsia="標楷體" w:hAnsi="標楷體" w:hint="eastAsia"/>
                <w:spacing w:val="-2"/>
                <w:szCs w:val="24"/>
              </w:rPr>
              <w:t>非自償</w:t>
            </w:r>
          </w:p>
        </w:tc>
        <w:tc>
          <w:tcPr>
            <w:tcW w:w="960" w:type="dxa"/>
            <w:vMerge/>
            <w:tcBorders>
              <w:bottom w:val="single" w:sz="4" w:space="0" w:color="auto"/>
              <w:right w:val="single" w:sz="12" w:space="0" w:color="auto"/>
            </w:tcBorders>
            <w:vAlign w:val="center"/>
          </w:tcPr>
          <w:p w:rsidR="00050097" w:rsidRPr="0056591A" w:rsidRDefault="00050097" w:rsidP="009F7852">
            <w:pPr>
              <w:spacing w:line="240" w:lineRule="auto"/>
              <w:jc w:val="center"/>
              <w:rPr>
                <w:rFonts w:ascii="標楷體" w:eastAsia="標楷體" w:hAnsi="標楷體"/>
                <w:spacing w:val="-2"/>
                <w:szCs w:val="24"/>
              </w:rPr>
            </w:pPr>
          </w:p>
        </w:tc>
      </w:tr>
      <w:tr w:rsidR="00050097" w:rsidRPr="0056591A" w:rsidTr="009F7852">
        <w:trPr>
          <w:trHeight w:val="684"/>
        </w:trPr>
        <w:tc>
          <w:tcPr>
            <w:tcW w:w="2652" w:type="dxa"/>
            <w:tcBorders>
              <w:left w:val="single" w:sz="12" w:space="0" w:color="auto"/>
              <w:bottom w:val="nil"/>
            </w:tcBorders>
          </w:tcPr>
          <w:p w:rsidR="00050097" w:rsidRPr="0056591A" w:rsidRDefault="00050097" w:rsidP="009F7852">
            <w:pPr>
              <w:spacing w:before="120" w:line="260" w:lineRule="exact"/>
              <w:ind w:left="462" w:hangingChars="210" w:hanging="462"/>
              <w:jc w:val="both"/>
              <w:rPr>
                <w:rFonts w:ascii="標楷體" w:eastAsia="標楷體" w:hAnsi="標楷體"/>
                <w:spacing w:val="-10"/>
                <w:szCs w:val="24"/>
              </w:rPr>
            </w:pPr>
            <w:r w:rsidRPr="0056591A">
              <w:rPr>
                <w:rFonts w:ascii="標楷體" w:eastAsia="標楷體" w:hAnsi="標楷體" w:hint="eastAsia"/>
                <w:spacing w:val="-10"/>
                <w:szCs w:val="24"/>
              </w:rPr>
              <w:t>一、按公共債務法規定計算之債務餘額</w:t>
            </w:r>
          </w:p>
        </w:tc>
        <w:tc>
          <w:tcPr>
            <w:tcW w:w="996" w:type="dxa"/>
            <w:tcBorders>
              <w:bottom w:val="nil"/>
            </w:tcBorders>
          </w:tcPr>
          <w:p w:rsidR="00050097" w:rsidRPr="0056591A" w:rsidRDefault="00050097" w:rsidP="009F7852">
            <w:pPr>
              <w:spacing w:before="120" w:line="280" w:lineRule="exact"/>
              <w:ind w:rightChars="34" w:right="82"/>
              <w:jc w:val="right"/>
              <w:rPr>
                <w:rFonts w:eastAsia="標楷體"/>
                <w:spacing w:val="-2"/>
                <w:szCs w:val="24"/>
              </w:rPr>
            </w:pPr>
            <w:r w:rsidRPr="0056591A">
              <w:rPr>
                <w:rFonts w:eastAsia="標楷體"/>
                <w:spacing w:val="-2"/>
                <w:szCs w:val="24"/>
              </w:rPr>
              <w:t>53,</w:t>
            </w:r>
            <w:r w:rsidR="00455163" w:rsidRPr="0056591A">
              <w:rPr>
                <w:rFonts w:eastAsia="標楷體" w:hint="eastAsia"/>
                <w:spacing w:val="-2"/>
                <w:szCs w:val="24"/>
              </w:rPr>
              <w:t>286</w:t>
            </w:r>
          </w:p>
        </w:tc>
        <w:tc>
          <w:tcPr>
            <w:tcW w:w="768" w:type="dxa"/>
            <w:tcBorders>
              <w:bottom w:val="nil"/>
            </w:tcBorders>
          </w:tcPr>
          <w:p w:rsidR="00050097" w:rsidRPr="0056591A" w:rsidRDefault="00050097" w:rsidP="009F7852">
            <w:pPr>
              <w:spacing w:before="120" w:line="280" w:lineRule="exact"/>
              <w:ind w:rightChars="34" w:right="82"/>
              <w:jc w:val="right"/>
              <w:rPr>
                <w:rFonts w:eastAsia="標楷體"/>
                <w:spacing w:val="-2"/>
                <w:szCs w:val="24"/>
              </w:rPr>
            </w:pPr>
            <w:r w:rsidRPr="0056591A">
              <w:rPr>
                <w:rFonts w:eastAsia="標楷體"/>
                <w:spacing w:val="-2"/>
                <w:szCs w:val="24"/>
              </w:rPr>
              <w:t>-</w:t>
            </w:r>
          </w:p>
        </w:tc>
        <w:tc>
          <w:tcPr>
            <w:tcW w:w="984" w:type="dxa"/>
            <w:tcBorders>
              <w:bottom w:val="nil"/>
            </w:tcBorders>
          </w:tcPr>
          <w:p w:rsidR="00050097" w:rsidRPr="0056591A" w:rsidRDefault="00050097" w:rsidP="009F7852">
            <w:pPr>
              <w:spacing w:before="120" w:line="280" w:lineRule="exact"/>
              <w:ind w:rightChars="34" w:right="82"/>
              <w:jc w:val="right"/>
              <w:rPr>
                <w:rFonts w:eastAsia="標楷體"/>
                <w:spacing w:val="-2"/>
                <w:szCs w:val="24"/>
              </w:rPr>
            </w:pPr>
            <w:r w:rsidRPr="0056591A">
              <w:rPr>
                <w:rFonts w:eastAsia="標楷體"/>
                <w:spacing w:val="-2"/>
                <w:szCs w:val="24"/>
              </w:rPr>
              <w:t>53,</w:t>
            </w:r>
            <w:r w:rsidR="00455163" w:rsidRPr="0056591A">
              <w:rPr>
                <w:rFonts w:eastAsia="標楷體" w:hint="eastAsia"/>
                <w:spacing w:val="-2"/>
                <w:szCs w:val="24"/>
              </w:rPr>
              <w:t>286</w:t>
            </w:r>
          </w:p>
        </w:tc>
        <w:tc>
          <w:tcPr>
            <w:tcW w:w="840" w:type="dxa"/>
            <w:tcBorders>
              <w:bottom w:val="nil"/>
            </w:tcBorders>
          </w:tcPr>
          <w:p w:rsidR="00050097" w:rsidRPr="0056591A" w:rsidRDefault="00050097" w:rsidP="009F7852">
            <w:pPr>
              <w:spacing w:before="120" w:line="280" w:lineRule="exact"/>
              <w:ind w:rightChars="34" w:right="82"/>
              <w:jc w:val="right"/>
              <w:rPr>
                <w:rFonts w:eastAsia="標楷體"/>
                <w:spacing w:val="-2"/>
                <w:szCs w:val="24"/>
              </w:rPr>
            </w:pPr>
            <w:r w:rsidRPr="0056591A">
              <w:rPr>
                <w:rFonts w:eastAsia="標楷體"/>
                <w:spacing w:val="-2"/>
                <w:szCs w:val="24"/>
              </w:rPr>
              <w:t>-</w:t>
            </w:r>
          </w:p>
        </w:tc>
        <w:tc>
          <w:tcPr>
            <w:tcW w:w="948" w:type="dxa"/>
            <w:tcBorders>
              <w:bottom w:val="nil"/>
            </w:tcBorders>
          </w:tcPr>
          <w:p w:rsidR="00050097" w:rsidRPr="0056591A" w:rsidRDefault="00050097" w:rsidP="009F7852">
            <w:pPr>
              <w:spacing w:before="120" w:line="280" w:lineRule="exact"/>
              <w:ind w:rightChars="34" w:right="82"/>
              <w:jc w:val="right"/>
              <w:rPr>
                <w:rFonts w:eastAsia="標楷體"/>
                <w:spacing w:val="-2"/>
                <w:szCs w:val="24"/>
              </w:rPr>
            </w:pPr>
            <w:r w:rsidRPr="0056591A">
              <w:rPr>
                <w:rFonts w:eastAsia="標楷體"/>
                <w:spacing w:val="-2"/>
                <w:szCs w:val="24"/>
              </w:rPr>
              <w:t>-</w:t>
            </w:r>
          </w:p>
        </w:tc>
        <w:tc>
          <w:tcPr>
            <w:tcW w:w="972" w:type="dxa"/>
            <w:tcBorders>
              <w:bottom w:val="nil"/>
            </w:tcBorders>
          </w:tcPr>
          <w:p w:rsidR="00050097" w:rsidRPr="0056591A" w:rsidRDefault="00050097" w:rsidP="009F7852">
            <w:pPr>
              <w:spacing w:before="120" w:line="280" w:lineRule="exact"/>
              <w:ind w:rightChars="34" w:right="82"/>
              <w:jc w:val="right"/>
              <w:rPr>
                <w:rFonts w:eastAsia="標楷體"/>
                <w:spacing w:val="-2"/>
                <w:szCs w:val="24"/>
              </w:rPr>
            </w:pPr>
            <w:r w:rsidRPr="0056591A">
              <w:rPr>
                <w:rFonts w:eastAsia="標楷體"/>
                <w:spacing w:val="-2"/>
                <w:szCs w:val="24"/>
              </w:rPr>
              <w:t>-</w:t>
            </w:r>
          </w:p>
        </w:tc>
        <w:tc>
          <w:tcPr>
            <w:tcW w:w="960" w:type="dxa"/>
            <w:tcBorders>
              <w:bottom w:val="nil"/>
              <w:right w:val="single" w:sz="12" w:space="0" w:color="auto"/>
            </w:tcBorders>
          </w:tcPr>
          <w:p w:rsidR="00050097" w:rsidRPr="0056591A" w:rsidRDefault="00050097" w:rsidP="009F7852">
            <w:pPr>
              <w:spacing w:before="120" w:line="280" w:lineRule="exact"/>
              <w:ind w:rightChars="34" w:right="82"/>
              <w:jc w:val="right"/>
              <w:rPr>
                <w:rFonts w:eastAsia="標楷體"/>
                <w:spacing w:val="-2"/>
                <w:szCs w:val="24"/>
              </w:rPr>
            </w:pPr>
            <w:r w:rsidRPr="0056591A">
              <w:rPr>
                <w:rFonts w:eastAsia="標楷體"/>
                <w:spacing w:val="-2"/>
                <w:szCs w:val="24"/>
              </w:rPr>
              <w:t>-</w:t>
            </w:r>
          </w:p>
        </w:tc>
      </w:tr>
      <w:tr w:rsidR="00050097" w:rsidRPr="0056591A" w:rsidTr="009F7852">
        <w:trPr>
          <w:trHeight w:val="1325"/>
        </w:trPr>
        <w:tc>
          <w:tcPr>
            <w:tcW w:w="2652" w:type="dxa"/>
            <w:tcBorders>
              <w:top w:val="nil"/>
              <w:left w:val="single" w:sz="12" w:space="0" w:color="auto"/>
              <w:bottom w:val="nil"/>
            </w:tcBorders>
          </w:tcPr>
          <w:p w:rsidR="00050097" w:rsidRPr="0056591A" w:rsidRDefault="00050097" w:rsidP="009F7852">
            <w:pPr>
              <w:spacing w:after="120" w:line="260" w:lineRule="exact"/>
              <w:ind w:left="462" w:hangingChars="210" w:hanging="462"/>
              <w:jc w:val="both"/>
              <w:rPr>
                <w:rFonts w:ascii="標楷體" w:eastAsia="標楷體" w:hAnsi="標楷體"/>
                <w:spacing w:val="-10"/>
                <w:szCs w:val="24"/>
              </w:rPr>
            </w:pPr>
            <w:r w:rsidRPr="0056591A">
              <w:rPr>
                <w:rFonts w:ascii="標楷體" w:eastAsia="標楷體" w:hAnsi="標楷體" w:hint="eastAsia"/>
                <w:spacing w:val="-10"/>
                <w:szCs w:val="24"/>
              </w:rPr>
              <w:t>二、</w:t>
            </w:r>
            <w:r w:rsidRPr="0056591A">
              <w:rPr>
                <w:rFonts w:ascii="標楷體" w:eastAsia="標楷體" w:hAnsi="標楷體" w:hint="eastAsia"/>
                <w:spacing w:val="-18"/>
                <w:szCs w:val="24"/>
              </w:rPr>
              <w:t>參考國際貨幣基金定義之債務餘額再加計：</w:t>
            </w:r>
          </w:p>
          <w:p w:rsidR="00050097" w:rsidRPr="0056591A" w:rsidRDefault="00050097" w:rsidP="009F7852">
            <w:pPr>
              <w:spacing w:before="60" w:line="260" w:lineRule="exact"/>
              <w:ind w:left="708" w:hangingChars="300" w:hanging="708"/>
              <w:jc w:val="both"/>
              <w:rPr>
                <w:rFonts w:ascii="標楷體" w:eastAsia="標楷體" w:hAnsi="標楷體"/>
                <w:spacing w:val="-2"/>
                <w:szCs w:val="24"/>
              </w:rPr>
            </w:pPr>
            <w:r w:rsidRPr="0056591A">
              <w:rPr>
                <w:rFonts w:ascii="標楷體" w:eastAsia="標楷體" w:hAnsi="標楷體" w:hint="eastAsia"/>
                <w:spacing w:val="-2"/>
                <w:szCs w:val="24"/>
              </w:rPr>
              <w:t>（一）</w:t>
            </w:r>
            <w:r w:rsidRPr="0056591A">
              <w:rPr>
                <w:rFonts w:ascii="標楷體" w:eastAsia="標楷體" w:hAnsi="標楷體"/>
                <w:spacing w:val="-6"/>
                <w:szCs w:val="24"/>
              </w:rPr>
              <w:t>1</w:t>
            </w:r>
            <w:r w:rsidRPr="0056591A">
              <w:rPr>
                <w:rFonts w:ascii="標楷體" w:eastAsia="標楷體" w:hAnsi="標楷體" w:hint="eastAsia"/>
                <w:spacing w:val="-6"/>
                <w:szCs w:val="24"/>
              </w:rPr>
              <w:t>年以下國庫券</w:t>
            </w:r>
            <w:r w:rsidRPr="0056591A">
              <w:rPr>
                <w:rFonts w:ascii="標楷體" w:eastAsia="標楷體" w:hAnsi="標楷體" w:hint="eastAsia"/>
                <w:spacing w:val="-2"/>
                <w:szCs w:val="24"/>
              </w:rPr>
              <w:t>及短期借款</w:t>
            </w:r>
          </w:p>
        </w:tc>
        <w:tc>
          <w:tcPr>
            <w:tcW w:w="996" w:type="dxa"/>
            <w:tcBorders>
              <w:top w:val="nil"/>
              <w:bottom w:val="nil"/>
            </w:tcBorders>
          </w:tcPr>
          <w:p w:rsidR="00050097" w:rsidRPr="0056591A" w:rsidRDefault="00050097" w:rsidP="009F7852">
            <w:pPr>
              <w:spacing w:line="280" w:lineRule="exact"/>
              <w:ind w:rightChars="34" w:right="82"/>
              <w:jc w:val="right"/>
              <w:rPr>
                <w:rFonts w:eastAsia="標楷體"/>
                <w:spacing w:val="-2"/>
                <w:szCs w:val="24"/>
              </w:rPr>
            </w:pPr>
          </w:p>
          <w:p w:rsidR="00050097" w:rsidRPr="0056591A" w:rsidRDefault="00050097" w:rsidP="009F7852">
            <w:pPr>
              <w:spacing w:line="280" w:lineRule="exact"/>
              <w:ind w:rightChars="34" w:right="82"/>
              <w:jc w:val="right"/>
              <w:rPr>
                <w:rFonts w:eastAsia="標楷體"/>
                <w:spacing w:val="-2"/>
                <w:szCs w:val="24"/>
              </w:rPr>
            </w:pPr>
          </w:p>
          <w:p w:rsidR="00050097" w:rsidRPr="0056591A" w:rsidRDefault="00050097" w:rsidP="009F7852">
            <w:pPr>
              <w:spacing w:beforeLines="50" w:before="120" w:line="280" w:lineRule="exact"/>
              <w:ind w:rightChars="34" w:right="82"/>
              <w:jc w:val="right"/>
              <w:rPr>
                <w:rFonts w:eastAsia="標楷體"/>
                <w:spacing w:val="-2"/>
                <w:szCs w:val="24"/>
              </w:rPr>
            </w:pPr>
            <w:r w:rsidRPr="0056591A">
              <w:rPr>
                <w:rFonts w:eastAsia="標楷體" w:hint="eastAsia"/>
                <w:spacing w:val="-2"/>
                <w:szCs w:val="24"/>
              </w:rPr>
              <w:t>650</w:t>
            </w:r>
          </w:p>
        </w:tc>
        <w:tc>
          <w:tcPr>
            <w:tcW w:w="768" w:type="dxa"/>
            <w:tcBorders>
              <w:top w:val="nil"/>
              <w:bottom w:val="nil"/>
            </w:tcBorders>
          </w:tcPr>
          <w:p w:rsidR="00050097" w:rsidRPr="0056591A" w:rsidRDefault="00050097" w:rsidP="009F7852">
            <w:pPr>
              <w:spacing w:line="320" w:lineRule="exact"/>
              <w:ind w:rightChars="34" w:right="82"/>
              <w:jc w:val="right"/>
              <w:rPr>
                <w:rFonts w:eastAsia="標楷體"/>
                <w:spacing w:val="-2"/>
                <w:szCs w:val="24"/>
              </w:rPr>
            </w:pPr>
          </w:p>
          <w:p w:rsidR="00050097" w:rsidRPr="0056591A" w:rsidRDefault="00050097" w:rsidP="009F7852">
            <w:pPr>
              <w:spacing w:line="320" w:lineRule="exact"/>
              <w:ind w:rightChars="34" w:right="82"/>
              <w:jc w:val="right"/>
              <w:rPr>
                <w:rFonts w:eastAsia="標楷體"/>
                <w:spacing w:val="-2"/>
                <w:szCs w:val="24"/>
              </w:rPr>
            </w:pPr>
          </w:p>
          <w:p w:rsidR="00050097" w:rsidRPr="0056591A" w:rsidRDefault="00050097" w:rsidP="009F7852">
            <w:pPr>
              <w:spacing w:line="320" w:lineRule="exact"/>
              <w:ind w:rightChars="34" w:right="82"/>
              <w:jc w:val="right"/>
              <w:rPr>
                <w:rFonts w:eastAsia="標楷體"/>
                <w:spacing w:val="-2"/>
                <w:szCs w:val="24"/>
              </w:rPr>
            </w:pPr>
            <w:r w:rsidRPr="0056591A">
              <w:rPr>
                <w:rFonts w:eastAsia="標楷體"/>
                <w:spacing w:val="-2"/>
                <w:szCs w:val="24"/>
              </w:rPr>
              <w:t>-</w:t>
            </w:r>
          </w:p>
        </w:tc>
        <w:tc>
          <w:tcPr>
            <w:tcW w:w="984" w:type="dxa"/>
            <w:tcBorders>
              <w:top w:val="nil"/>
              <w:bottom w:val="nil"/>
            </w:tcBorders>
          </w:tcPr>
          <w:p w:rsidR="00050097" w:rsidRPr="0056591A" w:rsidRDefault="00050097" w:rsidP="009F7852">
            <w:pPr>
              <w:spacing w:line="320" w:lineRule="exact"/>
              <w:ind w:rightChars="34" w:right="82"/>
              <w:jc w:val="right"/>
              <w:rPr>
                <w:rFonts w:eastAsia="標楷體"/>
                <w:spacing w:val="-2"/>
                <w:szCs w:val="24"/>
              </w:rPr>
            </w:pPr>
          </w:p>
          <w:p w:rsidR="00050097" w:rsidRPr="0056591A" w:rsidRDefault="00050097" w:rsidP="009F7852">
            <w:pPr>
              <w:spacing w:line="320" w:lineRule="exact"/>
              <w:ind w:rightChars="34" w:right="82"/>
              <w:jc w:val="right"/>
              <w:rPr>
                <w:rFonts w:eastAsia="標楷體"/>
                <w:spacing w:val="-2"/>
                <w:szCs w:val="24"/>
              </w:rPr>
            </w:pPr>
          </w:p>
          <w:p w:rsidR="00050097" w:rsidRPr="0056591A" w:rsidRDefault="00050097" w:rsidP="009F7852">
            <w:pPr>
              <w:spacing w:line="320" w:lineRule="exact"/>
              <w:ind w:rightChars="34" w:right="82"/>
              <w:jc w:val="right"/>
              <w:rPr>
                <w:rFonts w:eastAsia="標楷體"/>
                <w:spacing w:val="-2"/>
                <w:szCs w:val="24"/>
              </w:rPr>
            </w:pPr>
            <w:r w:rsidRPr="0056591A">
              <w:rPr>
                <w:rFonts w:eastAsia="標楷體"/>
                <w:spacing w:val="-2"/>
                <w:szCs w:val="24"/>
              </w:rPr>
              <w:t>-</w:t>
            </w:r>
          </w:p>
        </w:tc>
        <w:tc>
          <w:tcPr>
            <w:tcW w:w="840" w:type="dxa"/>
            <w:tcBorders>
              <w:top w:val="nil"/>
              <w:bottom w:val="nil"/>
            </w:tcBorders>
          </w:tcPr>
          <w:p w:rsidR="00050097" w:rsidRPr="0056591A" w:rsidRDefault="00050097" w:rsidP="009F7852">
            <w:pPr>
              <w:spacing w:line="280" w:lineRule="exact"/>
              <w:ind w:rightChars="34" w:right="82"/>
              <w:jc w:val="right"/>
              <w:rPr>
                <w:rFonts w:eastAsia="標楷體"/>
                <w:spacing w:val="-2"/>
                <w:szCs w:val="24"/>
              </w:rPr>
            </w:pPr>
          </w:p>
          <w:p w:rsidR="00050097" w:rsidRPr="0056591A" w:rsidRDefault="00050097" w:rsidP="009F7852">
            <w:pPr>
              <w:spacing w:line="280" w:lineRule="exact"/>
              <w:ind w:rightChars="34" w:right="82"/>
              <w:jc w:val="right"/>
              <w:rPr>
                <w:rFonts w:eastAsia="標楷體"/>
                <w:spacing w:val="-2"/>
                <w:szCs w:val="24"/>
              </w:rPr>
            </w:pPr>
          </w:p>
          <w:p w:rsidR="00050097" w:rsidRPr="0056591A" w:rsidRDefault="00050097" w:rsidP="009F7852">
            <w:pPr>
              <w:spacing w:beforeLines="50" w:before="120" w:line="280" w:lineRule="exact"/>
              <w:ind w:rightChars="34" w:right="82"/>
              <w:jc w:val="right"/>
              <w:rPr>
                <w:rFonts w:eastAsia="標楷體"/>
                <w:spacing w:val="-2"/>
                <w:szCs w:val="24"/>
              </w:rPr>
            </w:pPr>
            <w:r w:rsidRPr="0056591A">
              <w:rPr>
                <w:rFonts w:eastAsia="標楷體" w:hint="eastAsia"/>
                <w:spacing w:val="-2"/>
                <w:szCs w:val="24"/>
              </w:rPr>
              <w:t>650</w:t>
            </w:r>
          </w:p>
        </w:tc>
        <w:tc>
          <w:tcPr>
            <w:tcW w:w="948" w:type="dxa"/>
            <w:tcBorders>
              <w:top w:val="nil"/>
              <w:bottom w:val="nil"/>
            </w:tcBorders>
          </w:tcPr>
          <w:p w:rsidR="00050097" w:rsidRPr="0056591A" w:rsidRDefault="00050097" w:rsidP="009F7852">
            <w:pPr>
              <w:spacing w:line="320" w:lineRule="exact"/>
              <w:ind w:rightChars="34" w:right="82"/>
              <w:jc w:val="right"/>
              <w:rPr>
                <w:rFonts w:eastAsia="標楷體"/>
                <w:spacing w:val="-2"/>
                <w:szCs w:val="24"/>
              </w:rPr>
            </w:pPr>
          </w:p>
          <w:p w:rsidR="00050097" w:rsidRPr="0056591A" w:rsidRDefault="00050097" w:rsidP="009F7852">
            <w:pPr>
              <w:spacing w:line="320" w:lineRule="exact"/>
              <w:ind w:rightChars="34" w:right="82"/>
              <w:jc w:val="right"/>
              <w:rPr>
                <w:rFonts w:eastAsia="標楷體"/>
                <w:spacing w:val="-2"/>
                <w:szCs w:val="24"/>
              </w:rPr>
            </w:pPr>
          </w:p>
          <w:p w:rsidR="00050097" w:rsidRPr="0056591A" w:rsidRDefault="00050097" w:rsidP="009F7852">
            <w:pPr>
              <w:spacing w:line="320" w:lineRule="exact"/>
              <w:ind w:rightChars="34" w:right="82"/>
              <w:jc w:val="right"/>
              <w:rPr>
                <w:rFonts w:eastAsia="標楷體"/>
                <w:spacing w:val="-2"/>
                <w:szCs w:val="24"/>
              </w:rPr>
            </w:pPr>
            <w:r w:rsidRPr="0056591A">
              <w:rPr>
                <w:rFonts w:eastAsia="標楷體"/>
                <w:spacing w:val="-2"/>
                <w:szCs w:val="24"/>
              </w:rPr>
              <w:t>-</w:t>
            </w:r>
          </w:p>
        </w:tc>
        <w:tc>
          <w:tcPr>
            <w:tcW w:w="972" w:type="dxa"/>
            <w:tcBorders>
              <w:top w:val="nil"/>
              <w:bottom w:val="nil"/>
            </w:tcBorders>
          </w:tcPr>
          <w:p w:rsidR="00050097" w:rsidRPr="0056591A" w:rsidRDefault="00050097" w:rsidP="009F7852">
            <w:pPr>
              <w:spacing w:line="320" w:lineRule="exact"/>
              <w:ind w:rightChars="34" w:right="82"/>
              <w:jc w:val="right"/>
              <w:rPr>
                <w:rFonts w:eastAsia="標楷體"/>
                <w:spacing w:val="-2"/>
                <w:szCs w:val="24"/>
              </w:rPr>
            </w:pPr>
          </w:p>
          <w:p w:rsidR="00050097" w:rsidRPr="0056591A" w:rsidRDefault="00050097" w:rsidP="009F7852">
            <w:pPr>
              <w:spacing w:line="320" w:lineRule="exact"/>
              <w:ind w:rightChars="34" w:right="82"/>
              <w:jc w:val="right"/>
              <w:rPr>
                <w:rFonts w:eastAsia="標楷體"/>
                <w:spacing w:val="-2"/>
                <w:szCs w:val="24"/>
              </w:rPr>
            </w:pPr>
          </w:p>
          <w:p w:rsidR="00050097" w:rsidRPr="0056591A" w:rsidRDefault="00050097" w:rsidP="009F7852">
            <w:pPr>
              <w:spacing w:line="320" w:lineRule="exact"/>
              <w:ind w:rightChars="34" w:right="82"/>
              <w:jc w:val="right"/>
              <w:rPr>
                <w:rFonts w:eastAsia="標楷體"/>
                <w:spacing w:val="-2"/>
                <w:szCs w:val="24"/>
              </w:rPr>
            </w:pPr>
            <w:r w:rsidRPr="0056591A">
              <w:rPr>
                <w:rFonts w:eastAsia="標楷體"/>
                <w:spacing w:val="-2"/>
                <w:szCs w:val="24"/>
              </w:rPr>
              <w:t>-</w:t>
            </w:r>
          </w:p>
        </w:tc>
        <w:tc>
          <w:tcPr>
            <w:tcW w:w="960" w:type="dxa"/>
            <w:tcBorders>
              <w:top w:val="nil"/>
              <w:bottom w:val="nil"/>
              <w:right w:val="single" w:sz="12" w:space="0" w:color="auto"/>
            </w:tcBorders>
          </w:tcPr>
          <w:p w:rsidR="00050097" w:rsidRPr="0056591A" w:rsidRDefault="00050097" w:rsidP="009F7852">
            <w:pPr>
              <w:spacing w:line="320" w:lineRule="exact"/>
              <w:ind w:rightChars="34" w:right="82"/>
              <w:jc w:val="right"/>
              <w:rPr>
                <w:rFonts w:eastAsia="標楷體"/>
                <w:spacing w:val="-2"/>
                <w:szCs w:val="24"/>
              </w:rPr>
            </w:pPr>
          </w:p>
          <w:p w:rsidR="00050097" w:rsidRPr="0056591A" w:rsidRDefault="00050097" w:rsidP="009F7852">
            <w:pPr>
              <w:spacing w:line="320" w:lineRule="exact"/>
              <w:ind w:rightChars="34" w:right="82"/>
              <w:jc w:val="right"/>
              <w:rPr>
                <w:rFonts w:eastAsia="標楷體"/>
                <w:spacing w:val="-2"/>
                <w:szCs w:val="24"/>
              </w:rPr>
            </w:pPr>
          </w:p>
          <w:p w:rsidR="00050097" w:rsidRPr="0056591A" w:rsidRDefault="00050097" w:rsidP="009F7852">
            <w:pPr>
              <w:spacing w:line="320" w:lineRule="exact"/>
              <w:ind w:rightChars="34" w:right="82"/>
              <w:jc w:val="right"/>
              <w:rPr>
                <w:rFonts w:eastAsia="標楷體"/>
                <w:spacing w:val="-2"/>
                <w:szCs w:val="24"/>
              </w:rPr>
            </w:pPr>
            <w:r w:rsidRPr="0056591A">
              <w:rPr>
                <w:rFonts w:eastAsia="標楷體"/>
                <w:spacing w:val="-2"/>
                <w:szCs w:val="24"/>
              </w:rPr>
              <w:t>-</w:t>
            </w:r>
          </w:p>
        </w:tc>
      </w:tr>
      <w:tr w:rsidR="00050097" w:rsidRPr="0056591A" w:rsidTr="009F7852">
        <w:trPr>
          <w:trHeight w:val="1126"/>
        </w:trPr>
        <w:tc>
          <w:tcPr>
            <w:tcW w:w="2652" w:type="dxa"/>
            <w:tcBorders>
              <w:top w:val="nil"/>
              <w:left w:val="single" w:sz="12" w:space="0" w:color="auto"/>
              <w:bottom w:val="nil"/>
            </w:tcBorders>
          </w:tcPr>
          <w:p w:rsidR="00050097" w:rsidRPr="0056591A" w:rsidRDefault="00050097" w:rsidP="009F7852">
            <w:pPr>
              <w:spacing w:before="120" w:line="260" w:lineRule="exact"/>
              <w:ind w:left="708" w:hangingChars="300" w:hanging="708"/>
              <w:jc w:val="both"/>
              <w:rPr>
                <w:rFonts w:ascii="標楷體" w:eastAsia="標楷體" w:hAnsi="標楷體"/>
                <w:spacing w:val="-2"/>
                <w:szCs w:val="24"/>
              </w:rPr>
            </w:pPr>
            <w:r w:rsidRPr="0056591A">
              <w:rPr>
                <w:rFonts w:ascii="標楷體" w:eastAsia="標楷體" w:hAnsi="標楷體" w:hint="eastAsia"/>
                <w:spacing w:val="-2"/>
                <w:szCs w:val="24"/>
              </w:rPr>
              <w:t>（二）非營業特種基金舉借債務餘額</w:t>
            </w:r>
            <w:r w:rsidRPr="0056591A">
              <w:rPr>
                <w:rFonts w:ascii="標楷體" w:eastAsia="標楷體" w:hAnsi="標楷體"/>
                <w:spacing w:val="-2"/>
                <w:szCs w:val="24"/>
              </w:rPr>
              <w:t>(</w:t>
            </w:r>
            <w:r w:rsidRPr="0056591A">
              <w:rPr>
                <w:rFonts w:ascii="標楷體" w:eastAsia="標楷體" w:hAnsi="標楷體" w:hint="eastAsia"/>
                <w:spacing w:val="-2"/>
                <w:szCs w:val="24"/>
              </w:rPr>
              <w:t>自償，包括長、短期債務</w:t>
            </w:r>
            <w:r w:rsidRPr="0056591A">
              <w:rPr>
                <w:rFonts w:ascii="標楷體" w:eastAsia="標楷體" w:hAnsi="標楷體"/>
                <w:spacing w:val="-2"/>
                <w:szCs w:val="24"/>
              </w:rPr>
              <w:t>)</w:t>
            </w:r>
          </w:p>
        </w:tc>
        <w:tc>
          <w:tcPr>
            <w:tcW w:w="996" w:type="dxa"/>
            <w:tcBorders>
              <w:top w:val="nil"/>
              <w:bottom w:val="nil"/>
            </w:tcBorders>
          </w:tcPr>
          <w:p w:rsidR="00050097" w:rsidRPr="0056591A" w:rsidRDefault="00050097" w:rsidP="009F7852">
            <w:pPr>
              <w:spacing w:before="120" w:line="280" w:lineRule="exact"/>
              <w:ind w:left="590" w:rightChars="34" w:right="82" w:hangingChars="250" w:hanging="590"/>
              <w:jc w:val="right"/>
              <w:rPr>
                <w:rFonts w:eastAsia="標楷體"/>
                <w:spacing w:val="-2"/>
                <w:szCs w:val="24"/>
              </w:rPr>
            </w:pPr>
            <w:r w:rsidRPr="0056591A">
              <w:rPr>
                <w:rFonts w:eastAsia="標楷體" w:hint="eastAsia"/>
                <w:spacing w:val="-2"/>
                <w:szCs w:val="24"/>
              </w:rPr>
              <w:t>3,894</w:t>
            </w:r>
          </w:p>
        </w:tc>
        <w:tc>
          <w:tcPr>
            <w:tcW w:w="768" w:type="dxa"/>
            <w:tcBorders>
              <w:top w:val="nil"/>
              <w:bottom w:val="nil"/>
            </w:tcBorders>
          </w:tcPr>
          <w:p w:rsidR="00050097" w:rsidRPr="0056591A" w:rsidRDefault="00050097" w:rsidP="009F7852">
            <w:pPr>
              <w:spacing w:before="120" w:line="280" w:lineRule="exact"/>
              <w:ind w:left="590" w:rightChars="34" w:right="82" w:hangingChars="250" w:hanging="590"/>
              <w:jc w:val="right"/>
              <w:rPr>
                <w:rFonts w:eastAsia="標楷體"/>
                <w:spacing w:val="-2"/>
                <w:szCs w:val="24"/>
              </w:rPr>
            </w:pPr>
            <w:r w:rsidRPr="0056591A">
              <w:rPr>
                <w:rFonts w:eastAsia="標楷體"/>
                <w:spacing w:val="-2"/>
                <w:szCs w:val="24"/>
              </w:rPr>
              <w:t>-</w:t>
            </w:r>
          </w:p>
        </w:tc>
        <w:tc>
          <w:tcPr>
            <w:tcW w:w="984" w:type="dxa"/>
            <w:tcBorders>
              <w:top w:val="nil"/>
              <w:bottom w:val="nil"/>
            </w:tcBorders>
          </w:tcPr>
          <w:p w:rsidR="00050097" w:rsidRPr="0056591A" w:rsidRDefault="00050097" w:rsidP="009F7852">
            <w:pPr>
              <w:spacing w:before="120" w:line="280" w:lineRule="exact"/>
              <w:ind w:left="590" w:rightChars="34" w:right="82" w:hangingChars="250" w:hanging="590"/>
              <w:jc w:val="right"/>
              <w:rPr>
                <w:rFonts w:eastAsia="標楷體"/>
                <w:spacing w:val="-2"/>
                <w:szCs w:val="24"/>
              </w:rPr>
            </w:pPr>
            <w:r w:rsidRPr="0056591A">
              <w:rPr>
                <w:rFonts w:eastAsia="標楷體"/>
                <w:spacing w:val="-2"/>
                <w:szCs w:val="24"/>
              </w:rPr>
              <w:t>-</w:t>
            </w:r>
          </w:p>
        </w:tc>
        <w:tc>
          <w:tcPr>
            <w:tcW w:w="840" w:type="dxa"/>
            <w:tcBorders>
              <w:top w:val="nil"/>
              <w:bottom w:val="nil"/>
            </w:tcBorders>
          </w:tcPr>
          <w:p w:rsidR="00050097" w:rsidRPr="0056591A" w:rsidRDefault="00050097" w:rsidP="009F7852">
            <w:pPr>
              <w:spacing w:before="120" w:line="280" w:lineRule="exact"/>
              <w:ind w:left="590" w:rightChars="34" w:right="82" w:hangingChars="250" w:hanging="590"/>
              <w:jc w:val="right"/>
              <w:rPr>
                <w:rFonts w:eastAsia="標楷體"/>
                <w:spacing w:val="-2"/>
                <w:szCs w:val="24"/>
              </w:rPr>
            </w:pPr>
            <w:r w:rsidRPr="0056591A">
              <w:rPr>
                <w:rFonts w:eastAsia="標楷體"/>
                <w:spacing w:val="-2"/>
                <w:szCs w:val="24"/>
              </w:rPr>
              <w:t>-</w:t>
            </w:r>
          </w:p>
        </w:tc>
        <w:tc>
          <w:tcPr>
            <w:tcW w:w="948" w:type="dxa"/>
            <w:tcBorders>
              <w:top w:val="nil"/>
              <w:bottom w:val="nil"/>
            </w:tcBorders>
          </w:tcPr>
          <w:p w:rsidR="00050097" w:rsidRPr="0056591A" w:rsidRDefault="00050097" w:rsidP="009F7852">
            <w:pPr>
              <w:spacing w:before="120" w:line="280" w:lineRule="exact"/>
              <w:ind w:left="590" w:rightChars="34" w:right="82" w:hangingChars="250" w:hanging="590"/>
              <w:jc w:val="right"/>
              <w:rPr>
                <w:rFonts w:eastAsia="標楷體"/>
                <w:spacing w:val="-2"/>
                <w:szCs w:val="24"/>
              </w:rPr>
            </w:pPr>
            <w:r w:rsidRPr="0056591A">
              <w:rPr>
                <w:rFonts w:eastAsia="標楷體"/>
                <w:spacing w:val="-2"/>
                <w:szCs w:val="24"/>
              </w:rPr>
              <w:t>2,</w:t>
            </w:r>
            <w:r w:rsidRPr="0056591A">
              <w:rPr>
                <w:rFonts w:eastAsia="標楷體" w:hint="eastAsia"/>
                <w:spacing w:val="-2"/>
                <w:szCs w:val="24"/>
              </w:rPr>
              <w:t>1</w:t>
            </w:r>
            <w:r w:rsidRPr="0056591A">
              <w:rPr>
                <w:rFonts w:eastAsia="標楷體"/>
                <w:spacing w:val="-2"/>
                <w:szCs w:val="24"/>
              </w:rPr>
              <w:t>7</w:t>
            </w:r>
            <w:r w:rsidRPr="0056591A">
              <w:rPr>
                <w:rFonts w:eastAsia="標楷體" w:hint="eastAsia"/>
                <w:spacing w:val="-2"/>
                <w:szCs w:val="24"/>
              </w:rPr>
              <w:t>8</w:t>
            </w:r>
          </w:p>
        </w:tc>
        <w:tc>
          <w:tcPr>
            <w:tcW w:w="972" w:type="dxa"/>
            <w:tcBorders>
              <w:top w:val="nil"/>
              <w:bottom w:val="nil"/>
            </w:tcBorders>
          </w:tcPr>
          <w:p w:rsidR="00050097" w:rsidRPr="0056591A" w:rsidRDefault="00050097" w:rsidP="009F7852">
            <w:pPr>
              <w:spacing w:before="120" w:line="280" w:lineRule="exact"/>
              <w:ind w:left="590" w:rightChars="34" w:right="82" w:hangingChars="250" w:hanging="590"/>
              <w:jc w:val="right"/>
              <w:rPr>
                <w:rFonts w:eastAsia="標楷體"/>
                <w:spacing w:val="-2"/>
                <w:szCs w:val="24"/>
              </w:rPr>
            </w:pPr>
            <w:r w:rsidRPr="0056591A">
              <w:rPr>
                <w:rFonts w:eastAsia="標楷體"/>
                <w:spacing w:val="-2"/>
                <w:szCs w:val="24"/>
              </w:rPr>
              <w:t>-</w:t>
            </w:r>
          </w:p>
        </w:tc>
        <w:tc>
          <w:tcPr>
            <w:tcW w:w="960" w:type="dxa"/>
            <w:tcBorders>
              <w:top w:val="nil"/>
              <w:bottom w:val="nil"/>
              <w:right w:val="single" w:sz="12" w:space="0" w:color="auto"/>
            </w:tcBorders>
          </w:tcPr>
          <w:p w:rsidR="00050097" w:rsidRPr="0056591A" w:rsidRDefault="00050097" w:rsidP="009F7852">
            <w:pPr>
              <w:spacing w:before="120" w:line="280" w:lineRule="exact"/>
              <w:ind w:left="590" w:rightChars="34" w:right="82" w:hangingChars="250" w:hanging="590"/>
              <w:jc w:val="right"/>
              <w:rPr>
                <w:rFonts w:eastAsia="標楷體"/>
                <w:spacing w:val="-2"/>
                <w:szCs w:val="24"/>
              </w:rPr>
            </w:pPr>
            <w:r w:rsidRPr="0056591A">
              <w:rPr>
                <w:rFonts w:eastAsia="標楷體"/>
                <w:spacing w:val="-2"/>
                <w:szCs w:val="24"/>
              </w:rPr>
              <w:t>1,7</w:t>
            </w:r>
            <w:r w:rsidRPr="0056591A">
              <w:rPr>
                <w:rFonts w:eastAsia="標楷體" w:hint="eastAsia"/>
                <w:spacing w:val="-2"/>
                <w:szCs w:val="24"/>
              </w:rPr>
              <w:t>16</w:t>
            </w:r>
          </w:p>
        </w:tc>
      </w:tr>
      <w:tr w:rsidR="00050097" w:rsidRPr="0056591A" w:rsidTr="009F7852">
        <w:trPr>
          <w:trHeight w:val="418"/>
        </w:trPr>
        <w:tc>
          <w:tcPr>
            <w:tcW w:w="2652" w:type="dxa"/>
            <w:tcBorders>
              <w:top w:val="nil"/>
              <w:left w:val="single" w:sz="12" w:space="0" w:color="auto"/>
              <w:bottom w:val="single" w:sz="12" w:space="0" w:color="auto"/>
            </w:tcBorders>
            <w:vAlign w:val="center"/>
          </w:tcPr>
          <w:p w:rsidR="00050097" w:rsidRPr="0056591A" w:rsidRDefault="00050097" w:rsidP="009F7852">
            <w:pPr>
              <w:spacing w:line="280" w:lineRule="exact"/>
              <w:ind w:rightChars="34" w:right="82"/>
              <w:jc w:val="center"/>
              <w:rPr>
                <w:rFonts w:ascii="標楷體" w:eastAsia="標楷體" w:hAnsi="標楷體"/>
                <w:spacing w:val="-2"/>
                <w:szCs w:val="24"/>
              </w:rPr>
            </w:pPr>
            <w:r w:rsidRPr="0056591A">
              <w:rPr>
                <w:rFonts w:ascii="標楷體" w:eastAsia="標楷體" w:hAnsi="標楷體" w:hint="eastAsia"/>
                <w:spacing w:val="-2"/>
                <w:szCs w:val="24"/>
              </w:rPr>
              <w:t>合</w:t>
            </w:r>
            <w:r w:rsidRPr="0056591A">
              <w:rPr>
                <w:rFonts w:ascii="標楷體" w:eastAsia="標楷體" w:hAnsi="標楷體"/>
                <w:spacing w:val="-2"/>
                <w:szCs w:val="24"/>
              </w:rPr>
              <w:t xml:space="preserve">     </w:t>
            </w:r>
            <w:r w:rsidRPr="0056591A">
              <w:rPr>
                <w:rFonts w:ascii="標楷體" w:eastAsia="標楷體" w:hAnsi="標楷體" w:hint="eastAsia"/>
                <w:spacing w:val="-2"/>
                <w:szCs w:val="24"/>
              </w:rPr>
              <w:t>計</w:t>
            </w:r>
          </w:p>
        </w:tc>
        <w:tc>
          <w:tcPr>
            <w:tcW w:w="996" w:type="dxa"/>
            <w:tcBorders>
              <w:top w:val="nil"/>
              <w:bottom w:val="single" w:sz="12" w:space="0" w:color="auto"/>
            </w:tcBorders>
            <w:vAlign w:val="center"/>
          </w:tcPr>
          <w:p w:rsidR="00050097" w:rsidRPr="0056591A" w:rsidRDefault="00050097" w:rsidP="009F7852">
            <w:pPr>
              <w:spacing w:line="280" w:lineRule="exact"/>
              <w:ind w:rightChars="34" w:right="82"/>
              <w:jc w:val="right"/>
              <w:rPr>
                <w:rFonts w:eastAsia="標楷體"/>
                <w:spacing w:val="-2"/>
                <w:szCs w:val="24"/>
              </w:rPr>
            </w:pPr>
            <w:r w:rsidRPr="0056591A">
              <w:rPr>
                <w:rFonts w:eastAsia="標楷體"/>
                <w:spacing w:val="-2"/>
                <w:szCs w:val="24"/>
              </w:rPr>
              <w:t>5</w:t>
            </w:r>
            <w:r w:rsidRPr="0056591A">
              <w:rPr>
                <w:rFonts w:eastAsia="標楷體" w:hint="eastAsia"/>
                <w:spacing w:val="-2"/>
                <w:szCs w:val="24"/>
              </w:rPr>
              <w:t>7</w:t>
            </w:r>
            <w:r w:rsidRPr="0056591A">
              <w:rPr>
                <w:rFonts w:eastAsia="標楷體"/>
                <w:spacing w:val="-2"/>
                <w:szCs w:val="24"/>
              </w:rPr>
              <w:t>,</w:t>
            </w:r>
            <w:r w:rsidR="00455163" w:rsidRPr="0056591A">
              <w:rPr>
                <w:rFonts w:eastAsia="標楷體" w:hint="eastAsia"/>
                <w:spacing w:val="-2"/>
                <w:szCs w:val="24"/>
              </w:rPr>
              <w:t>830</w:t>
            </w:r>
          </w:p>
        </w:tc>
        <w:tc>
          <w:tcPr>
            <w:tcW w:w="768" w:type="dxa"/>
            <w:tcBorders>
              <w:top w:val="nil"/>
              <w:bottom w:val="single" w:sz="12" w:space="0" w:color="auto"/>
            </w:tcBorders>
            <w:vAlign w:val="center"/>
          </w:tcPr>
          <w:p w:rsidR="00050097" w:rsidRPr="0056591A" w:rsidRDefault="00050097" w:rsidP="009F7852">
            <w:pPr>
              <w:spacing w:line="280" w:lineRule="exact"/>
              <w:ind w:rightChars="34" w:right="82"/>
              <w:jc w:val="right"/>
              <w:rPr>
                <w:rFonts w:eastAsia="標楷體"/>
                <w:spacing w:val="-2"/>
                <w:szCs w:val="24"/>
              </w:rPr>
            </w:pPr>
            <w:r w:rsidRPr="0056591A">
              <w:rPr>
                <w:rFonts w:eastAsia="標楷體"/>
                <w:spacing w:val="-2"/>
                <w:szCs w:val="24"/>
              </w:rPr>
              <w:t>-</w:t>
            </w:r>
          </w:p>
        </w:tc>
        <w:tc>
          <w:tcPr>
            <w:tcW w:w="984" w:type="dxa"/>
            <w:tcBorders>
              <w:top w:val="nil"/>
              <w:bottom w:val="single" w:sz="12" w:space="0" w:color="auto"/>
            </w:tcBorders>
            <w:vAlign w:val="center"/>
          </w:tcPr>
          <w:p w:rsidR="00050097" w:rsidRPr="0056591A" w:rsidRDefault="00050097" w:rsidP="009F7852">
            <w:pPr>
              <w:spacing w:line="280" w:lineRule="exact"/>
              <w:ind w:rightChars="34" w:right="82"/>
              <w:jc w:val="right"/>
              <w:rPr>
                <w:rFonts w:eastAsia="標楷體"/>
                <w:spacing w:val="-2"/>
                <w:szCs w:val="24"/>
              </w:rPr>
            </w:pPr>
            <w:r w:rsidRPr="0056591A">
              <w:rPr>
                <w:rFonts w:eastAsia="標楷體"/>
                <w:spacing w:val="-2"/>
                <w:szCs w:val="24"/>
              </w:rPr>
              <w:t>53,</w:t>
            </w:r>
            <w:r w:rsidR="00455163" w:rsidRPr="0056591A">
              <w:rPr>
                <w:rFonts w:eastAsia="標楷體" w:hint="eastAsia"/>
                <w:spacing w:val="-2"/>
                <w:szCs w:val="24"/>
              </w:rPr>
              <w:t>286</w:t>
            </w:r>
          </w:p>
        </w:tc>
        <w:tc>
          <w:tcPr>
            <w:tcW w:w="840" w:type="dxa"/>
            <w:tcBorders>
              <w:top w:val="nil"/>
              <w:bottom w:val="single" w:sz="12" w:space="0" w:color="auto"/>
            </w:tcBorders>
            <w:vAlign w:val="center"/>
          </w:tcPr>
          <w:p w:rsidR="00050097" w:rsidRPr="0056591A" w:rsidRDefault="00050097" w:rsidP="009F7852">
            <w:pPr>
              <w:spacing w:line="280" w:lineRule="exact"/>
              <w:ind w:rightChars="34" w:right="82"/>
              <w:jc w:val="right"/>
              <w:rPr>
                <w:rFonts w:eastAsia="標楷體"/>
                <w:spacing w:val="-2"/>
                <w:szCs w:val="24"/>
              </w:rPr>
            </w:pPr>
            <w:r w:rsidRPr="0056591A">
              <w:rPr>
                <w:rFonts w:eastAsia="標楷體" w:hint="eastAsia"/>
                <w:spacing w:val="-2"/>
                <w:szCs w:val="24"/>
              </w:rPr>
              <w:t>650</w:t>
            </w:r>
          </w:p>
        </w:tc>
        <w:tc>
          <w:tcPr>
            <w:tcW w:w="948" w:type="dxa"/>
            <w:tcBorders>
              <w:top w:val="nil"/>
              <w:bottom w:val="single" w:sz="12" w:space="0" w:color="auto"/>
            </w:tcBorders>
            <w:vAlign w:val="center"/>
          </w:tcPr>
          <w:p w:rsidR="00050097" w:rsidRPr="0056591A" w:rsidRDefault="00050097" w:rsidP="009F7852">
            <w:pPr>
              <w:spacing w:line="280" w:lineRule="exact"/>
              <w:ind w:rightChars="34" w:right="82"/>
              <w:jc w:val="right"/>
              <w:rPr>
                <w:rFonts w:eastAsia="標楷體"/>
                <w:spacing w:val="-2"/>
                <w:szCs w:val="24"/>
              </w:rPr>
            </w:pPr>
            <w:r w:rsidRPr="0056591A">
              <w:rPr>
                <w:rFonts w:eastAsia="標楷體"/>
                <w:spacing w:val="-2"/>
                <w:szCs w:val="24"/>
              </w:rPr>
              <w:t>2,</w:t>
            </w:r>
            <w:r w:rsidRPr="0056591A">
              <w:rPr>
                <w:rFonts w:eastAsia="標楷體" w:hint="eastAsia"/>
                <w:spacing w:val="-2"/>
                <w:szCs w:val="24"/>
              </w:rPr>
              <w:t>1</w:t>
            </w:r>
            <w:r w:rsidRPr="0056591A">
              <w:rPr>
                <w:rFonts w:eastAsia="標楷體"/>
                <w:spacing w:val="-2"/>
                <w:szCs w:val="24"/>
              </w:rPr>
              <w:t>7</w:t>
            </w:r>
            <w:r w:rsidRPr="0056591A">
              <w:rPr>
                <w:rFonts w:eastAsia="標楷體" w:hint="eastAsia"/>
                <w:spacing w:val="-2"/>
                <w:szCs w:val="24"/>
              </w:rPr>
              <w:t>8</w:t>
            </w:r>
          </w:p>
        </w:tc>
        <w:tc>
          <w:tcPr>
            <w:tcW w:w="972" w:type="dxa"/>
            <w:tcBorders>
              <w:top w:val="nil"/>
              <w:bottom w:val="single" w:sz="12" w:space="0" w:color="auto"/>
            </w:tcBorders>
            <w:vAlign w:val="center"/>
          </w:tcPr>
          <w:p w:rsidR="00050097" w:rsidRPr="0056591A" w:rsidRDefault="00050097" w:rsidP="009F7852">
            <w:pPr>
              <w:spacing w:line="280" w:lineRule="exact"/>
              <w:ind w:rightChars="34" w:right="82"/>
              <w:jc w:val="right"/>
              <w:rPr>
                <w:rFonts w:eastAsia="標楷體"/>
                <w:spacing w:val="-2"/>
                <w:szCs w:val="24"/>
              </w:rPr>
            </w:pPr>
            <w:r w:rsidRPr="0056591A">
              <w:rPr>
                <w:rFonts w:eastAsia="標楷體"/>
                <w:spacing w:val="-2"/>
                <w:szCs w:val="24"/>
              </w:rPr>
              <w:t>-</w:t>
            </w:r>
          </w:p>
        </w:tc>
        <w:tc>
          <w:tcPr>
            <w:tcW w:w="960" w:type="dxa"/>
            <w:tcBorders>
              <w:top w:val="nil"/>
              <w:bottom w:val="single" w:sz="12" w:space="0" w:color="auto"/>
              <w:right w:val="single" w:sz="12" w:space="0" w:color="auto"/>
            </w:tcBorders>
            <w:vAlign w:val="center"/>
          </w:tcPr>
          <w:p w:rsidR="00050097" w:rsidRPr="0056591A" w:rsidRDefault="00050097" w:rsidP="009F7852">
            <w:pPr>
              <w:spacing w:line="280" w:lineRule="exact"/>
              <w:ind w:rightChars="34" w:right="82"/>
              <w:jc w:val="right"/>
              <w:rPr>
                <w:rFonts w:eastAsia="標楷體"/>
                <w:spacing w:val="-2"/>
                <w:szCs w:val="24"/>
              </w:rPr>
            </w:pPr>
            <w:r w:rsidRPr="0056591A">
              <w:rPr>
                <w:rFonts w:eastAsia="標楷體"/>
                <w:spacing w:val="-2"/>
                <w:szCs w:val="24"/>
              </w:rPr>
              <w:t>1,7</w:t>
            </w:r>
            <w:r w:rsidRPr="0056591A">
              <w:rPr>
                <w:rFonts w:eastAsia="標楷體" w:hint="eastAsia"/>
                <w:spacing w:val="-2"/>
                <w:szCs w:val="24"/>
              </w:rPr>
              <w:t>16</w:t>
            </w:r>
          </w:p>
        </w:tc>
      </w:tr>
    </w:tbl>
    <w:p w:rsidR="00933D3F" w:rsidRPr="0056591A" w:rsidRDefault="00933D3F" w:rsidP="00933D3F">
      <w:pPr>
        <w:pStyle w:val="5"/>
        <w:spacing w:beforeLines="100" w:before="240" w:line="480" w:lineRule="exact"/>
        <w:ind w:left="0" w:firstLine="567"/>
        <w:rPr>
          <w:rFonts w:eastAsia="標楷體" w:hAnsi="標楷體"/>
          <w:sz w:val="28"/>
          <w:szCs w:val="28"/>
        </w:rPr>
      </w:pPr>
      <w:r w:rsidRPr="0056591A">
        <w:rPr>
          <w:rFonts w:ascii="標楷體" w:eastAsia="標楷體" w:hAnsi="標楷體" w:hint="eastAsia"/>
          <w:sz w:val="28"/>
          <w:szCs w:val="28"/>
        </w:rPr>
        <w:t>由於公共債務之統計，係國際間用以評估政府運作情形之量化指標，其計算上一向謹守明確規範，以利國際間比較基礎之一致性。又依據國際貨幣基金於其</w:t>
      </w:r>
      <w:r w:rsidRPr="0056591A">
        <w:rPr>
          <w:rFonts w:ascii="標楷體" w:eastAsia="標楷體" w:hAnsi="標楷體"/>
          <w:sz w:val="28"/>
          <w:szCs w:val="28"/>
        </w:rPr>
        <w:t>2014</w:t>
      </w:r>
      <w:r w:rsidRPr="0056591A">
        <w:rPr>
          <w:rFonts w:ascii="標楷體" w:eastAsia="標楷體" w:hAnsi="標楷體" w:hint="eastAsia"/>
          <w:sz w:val="28"/>
          <w:szCs w:val="28"/>
        </w:rPr>
        <w:t>年政府財政統計手冊定義，政府債務不包括公營事業負債、社會保險給付義務等在</w:t>
      </w:r>
      <w:r w:rsidR="005016FD">
        <w:rPr>
          <w:rFonts w:ascii="標楷體" w:eastAsia="標楷體" w:hAnsi="標楷體" w:hint="eastAsia"/>
          <w:sz w:val="28"/>
          <w:szCs w:val="28"/>
        </w:rPr>
        <w:t>內，政府保證及或有負債亦不計入政府債務，僅於財務報表附註揭露。</w:t>
      </w:r>
      <w:proofErr w:type="gramStart"/>
      <w:r w:rsidRPr="0056591A">
        <w:rPr>
          <w:rFonts w:ascii="標楷體" w:eastAsia="標楷體" w:hAnsi="標楷體" w:hint="eastAsia"/>
          <w:sz w:val="28"/>
          <w:szCs w:val="28"/>
        </w:rPr>
        <w:t>鑑</w:t>
      </w:r>
      <w:proofErr w:type="gramEnd"/>
      <w:r w:rsidRPr="0056591A">
        <w:rPr>
          <w:rFonts w:ascii="標楷體" w:eastAsia="標楷體" w:hAnsi="標楷體" w:hint="eastAsia"/>
          <w:sz w:val="28"/>
          <w:szCs w:val="28"/>
        </w:rPr>
        <w:t>於政府不列入公共債務法債限規範之未來或有給付責任深受各界關注，</w:t>
      </w:r>
      <w:proofErr w:type="gramStart"/>
      <w:r w:rsidRPr="0056591A">
        <w:rPr>
          <w:rFonts w:ascii="標楷體" w:eastAsia="標楷體" w:hAnsi="標楷體" w:hint="eastAsia"/>
          <w:sz w:val="28"/>
          <w:szCs w:val="28"/>
        </w:rPr>
        <w:t>爰</w:t>
      </w:r>
      <w:proofErr w:type="gramEnd"/>
      <w:r w:rsidRPr="0056591A">
        <w:rPr>
          <w:rFonts w:ascii="標楷體" w:eastAsia="標楷體" w:hAnsi="標楷體" w:hint="eastAsia"/>
          <w:sz w:val="28"/>
          <w:szCs w:val="28"/>
        </w:rPr>
        <w:t>自</w:t>
      </w:r>
      <w:r w:rsidRPr="0056591A">
        <w:rPr>
          <w:rFonts w:ascii="標楷體" w:eastAsia="標楷體" w:hAnsi="標楷體"/>
          <w:sz w:val="28"/>
          <w:szCs w:val="28"/>
        </w:rPr>
        <w:t>98</w:t>
      </w:r>
      <w:r w:rsidRPr="0056591A">
        <w:rPr>
          <w:rFonts w:ascii="標楷體" w:eastAsia="標楷體" w:hAnsi="標楷體" w:hint="eastAsia"/>
          <w:sz w:val="28"/>
          <w:szCs w:val="28"/>
        </w:rPr>
        <w:t>年度起於中央政府總決算總說明揭露前開各界關注事項，復以總決算總說明係揭露政府整體重要資訊，</w:t>
      </w:r>
      <w:proofErr w:type="gramStart"/>
      <w:r w:rsidRPr="0056591A">
        <w:rPr>
          <w:rFonts w:ascii="標楷體" w:eastAsia="標楷體" w:hAnsi="標楷體" w:hint="eastAsia"/>
          <w:sz w:val="28"/>
          <w:szCs w:val="28"/>
        </w:rPr>
        <w:t>故倘屬政府</w:t>
      </w:r>
      <w:proofErr w:type="gramEnd"/>
      <w:r w:rsidRPr="0056591A">
        <w:rPr>
          <w:rFonts w:ascii="標楷體" w:eastAsia="標楷體" w:hAnsi="標楷體" w:hint="eastAsia"/>
          <w:sz w:val="28"/>
          <w:szCs w:val="28"/>
        </w:rPr>
        <w:t>未來將支付大額支出或潛在可能產生重大財務負擔等</w:t>
      </w:r>
      <w:r w:rsidR="00601F2E">
        <w:rPr>
          <w:rFonts w:ascii="標楷體" w:eastAsia="標楷體" w:hAnsi="標楷體" w:hint="eastAsia"/>
          <w:sz w:val="28"/>
          <w:szCs w:val="28"/>
        </w:rPr>
        <w:t>，</w:t>
      </w:r>
      <w:r w:rsidR="005016FD">
        <w:rPr>
          <w:rFonts w:ascii="標楷體" w:eastAsia="標楷體" w:hAnsi="標楷體" w:hint="eastAsia"/>
          <w:sz w:val="28"/>
          <w:szCs w:val="28"/>
          <w:lang w:eastAsia="zh-HK"/>
        </w:rPr>
        <w:t>亦</w:t>
      </w:r>
      <w:r w:rsidRPr="0056591A">
        <w:rPr>
          <w:rFonts w:ascii="標楷體" w:eastAsia="標楷體" w:hAnsi="標楷體" w:hint="eastAsia"/>
          <w:sz w:val="28"/>
          <w:szCs w:val="28"/>
        </w:rPr>
        <w:t>應列入總決算總說明中揭露，其餘則應於單位決算及主管決算中表達。</w:t>
      </w:r>
    </w:p>
    <w:p w:rsidR="00237FCD" w:rsidRDefault="00237FCD" w:rsidP="00237FCD">
      <w:pPr>
        <w:pStyle w:val="5"/>
        <w:spacing w:line="480" w:lineRule="exact"/>
        <w:ind w:left="0" w:firstLine="567"/>
        <w:rPr>
          <w:rFonts w:ascii="標楷體" w:eastAsia="標楷體" w:hAnsi="標楷體"/>
          <w:sz w:val="28"/>
          <w:szCs w:val="28"/>
        </w:rPr>
      </w:pPr>
      <w:r w:rsidRPr="0056591A">
        <w:rPr>
          <w:rFonts w:ascii="標楷體" w:eastAsia="標楷體" w:hAnsi="標楷體" w:hint="eastAsia"/>
          <w:sz w:val="28"/>
          <w:szCs w:val="28"/>
        </w:rPr>
        <w:t>本年度經彙整相關權責機關提報精（估）算等資料，預估中央政府未來或有給付責任約為1</w:t>
      </w:r>
      <w:r w:rsidRPr="0056591A">
        <w:rPr>
          <w:rFonts w:ascii="標楷體" w:eastAsia="標楷體" w:hAnsi="標楷體"/>
          <w:sz w:val="28"/>
          <w:szCs w:val="28"/>
        </w:rPr>
        <w:t>5</w:t>
      </w:r>
      <w:r w:rsidRPr="0056591A">
        <w:rPr>
          <w:rFonts w:ascii="標楷體" w:eastAsia="標楷體" w:hAnsi="標楷體" w:hint="eastAsia"/>
          <w:sz w:val="28"/>
          <w:szCs w:val="28"/>
        </w:rPr>
        <w:t>兆3,</w:t>
      </w:r>
      <w:r w:rsidRPr="0056591A">
        <w:rPr>
          <w:rFonts w:ascii="標楷體" w:eastAsia="標楷體" w:hAnsi="標楷體"/>
          <w:sz w:val="28"/>
          <w:szCs w:val="28"/>
        </w:rPr>
        <w:t>289</w:t>
      </w:r>
      <w:r w:rsidRPr="0056591A">
        <w:rPr>
          <w:rFonts w:ascii="標楷體" w:eastAsia="標楷體" w:hAnsi="標楷體" w:hint="eastAsia"/>
          <w:sz w:val="28"/>
          <w:szCs w:val="28"/>
        </w:rPr>
        <w:t>億元（另地方政府為</w:t>
      </w:r>
      <w:r w:rsidRPr="0056591A">
        <w:rPr>
          <w:rFonts w:ascii="標楷體" w:eastAsia="標楷體" w:hAnsi="標楷體"/>
          <w:sz w:val="28"/>
          <w:szCs w:val="28"/>
        </w:rPr>
        <w:t>2</w:t>
      </w:r>
      <w:r w:rsidRPr="0056591A">
        <w:rPr>
          <w:rFonts w:ascii="標楷體" w:eastAsia="標楷體" w:hAnsi="標楷體" w:hint="eastAsia"/>
          <w:sz w:val="28"/>
          <w:szCs w:val="28"/>
        </w:rPr>
        <w:t>兆8,</w:t>
      </w:r>
      <w:r w:rsidRPr="0056591A">
        <w:rPr>
          <w:rFonts w:ascii="標楷體" w:eastAsia="標楷體" w:hAnsi="標楷體"/>
          <w:sz w:val="28"/>
          <w:szCs w:val="28"/>
        </w:rPr>
        <w:t>721</w:t>
      </w:r>
      <w:r w:rsidRPr="0056591A">
        <w:rPr>
          <w:rFonts w:ascii="標楷體" w:eastAsia="標楷體" w:hAnsi="標楷體" w:hint="eastAsia"/>
          <w:sz w:val="28"/>
          <w:szCs w:val="28"/>
        </w:rPr>
        <w:t>億元）。</w:t>
      </w:r>
    </w:p>
    <w:p w:rsidR="00173EE3" w:rsidRDefault="00173EE3" w:rsidP="00237FCD">
      <w:pPr>
        <w:pStyle w:val="14"/>
        <w:spacing w:beforeLines="30" w:before="72" w:line="500" w:lineRule="exact"/>
        <w:ind w:left="264" w:hangingChars="88" w:hanging="264"/>
        <w:jc w:val="center"/>
        <w:rPr>
          <w:rFonts w:hAnsi="標楷體"/>
          <w:sz w:val="30"/>
          <w:szCs w:val="30"/>
        </w:rPr>
      </w:pPr>
    </w:p>
    <w:p w:rsidR="00173EE3" w:rsidRDefault="00173EE3" w:rsidP="00237FCD">
      <w:pPr>
        <w:pStyle w:val="14"/>
        <w:spacing w:beforeLines="30" w:before="72" w:line="500" w:lineRule="exact"/>
        <w:ind w:left="264" w:hangingChars="88" w:hanging="264"/>
        <w:jc w:val="center"/>
        <w:rPr>
          <w:rFonts w:hAnsi="標楷體"/>
          <w:sz w:val="30"/>
          <w:szCs w:val="30"/>
        </w:rPr>
      </w:pPr>
    </w:p>
    <w:p w:rsidR="00173EE3" w:rsidRDefault="00173EE3" w:rsidP="00237FCD">
      <w:pPr>
        <w:pStyle w:val="14"/>
        <w:spacing w:beforeLines="30" w:before="72" w:line="500" w:lineRule="exact"/>
        <w:ind w:left="264" w:hangingChars="88" w:hanging="264"/>
        <w:jc w:val="center"/>
        <w:rPr>
          <w:rFonts w:hAnsi="標楷體"/>
          <w:sz w:val="30"/>
          <w:szCs w:val="30"/>
        </w:rPr>
      </w:pPr>
    </w:p>
    <w:p w:rsidR="00173EE3" w:rsidRDefault="00173EE3" w:rsidP="00237FCD">
      <w:pPr>
        <w:pStyle w:val="14"/>
        <w:spacing w:beforeLines="30" w:before="72" w:line="500" w:lineRule="exact"/>
        <w:ind w:left="264" w:hangingChars="88" w:hanging="264"/>
        <w:jc w:val="center"/>
        <w:rPr>
          <w:rFonts w:hAnsi="標楷體"/>
          <w:sz w:val="30"/>
          <w:szCs w:val="30"/>
        </w:rPr>
      </w:pPr>
    </w:p>
    <w:p w:rsidR="00237FCD" w:rsidRPr="0056591A" w:rsidRDefault="00237FCD" w:rsidP="00237FCD">
      <w:pPr>
        <w:pStyle w:val="14"/>
        <w:spacing w:beforeLines="30" w:before="72" w:line="500" w:lineRule="exact"/>
        <w:ind w:left="264" w:hangingChars="88" w:hanging="264"/>
        <w:jc w:val="center"/>
        <w:rPr>
          <w:rFonts w:hAnsi="標楷體"/>
          <w:sz w:val="30"/>
          <w:szCs w:val="30"/>
        </w:rPr>
      </w:pPr>
      <w:r w:rsidRPr="0056591A">
        <w:rPr>
          <w:rFonts w:hAnsi="標楷體" w:hint="eastAsia"/>
          <w:sz w:val="30"/>
          <w:szCs w:val="30"/>
        </w:rPr>
        <w:t>中央及地方政府預估未來或有給付責任增減情形表</w:t>
      </w:r>
    </w:p>
    <w:p w:rsidR="00237FCD" w:rsidRPr="0056591A" w:rsidRDefault="00237FCD" w:rsidP="00237FCD">
      <w:pPr>
        <w:pStyle w:val="14"/>
        <w:wordWrap w:val="0"/>
        <w:spacing w:line="240" w:lineRule="exact"/>
        <w:ind w:left="119" w:right="40" w:firstLineChars="200" w:firstLine="400"/>
        <w:jc w:val="right"/>
        <w:rPr>
          <w:rFonts w:hAnsi="標楷體"/>
          <w:sz w:val="20"/>
        </w:rPr>
      </w:pPr>
      <w:r w:rsidRPr="0056591A">
        <w:rPr>
          <w:rFonts w:hAnsi="標楷體" w:hint="eastAsia"/>
          <w:sz w:val="20"/>
        </w:rPr>
        <w:t xml:space="preserve">  單位：新臺幣億元</w:t>
      </w:r>
    </w:p>
    <w:tbl>
      <w:tblPr>
        <w:tblW w:w="9669" w:type="dxa"/>
        <w:jc w:val="center"/>
        <w:tblLayout w:type="fixed"/>
        <w:tblCellMar>
          <w:left w:w="28" w:type="dxa"/>
          <w:right w:w="28" w:type="dxa"/>
        </w:tblCellMar>
        <w:tblLook w:val="0000" w:firstRow="0" w:lastRow="0" w:firstColumn="0" w:lastColumn="0" w:noHBand="0" w:noVBand="0"/>
      </w:tblPr>
      <w:tblGrid>
        <w:gridCol w:w="1474"/>
        <w:gridCol w:w="731"/>
        <w:gridCol w:w="728"/>
        <w:gridCol w:w="625"/>
        <w:gridCol w:w="728"/>
        <w:gridCol w:w="728"/>
        <w:gridCol w:w="625"/>
        <w:gridCol w:w="728"/>
        <w:gridCol w:w="617"/>
        <w:gridCol w:w="618"/>
        <w:gridCol w:w="2067"/>
      </w:tblGrid>
      <w:tr w:rsidR="00237FCD" w:rsidRPr="0056591A" w:rsidTr="00E90E1D">
        <w:trPr>
          <w:trHeight w:val="442"/>
          <w:tblHeader/>
          <w:jc w:val="center"/>
        </w:trPr>
        <w:tc>
          <w:tcPr>
            <w:tcW w:w="1474" w:type="dxa"/>
            <w:vMerge w:val="restart"/>
            <w:tcBorders>
              <w:top w:val="single" w:sz="12" w:space="0" w:color="auto"/>
              <w:left w:val="single" w:sz="12" w:space="0" w:color="auto"/>
              <w:right w:val="single" w:sz="4" w:space="0" w:color="000000"/>
            </w:tcBorders>
            <w:vAlign w:val="center"/>
          </w:tcPr>
          <w:p w:rsidR="00237FCD" w:rsidRPr="0056591A" w:rsidRDefault="00237FCD" w:rsidP="00E90E1D">
            <w:pPr>
              <w:widowControl/>
              <w:spacing w:line="240" w:lineRule="exact"/>
              <w:jc w:val="center"/>
              <w:rPr>
                <w:rFonts w:ascii="標楷體" w:eastAsia="標楷體" w:hAnsi="標楷體" w:cs="Arial"/>
                <w:spacing w:val="-2"/>
                <w:sz w:val="18"/>
                <w:szCs w:val="18"/>
              </w:rPr>
            </w:pPr>
            <w:r w:rsidRPr="0056591A">
              <w:rPr>
                <w:rFonts w:ascii="標楷體" w:eastAsia="標楷體" w:hAnsi="標楷體" w:cs="Arial" w:hint="eastAsia"/>
                <w:spacing w:val="-2"/>
                <w:sz w:val="18"/>
                <w:szCs w:val="18"/>
              </w:rPr>
              <w:t>項</w:t>
            </w:r>
            <w:r w:rsidRPr="0056591A">
              <w:rPr>
                <w:rFonts w:ascii="標楷體" w:eastAsia="標楷體" w:hAnsi="標楷體" w:cs="Arial"/>
                <w:spacing w:val="-2"/>
                <w:sz w:val="18"/>
                <w:szCs w:val="18"/>
              </w:rPr>
              <w:t xml:space="preserve">    </w:t>
            </w:r>
            <w:r w:rsidRPr="0056591A">
              <w:rPr>
                <w:rFonts w:ascii="標楷體" w:eastAsia="標楷體" w:hAnsi="標楷體" w:cs="Arial" w:hint="eastAsia"/>
                <w:spacing w:val="-2"/>
                <w:sz w:val="18"/>
                <w:szCs w:val="18"/>
              </w:rPr>
              <w:t>目</w:t>
            </w:r>
          </w:p>
        </w:tc>
        <w:tc>
          <w:tcPr>
            <w:tcW w:w="2084" w:type="dxa"/>
            <w:gridSpan w:val="3"/>
            <w:tcBorders>
              <w:top w:val="single" w:sz="12"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sz w:val="18"/>
                <w:szCs w:val="18"/>
              </w:rPr>
              <w:t>108</w:t>
            </w:r>
            <w:r w:rsidRPr="0056591A">
              <w:rPr>
                <w:rFonts w:ascii="標楷體" w:eastAsia="標楷體" w:hAnsi="標楷體" w:cs="Arial" w:hint="eastAsia"/>
                <w:sz w:val="18"/>
                <w:szCs w:val="18"/>
              </w:rPr>
              <w:t>年</w:t>
            </w:r>
            <w:r w:rsidRPr="0056591A">
              <w:rPr>
                <w:rFonts w:ascii="標楷體" w:eastAsia="標楷體" w:hAnsi="標楷體" w:cs="Arial" w:hint="eastAsia"/>
                <w:sz w:val="18"/>
                <w:szCs w:val="18"/>
                <w:lang w:eastAsia="zh-HK"/>
              </w:rPr>
              <w:t>底</w:t>
            </w:r>
          </w:p>
        </w:tc>
        <w:tc>
          <w:tcPr>
            <w:tcW w:w="2081" w:type="dxa"/>
            <w:gridSpan w:val="3"/>
            <w:tcBorders>
              <w:top w:val="single" w:sz="12"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sz w:val="18"/>
                <w:szCs w:val="18"/>
              </w:rPr>
              <w:t>107</w:t>
            </w:r>
            <w:r w:rsidRPr="0056591A">
              <w:rPr>
                <w:rFonts w:ascii="標楷體" w:eastAsia="標楷體" w:hAnsi="標楷體" w:cs="Arial" w:hint="eastAsia"/>
                <w:sz w:val="18"/>
                <w:szCs w:val="18"/>
              </w:rPr>
              <w:t>年</w:t>
            </w:r>
            <w:r w:rsidRPr="0056591A">
              <w:rPr>
                <w:rFonts w:ascii="標楷體" w:eastAsia="標楷體" w:hAnsi="標楷體" w:cs="Arial" w:hint="eastAsia"/>
                <w:sz w:val="18"/>
                <w:szCs w:val="18"/>
                <w:lang w:eastAsia="zh-HK"/>
              </w:rPr>
              <w:t>底</w:t>
            </w:r>
          </w:p>
        </w:tc>
        <w:tc>
          <w:tcPr>
            <w:tcW w:w="1963" w:type="dxa"/>
            <w:gridSpan w:val="3"/>
            <w:tcBorders>
              <w:top w:val="single" w:sz="12"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sz w:val="18"/>
                <w:szCs w:val="18"/>
              </w:rPr>
              <w:t>108</w:t>
            </w:r>
            <w:r w:rsidRPr="0056591A">
              <w:rPr>
                <w:rFonts w:ascii="標楷體" w:eastAsia="標楷體" w:hAnsi="標楷體" w:cs="Arial" w:hint="eastAsia"/>
                <w:sz w:val="18"/>
                <w:szCs w:val="18"/>
                <w:lang w:eastAsia="zh-HK"/>
              </w:rPr>
              <w:t>年底</w:t>
            </w:r>
            <w:r w:rsidRPr="0056591A">
              <w:rPr>
                <w:rFonts w:ascii="標楷體" w:eastAsia="標楷體" w:hAnsi="標楷體" w:cs="Arial" w:hint="eastAsia"/>
                <w:sz w:val="18"/>
                <w:szCs w:val="18"/>
              </w:rPr>
              <w:t>較</w:t>
            </w:r>
            <w:r w:rsidRPr="0056591A">
              <w:rPr>
                <w:rFonts w:ascii="標楷體" w:eastAsia="標楷體" w:hAnsi="標楷體" w:cs="Arial"/>
                <w:sz w:val="18"/>
                <w:szCs w:val="18"/>
              </w:rPr>
              <w:t>107</w:t>
            </w:r>
            <w:r w:rsidRPr="0056591A">
              <w:rPr>
                <w:rFonts w:ascii="標楷體" w:eastAsia="標楷體" w:hAnsi="標楷體" w:cs="Arial" w:hint="eastAsia"/>
                <w:sz w:val="18"/>
                <w:szCs w:val="18"/>
              </w:rPr>
              <w:t>年</w:t>
            </w:r>
            <w:r w:rsidRPr="0056591A">
              <w:rPr>
                <w:rFonts w:ascii="標楷體" w:eastAsia="標楷體" w:hAnsi="標楷體" w:cs="Arial" w:hint="eastAsia"/>
                <w:sz w:val="18"/>
                <w:szCs w:val="18"/>
                <w:lang w:eastAsia="zh-HK"/>
              </w:rPr>
              <w:t>底</w:t>
            </w:r>
            <w:r w:rsidRPr="0056591A">
              <w:rPr>
                <w:rFonts w:ascii="標楷體" w:eastAsia="標楷體" w:hAnsi="標楷體" w:cs="Arial" w:hint="eastAsia"/>
                <w:sz w:val="18"/>
                <w:szCs w:val="18"/>
              </w:rPr>
              <w:t>之</w:t>
            </w:r>
          </w:p>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比較增減</w:t>
            </w:r>
          </w:p>
        </w:tc>
        <w:tc>
          <w:tcPr>
            <w:tcW w:w="2067" w:type="dxa"/>
            <w:vMerge w:val="restart"/>
            <w:tcBorders>
              <w:top w:val="single" w:sz="12" w:space="0" w:color="auto"/>
              <w:left w:val="nil"/>
              <w:right w:val="single" w:sz="12" w:space="0" w:color="auto"/>
            </w:tcBorders>
            <w:vAlign w:val="center"/>
          </w:tcPr>
          <w:p w:rsidR="00237FCD" w:rsidRPr="0056591A" w:rsidRDefault="00237FCD" w:rsidP="00E90E1D">
            <w:pPr>
              <w:widowControl/>
              <w:spacing w:line="220" w:lineRule="exact"/>
              <w:ind w:left="176" w:hangingChars="100" w:hanging="176"/>
              <w:jc w:val="center"/>
              <w:rPr>
                <w:rFonts w:ascii="標楷體" w:eastAsia="標楷體" w:hAnsi="標楷體" w:cs="Arial"/>
                <w:spacing w:val="-2"/>
                <w:sz w:val="18"/>
                <w:szCs w:val="18"/>
              </w:rPr>
            </w:pPr>
            <w:r w:rsidRPr="0056591A">
              <w:rPr>
                <w:rFonts w:ascii="標楷體" w:eastAsia="標楷體" w:hAnsi="標楷體" w:cs="Arial" w:hint="eastAsia"/>
                <w:spacing w:val="-2"/>
                <w:sz w:val="18"/>
                <w:szCs w:val="18"/>
              </w:rPr>
              <w:t>主要增減情形</w:t>
            </w:r>
          </w:p>
        </w:tc>
      </w:tr>
      <w:tr w:rsidR="00237FCD" w:rsidRPr="0056591A" w:rsidTr="00E90E1D">
        <w:trPr>
          <w:trHeight w:val="442"/>
          <w:tblHeader/>
          <w:jc w:val="center"/>
        </w:trPr>
        <w:tc>
          <w:tcPr>
            <w:tcW w:w="1474" w:type="dxa"/>
            <w:vMerge/>
            <w:tcBorders>
              <w:left w:val="single" w:sz="12" w:space="0" w:color="auto"/>
              <w:bottom w:val="single" w:sz="4" w:space="0" w:color="auto"/>
              <w:right w:val="single" w:sz="4" w:space="0" w:color="000000"/>
            </w:tcBorders>
            <w:vAlign w:val="center"/>
          </w:tcPr>
          <w:p w:rsidR="00237FCD" w:rsidRPr="0056591A" w:rsidRDefault="00237FCD" w:rsidP="00E90E1D">
            <w:pPr>
              <w:widowControl/>
              <w:spacing w:line="240" w:lineRule="exact"/>
              <w:jc w:val="center"/>
              <w:rPr>
                <w:rFonts w:ascii="標楷體" w:eastAsia="標楷體" w:hAnsi="標楷體" w:cs="Arial"/>
                <w:spacing w:val="-2"/>
                <w:sz w:val="18"/>
                <w:szCs w:val="18"/>
              </w:rPr>
            </w:pPr>
          </w:p>
        </w:tc>
        <w:tc>
          <w:tcPr>
            <w:tcW w:w="731" w:type="dxa"/>
            <w:tcBorders>
              <w:top w:val="single" w:sz="4"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合計</w:t>
            </w:r>
          </w:p>
        </w:tc>
        <w:tc>
          <w:tcPr>
            <w:tcW w:w="728" w:type="dxa"/>
            <w:tcBorders>
              <w:top w:val="single" w:sz="4"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中央</w:t>
            </w:r>
          </w:p>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政府</w:t>
            </w:r>
          </w:p>
        </w:tc>
        <w:tc>
          <w:tcPr>
            <w:tcW w:w="625" w:type="dxa"/>
            <w:tcBorders>
              <w:top w:val="single" w:sz="4"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地方</w:t>
            </w:r>
          </w:p>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政府</w:t>
            </w:r>
          </w:p>
        </w:tc>
        <w:tc>
          <w:tcPr>
            <w:tcW w:w="728" w:type="dxa"/>
            <w:tcBorders>
              <w:top w:val="single" w:sz="4"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合計</w:t>
            </w:r>
          </w:p>
        </w:tc>
        <w:tc>
          <w:tcPr>
            <w:tcW w:w="728" w:type="dxa"/>
            <w:tcBorders>
              <w:top w:val="single" w:sz="4"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中央</w:t>
            </w:r>
          </w:p>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政府</w:t>
            </w:r>
          </w:p>
        </w:tc>
        <w:tc>
          <w:tcPr>
            <w:tcW w:w="625" w:type="dxa"/>
            <w:tcBorders>
              <w:top w:val="single" w:sz="4"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地方</w:t>
            </w:r>
          </w:p>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政府</w:t>
            </w:r>
          </w:p>
        </w:tc>
        <w:tc>
          <w:tcPr>
            <w:tcW w:w="728" w:type="dxa"/>
            <w:tcBorders>
              <w:top w:val="single" w:sz="4"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合計</w:t>
            </w:r>
          </w:p>
        </w:tc>
        <w:tc>
          <w:tcPr>
            <w:tcW w:w="617" w:type="dxa"/>
            <w:tcBorders>
              <w:top w:val="single" w:sz="4"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中央</w:t>
            </w:r>
          </w:p>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政府</w:t>
            </w:r>
          </w:p>
        </w:tc>
        <w:tc>
          <w:tcPr>
            <w:tcW w:w="618" w:type="dxa"/>
            <w:tcBorders>
              <w:top w:val="single" w:sz="4" w:space="0" w:color="auto"/>
              <w:left w:val="nil"/>
              <w:bottom w:val="single" w:sz="4" w:space="0" w:color="auto"/>
              <w:right w:val="single" w:sz="4" w:space="0" w:color="auto"/>
            </w:tcBorders>
            <w:vAlign w:val="center"/>
          </w:tcPr>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地方</w:t>
            </w:r>
          </w:p>
          <w:p w:rsidR="00237FCD" w:rsidRPr="0056591A" w:rsidRDefault="00237FCD" w:rsidP="00E90E1D">
            <w:pPr>
              <w:spacing w:line="240" w:lineRule="exact"/>
              <w:jc w:val="center"/>
              <w:rPr>
                <w:rFonts w:ascii="標楷體" w:eastAsia="標楷體" w:hAnsi="標楷體" w:cs="Arial"/>
                <w:sz w:val="18"/>
                <w:szCs w:val="18"/>
              </w:rPr>
            </w:pPr>
            <w:r w:rsidRPr="0056591A">
              <w:rPr>
                <w:rFonts w:ascii="標楷體" w:eastAsia="標楷體" w:hAnsi="標楷體" w:cs="Arial" w:hint="eastAsia"/>
                <w:sz w:val="18"/>
                <w:szCs w:val="18"/>
              </w:rPr>
              <w:t>政府</w:t>
            </w:r>
          </w:p>
        </w:tc>
        <w:tc>
          <w:tcPr>
            <w:tcW w:w="2067" w:type="dxa"/>
            <w:vMerge/>
            <w:tcBorders>
              <w:left w:val="nil"/>
              <w:bottom w:val="single" w:sz="4" w:space="0" w:color="auto"/>
              <w:right w:val="single" w:sz="12" w:space="0" w:color="auto"/>
            </w:tcBorders>
          </w:tcPr>
          <w:p w:rsidR="00237FCD" w:rsidRPr="0056591A" w:rsidRDefault="00237FCD" w:rsidP="00E90E1D">
            <w:pPr>
              <w:widowControl/>
              <w:spacing w:line="220" w:lineRule="exact"/>
              <w:ind w:left="176" w:hangingChars="100" w:hanging="176"/>
              <w:jc w:val="both"/>
              <w:rPr>
                <w:rFonts w:ascii="標楷體" w:eastAsia="標楷體" w:hAnsi="標楷體" w:cs="Arial"/>
                <w:spacing w:val="-2"/>
                <w:sz w:val="18"/>
                <w:szCs w:val="18"/>
              </w:rPr>
            </w:pPr>
          </w:p>
        </w:tc>
      </w:tr>
      <w:tr w:rsidR="00237FCD" w:rsidRPr="0056591A" w:rsidTr="00E90E1D">
        <w:trPr>
          <w:trHeight w:val="442"/>
          <w:jc w:val="center"/>
        </w:trPr>
        <w:tc>
          <w:tcPr>
            <w:tcW w:w="1474" w:type="dxa"/>
            <w:tcBorders>
              <w:top w:val="single" w:sz="4" w:space="0" w:color="auto"/>
              <w:left w:val="single" w:sz="12" w:space="0" w:color="auto"/>
              <w:bottom w:val="single" w:sz="4" w:space="0" w:color="auto"/>
              <w:right w:val="single" w:sz="4" w:space="0" w:color="000000"/>
            </w:tcBorders>
          </w:tcPr>
          <w:p w:rsidR="00237FCD" w:rsidRPr="0056591A" w:rsidRDefault="00237FCD" w:rsidP="00E90E1D">
            <w:pPr>
              <w:widowControl/>
              <w:spacing w:line="240" w:lineRule="exact"/>
              <w:jc w:val="center"/>
              <w:rPr>
                <w:rFonts w:ascii="標楷體" w:eastAsia="標楷體" w:hAnsi="標楷體" w:cs="Arial"/>
                <w:spacing w:val="-2"/>
                <w:sz w:val="18"/>
                <w:szCs w:val="18"/>
              </w:rPr>
            </w:pPr>
            <w:r w:rsidRPr="0056591A">
              <w:rPr>
                <w:rFonts w:ascii="標楷體" w:eastAsia="標楷體" w:hAnsi="標楷體" w:cs="Arial" w:hint="eastAsia"/>
                <w:spacing w:val="-2"/>
                <w:sz w:val="18"/>
                <w:szCs w:val="18"/>
              </w:rPr>
              <w:t>合</w:t>
            </w:r>
            <w:r w:rsidRPr="0056591A">
              <w:rPr>
                <w:rFonts w:ascii="標楷體" w:eastAsia="標楷體" w:hAnsi="標楷體" w:cs="Arial"/>
                <w:spacing w:val="-2"/>
                <w:sz w:val="18"/>
                <w:szCs w:val="18"/>
              </w:rPr>
              <w:t xml:space="preserve">      </w:t>
            </w:r>
            <w:r w:rsidRPr="0056591A">
              <w:rPr>
                <w:rFonts w:ascii="標楷體" w:eastAsia="標楷體" w:hAnsi="標楷體" w:cs="Arial" w:hint="eastAsia"/>
                <w:spacing w:val="-2"/>
                <w:sz w:val="18"/>
                <w:szCs w:val="18"/>
              </w:rPr>
              <w:t>計</w:t>
            </w:r>
          </w:p>
        </w:tc>
        <w:tc>
          <w:tcPr>
            <w:tcW w:w="731"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hint="eastAsia"/>
                <w:sz w:val="18"/>
                <w:szCs w:val="18"/>
              </w:rPr>
              <w:t>1</w:t>
            </w:r>
            <w:r w:rsidRPr="0056591A">
              <w:rPr>
                <w:rFonts w:eastAsia="標楷體"/>
                <w:sz w:val="18"/>
                <w:szCs w:val="18"/>
              </w:rPr>
              <w:t>82,010</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hint="eastAsia"/>
                <w:sz w:val="18"/>
                <w:szCs w:val="18"/>
              </w:rPr>
              <w:t>153,289</w:t>
            </w:r>
          </w:p>
        </w:tc>
        <w:tc>
          <w:tcPr>
            <w:tcW w:w="625"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hint="eastAsia"/>
                <w:sz w:val="18"/>
                <w:szCs w:val="18"/>
              </w:rPr>
              <w:t>28,721</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178,253 </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149,744 </w:t>
            </w:r>
          </w:p>
        </w:tc>
        <w:tc>
          <w:tcPr>
            <w:tcW w:w="625"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28,509 </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hint="eastAsia"/>
                <w:sz w:val="18"/>
                <w:szCs w:val="18"/>
              </w:rPr>
              <w:t>3,757</w:t>
            </w:r>
          </w:p>
        </w:tc>
        <w:tc>
          <w:tcPr>
            <w:tcW w:w="617"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hint="eastAsia"/>
                <w:sz w:val="18"/>
                <w:szCs w:val="18"/>
              </w:rPr>
              <w:t>3,545</w:t>
            </w:r>
          </w:p>
        </w:tc>
        <w:tc>
          <w:tcPr>
            <w:tcW w:w="61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hint="eastAsia"/>
                <w:sz w:val="18"/>
                <w:szCs w:val="18"/>
              </w:rPr>
              <w:t>212</w:t>
            </w:r>
          </w:p>
        </w:tc>
        <w:tc>
          <w:tcPr>
            <w:tcW w:w="2067" w:type="dxa"/>
            <w:tcBorders>
              <w:top w:val="single" w:sz="4" w:space="0" w:color="auto"/>
              <w:left w:val="nil"/>
              <w:bottom w:val="single" w:sz="4" w:space="0" w:color="auto"/>
              <w:right w:val="single" w:sz="12" w:space="0" w:color="auto"/>
            </w:tcBorders>
          </w:tcPr>
          <w:p w:rsidR="00237FCD" w:rsidRPr="0056591A" w:rsidRDefault="00237FCD" w:rsidP="00E90E1D">
            <w:pPr>
              <w:widowControl/>
              <w:spacing w:line="220" w:lineRule="exact"/>
              <w:ind w:left="176" w:hangingChars="100" w:hanging="176"/>
              <w:jc w:val="both"/>
              <w:rPr>
                <w:rFonts w:eastAsia="標楷體"/>
                <w:spacing w:val="-2"/>
                <w:sz w:val="18"/>
                <w:szCs w:val="18"/>
              </w:rPr>
            </w:pPr>
          </w:p>
        </w:tc>
      </w:tr>
      <w:tr w:rsidR="00237FCD" w:rsidRPr="0056591A" w:rsidTr="00E90E1D">
        <w:trPr>
          <w:trHeight w:val="824"/>
          <w:jc w:val="center"/>
        </w:trPr>
        <w:tc>
          <w:tcPr>
            <w:tcW w:w="1474" w:type="dxa"/>
            <w:tcBorders>
              <w:top w:val="single" w:sz="4" w:space="0" w:color="auto"/>
              <w:left w:val="single" w:sz="12" w:space="0" w:color="auto"/>
              <w:bottom w:val="single" w:sz="4" w:space="0" w:color="auto"/>
              <w:right w:val="single" w:sz="4" w:space="0" w:color="000000"/>
            </w:tcBorders>
          </w:tcPr>
          <w:p w:rsidR="00237FCD" w:rsidRPr="0056591A" w:rsidRDefault="00237FCD" w:rsidP="00E90E1D">
            <w:pPr>
              <w:widowControl/>
              <w:numPr>
                <w:ilvl w:val="0"/>
                <w:numId w:val="8"/>
              </w:numPr>
              <w:spacing w:line="220" w:lineRule="exact"/>
              <w:ind w:left="183" w:hanging="183"/>
              <w:jc w:val="both"/>
              <w:rPr>
                <w:rFonts w:eastAsia="標楷體"/>
                <w:spacing w:val="-4"/>
                <w:sz w:val="18"/>
                <w:szCs w:val="18"/>
              </w:rPr>
            </w:pPr>
            <w:r w:rsidRPr="0056591A">
              <w:rPr>
                <w:rFonts w:eastAsia="標楷體"/>
                <w:spacing w:val="-4"/>
                <w:sz w:val="18"/>
                <w:szCs w:val="18"/>
              </w:rPr>
              <w:t>舊制軍公教人員退休金</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42,661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29,531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13,130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 45,494 </w:t>
            </w:r>
          </w:p>
        </w:tc>
        <w:tc>
          <w:tcPr>
            <w:tcW w:w="728" w:type="dxa"/>
            <w:tcBorders>
              <w:top w:val="single" w:sz="4" w:space="0" w:color="auto"/>
              <w:left w:val="nil"/>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 31,899 </w:t>
            </w:r>
          </w:p>
        </w:tc>
        <w:tc>
          <w:tcPr>
            <w:tcW w:w="625" w:type="dxa"/>
            <w:tcBorders>
              <w:top w:val="single" w:sz="4" w:space="0" w:color="auto"/>
              <w:left w:val="nil"/>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13,595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-2,833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-2,368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-465 </w:t>
            </w:r>
          </w:p>
        </w:tc>
        <w:tc>
          <w:tcPr>
            <w:tcW w:w="2067" w:type="dxa"/>
            <w:tcBorders>
              <w:top w:val="single" w:sz="4" w:space="0" w:color="auto"/>
              <w:left w:val="nil"/>
              <w:bottom w:val="single" w:sz="4" w:space="0" w:color="auto"/>
              <w:right w:val="single" w:sz="12" w:space="0" w:color="auto"/>
            </w:tcBorders>
          </w:tcPr>
          <w:p w:rsidR="00237FCD" w:rsidRPr="0056591A" w:rsidRDefault="00237FCD" w:rsidP="00E90E1D">
            <w:pPr>
              <w:widowControl/>
              <w:spacing w:afterLines="25" w:after="60" w:line="220" w:lineRule="exact"/>
              <w:jc w:val="both"/>
              <w:rPr>
                <w:rFonts w:eastAsia="標楷體"/>
                <w:spacing w:val="-2"/>
                <w:sz w:val="18"/>
                <w:szCs w:val="18"/>
              </w:rPr>
            </w:pPr>
            <w:r w:rsidRPr="0056591A">
              <w:rPr>
                <w:rFonts w:eastAsia="標楷體"/>
                <w:spacing w:val="-2"/>
                <w:sz w:val="18"/>
                <w:szCs w:val="18"/>
              </w:rPr>
              <w:t>本</w:t>
            </w:r>
            <w:r w:rsidRPr="0056591A">
              <w:rPr>
                <w:rFonts w:eastAsia="標楷體" w:hint="eastAsia"/>
                <w:spacing w:val="-2"/>
                <w:sz w:val="18"/>
                <w:szCs w:val="18"/>
                <w:lang w:eastAsia="zh-HK"/>
              </w:rPr>
              <w:t>年度</w:t>
            </w:r>
            <w:r w:rsidRPr="0056591A">
              <w:rPr>
                <w:rFonts w:eastAsia="標楷體"/>
                <w:spacing w:val="-2"/>
                <w:sz w:val="18"/>
                <w:szCs w:val="18"/>
              </w:rPr>
              <w:t>減少</w:t>
            </w:r>
            <w:r w:rsidRPr="0056591A">
              <w:rPr>
                <w:rFonts w:eastAsia="標楷體"/>
                <w:spacing w:val="-2"/>
                <w:sz w:val="18"/>
                <w:szCs w:val="18"/>
              </w:rPr>
              <w:t>2,833</w:t>
            </w:r>
            <w:r w:rsidRPr="0056591A">
              <w:rPr>
                <w:rFonts w:eastAsia="標楷體"/>
                <w:spacing w:val="-2"/>
                <w:sz w:val="18"/>
                <w:szCs w:val="18"/>
              </w:rPr>
              <w:t>億元，主要係</w:t>
            </w:r>
            <w:r w:rsidRPr="0056591A">
              <w:rPr>
                <w:rFonts w:eastAsia="標楷體" w:hint="eastAsia"/>
                <w:spacing w:val="-2"/>
                <w:sz w:val="18"/>
                <w:szCs w:val="18"/>
              </w:rPr>
              <w:t>：</w:t>
            </w:r>
          </w:p>
          <w:p w:rsidR="00237FCD" w:rsidRPr="0056591A" w:rsidRDefault="00237FCD" w:rsidP="00237FCD">
            <w:pPr>
              <w:widowControl/>
              <w:numPr>
                <w:ilvl w:val="0"/>
                <w:numId w:val="41"/>
              </w:numPr>
              <w:spacing w:line="220" w:lineRule="exact"/>
              <w:ind w:left="199" w:hanging="199"/>
              <w:jc w:val="both"/>
              <w:rPr>
                <w:rFonts w:ascii="標楷體" w:eastAsia="標楷體" w:hAnsi="標楷體" w:cs="Arial"/>
                <w:spacing w:val="-2"/>
                <w:sz w:val="18"/>
                <w:szCs w:val="18"/>
              </w:rPr>
            </w:pPr>
            <w:r w:rsidRPr="0056591A">
              <w:rPr>
                <w:rFonts w:eastAsia="標楷體" w:hint="eastAsia"/>
                <w:spacing w:val="-2"/>
                <w:sz w:val="18"/>
                <w:szCs w:val="18"/>
                <w:lang w:eastAsia="zh-HK"/>
              </w:rPr>
              <w:t>公務人員部分</w:t>
            </w:r>
            <w:r w:rsidRPr="0056591A">
              <w:rPr>
                <w:rFonts w:eastAsia="標楷體" w:hint="eastAsia"/>
                <w:spacing w:val="-2"/>
                <w:sz w:val="18"/>
                <w:szCs w:val="18"/>
              </w:rPr>
              <w:t>，</w:t>
            </w:r>
            <w:r w:rsidRPr="0056591A">
              <w:rPr>
                <w:rFonts w:ascii="標楷體" w:eastAsia="標楷體" w:hAnsi="標楷體" w:cs="Arial" w:hint="eastAsia"/>
                <w:spacing w:val="-2"/>
                <w:sz w:val="18"/>
                <w:szCs w:val="18"/>
                <w:lang w:eastAsia="zh-HK"/>
              </w:rPr>
              <w:t>經</w:t>
            </w:r>
            <w:proofErr w:type="gramStart"/>
            <w:r w:rsidRPr="0056591A">
              <w:rPr>
                <w:rFonts w:ascii="標楷體" w:eastAsia="標楷體" w:hAnsi="標楷體" w:cs="Arial" w:hint="eastAsia"/>
                <w:spacing w:val="-2"/>
                <w:sz w:val="18"/>
                <w:szCs w:val="18"/>
              </w:rPr>
              <w:t>銓敘部按退撫</w:t>
            </w:r>
            <w:proofErr w:type="gramEnd"/>
            <w:r w:rsidRPr="0056591A">
              <w:rPr>
                <w:rFonts w:ascii="標楷體" w:eastAsia="標楷體" w:hAnsi="標楷體" w:cs="Arial" w:hint="eastAsia"/>
                <w:spacing w:val="-2"/>
                <w:sz w:val="18"/>
                <w:szCs w:val="18"/>
              </w:rPr>
              <w:t>舊制年資</w:t>
            </w:r>
            <w:proofErr w:type="gramStart"/>
            <w:r w:rsidRPr="0056591A">
              <w:rPr>
                <w:rFonts w:ascii="標楷體" w:eastAsia="標楷體" w:hAnsi="標楷體" w:cs="Arial" w:hint="eastAsia"/>
                <w:spacing w:val="-2"/>
                <w:sz w:val="18"/>
                <w:szCs w:val="18"/>
              </w:rPr>
              <w:t>應計給之</w:t>
            </w:r>
            <w:proofErr w:type="gramEnd"/>
            <w:r w:rsidRPr="0056591A">
              <w:rPr>
                <w:rFonts w:ascii="標楷體" w:eastAsia="標楷體" w:hAnsi="標楷體" w:cs="Arial" w:hint="eastAsia"/>
                <w:spacing w:val="-2"/>
                <w:sz w:val="18"/>
                <w:szCs w:val="18"/>
              </w:rPr>
              <w:t>退撫經費逐筆重新精算，及</w:t>
            </w:r>
            <w:r w:rsidRPr="0056591A">
              <w:rPr>
                <w:rFonts w:ascii="標楷體" w:eastAsia="標楷體" w:hAnsi="標楷體" w:cs="Arial" w:hint="eastAsia"/>
                <w:spacing w:val="-2"/>
                <w:sz w:val="18"/>
                <w:szCs w:val="18"/>
                <w:lang w:eastAsia="zh-HK"/>
              </w:rPr>
              <w:t>具有</w:t>
            </w:r>
            <w:r w:rsidRPr="0056591A">
              <w:rPr>
                <w:rFonts w:eastAsia="標楷體"/>
                <w:spacing w:val="-2"/>
                <w:sz w:val="18"/>
                <w:szCs w:val="18"/>
              </w:rPr>
              <w:t>舊制年資之人員減少</w:t>
            </w:r>
            <w:r w:rsidRPr="0056591A">
              <w:rPr>
                <w:rFonts w:eastAsia="標楷體"/>
                <w:spacing w:val="-2"/>
                <w:sz w:val="18"/>
                <w:szCs w:val="18"/>
                <w:lang w:eastAsia="zh-HK"/>
              </w:rPr>
              <w:t>所致</w:t>
            </w:r>
            <w:r w:rsidRPr="0056591A">
              <w:rPr>
                <w:rFonts w:ascii="標楷體" w:eastAsia="標楷體" w:hAnsi="標楷體" w:cs="Arial" w:hint="eastAsia"/>
                <w:spacing w:val="-2"/>
                <w:sz w:val="18"/>
                <w:szCs w:val="18"/>
              </w:rPr>
              <w:t>。</w:t>
            </w:r>
          </w:p>
          <w:p w:rsidR="00237FCD" w:rsidRPr="0056591A" w:rsidRDefault="00237FCD" w:rsidP="00237FCD">
            <w:pPr>
              <w:widowControl/>
              <w:numPr>
                <w:ilvl w:val="0"/>
                <w:numId w:val="41"/>
              </w:numPr>
              <w:spacing w:line="220" w:lineRule="exact"/>
              <w:ind w:left="199" w:hanging="199"/>
              <w:jc w:val="both"/>
              <w:rPr>
                <w:rFonts w:ascii="標楷體" w:eastAsia="標楷體" w:hAnsi="標楷體" w:cs="Arial"/>
                <w:spacing w:val="-2"/>
                <w:sz w:val="18"/>
                <w:szCs w:val="18"/>
              </w:rPr>
            </w:pPr>
            <w:r w:rsidRPr="0056591A">
              <w:rPr>
                <w:rFonts w:eastAsia="標楷體" w:hint="eastAsia"/>
                <w:spacing w:val="-2"/>
                <w:sz w:val="18"/>
                <w:szCs w:val="18"/>
                <w:lang w:eastAsia="zh-HK"/>
              </w:rPr>
              <w:t>教育人員部分</w:t>
            </w:r>
            <w:r w:rsidRPr="0056591A">
              <w:rPr>
                <w:rFonts w:eastAsia="標楷體" w:hint="eastAsia"/>
                <w:spacing w:val="-2"/>
                <w:sz w:val="18"/>
                <w:szCs w:val="18"/>
              </w:rPr>
              <w:t>，</w:t>
            </w:r>
            <w:r w:rsidRPr="0056591A">
              <w:rPr>
                <w:rFonts w:eastAsia="標楷體" w:cs="Arial" w:hint="eastAsia"/>
                <w:sz w:val="18"/>
                <w:szCs w:val="18"/>
                <w:lang w:eastAsia="zh-HK"/>
              </w:rPr>
              <w:t>因</w:t>
            </w:r>
            <w:r w:rsidRPr="0056591A">
              <w:rPr>
                <w:rFonts w:eastAsia="標楷體" w:cs="Arial" w:hint="eastAsia"/>
                <w:sz w:val="18"/>
                <w:szCs w:val="18"/>
              </w:rPr>
              <w:t>已退休可支領數漸減少等所致。</w:t>
            </w:r>
          </w:p>
          <w:p w:rsidR="00237FCD" w:rsidRPr="0056591A" w:rsidRDefault="00237FCD" w:rsidP="00237FCD">
            <w:pPr>
              <w:widowControl/>
              <w:numPr>
                <w:ilvl w:val="0"/>
                <w:numId w:val="41"/>
              </w:numPr>
              <w:spacing w:line="220" w:lineRule="exact"/>
              <w:ind w:left="199" w:hanging="199"/>
              <w:jc w:val="both"/>
              <w:rPr>
                <w:rFonts w:ascii="標楷體" w:eastAsia="標楷體" w:hAnsi="標楷體" w:cs="Arial"/>
                <w:spacing w:val="-2"/>
                <w:sz w:val="18"/>
                <w:szCs w:val="18"/>
              </w:rPr>
            </w:pPr>
            <w:r w:rsidRPr="0056591A">
              <w:rPr>
                <w:rFonts w:eastAsia="標楷體" w:hint="eastAsia"/>
                <w:spacing w:val="-2"/>
                <w:sz w:val="18"/>
                <w:szCs w:val="18"/>
                <w:lang w:eastAsia="zh-HK"/>
              </w:rPr>
              <w:t>軍職人員部</w:t>
            </w:r>
            <w:r w:rsidRPr="0056591A">
              <w:rPr>
                <w:rFonts w:ascii="標楷體" w:eastAsia="標楷體" w:hAnsi="標楷體" w:cs="Arial" w:hint="eastAsia"/>
                <w:spacing w:val="-2"/>
                <w:sz w:val="18"/>
                <w:szCs w:val="18"/>
              </w:rPr>
              <w:t>分，</w:t>
            </w:r>
            <w:r w:rsidRPr="0056591A">
              <w:rPr>
                <w:rFonts w:ascii="標楷體" w:eastAsia="標楷體" w:hAnsi="標楷體" w:cs="Arial" w:hint="eastAsia"/>
                <w:spacing w:val="-2"/>
                <w:sz w:val="18"/>
                <w:szCs w:val="18"/>
                <w:lang w:eastAsia="zh-HK"/>
              </w:rPr>
              <w:t>因具有</w:t>
            </w:r>
            <w:r w:rsidRPr="0056591A">
              <w:rPr>
                <w:rFonts w:eastAsia="標楷體"/>
                <w:spacing w:val="-2"/>
                <w:sz w:val="18"/>
                <w:szCs w:val="18"/>
              </w:rPr>
              <w:t>舊制年資之人員減少</w:t>
            </w:r>
            <w:r w:rsidRPr="0056591A">
              <w:rPr>
                <w:rFonts w:eastAsia="標楷體"/>
                <w:spacing w:val="-2"/>
                <w:sz w:val="18"/>
                <w:szCs w:val="18"/>
                <w:lang w:eastAsia="zh-HK"/>
              </w:rPr>
              <w:t>所致</w:t>
            </w:r>
            <w:r w:rsidRPr="0056591A">
              <w:rPr>
                <w:rFonts w:eastAsia="標楷體" w:hint="eastAsia"/>
                <w:spacing w:val="-2"/>
                <w:sz w:val="18"/>
                <w:szCs w:val="18"/>
              </w:rPr>
              <w:t>。</w:t>
            </w:r>
          </w:p>
        </w:tc>
      </w:tr>
      <w:tr w:rsidR="00237FCD" w:rsidRPr="0056591A" w:rsidTr="00E90E1D">
        <w:trPr>
          <w:jc w:val="center"/>
        </w:trPr>
        <w:tc>
          <w:tcPr>
            <w:tcW w:w="1474" w:type="dxa"/>
            <w:tcBorders>
              <w:top w:val="single" w:sz="4" w:space="0" w:color="auto"/>
              <w:left w:val="single" w:sz="12" w:space="0" w:color="auto"/>
              <w:bottom w:val="single" w:sz="4" w:space="0" w:color="auto"/>
              <w:right w:val="single" w:sz="4" w:space="0" w:color="000000"/>
            </w:tcBorders>
          </w:tcPr>
          <w:p w:rsidR="00237FCD" w:rsidRPr="0056591A" w:rsidRDefault="00237FCD" w:rsidP="00E90E1D">
            <w:pPr>
              <w:widowControl/>
              <w:numPr>
                <w:ilvl w:val="0"/>
                <w:numId w:val="8"/>
              </w:numPr>
              <w:spacing w:line="220" w:lineRule="exact"/>
              <w:ind w:left="181" w:hanging="181"/>
              <w:jc w:val="both"/>
              <w:rPr>
                <w:rFonts w:eastAsia="標楷體"/>
                <w:spacing w:val="-2"/>
                <w:sz w:val="18"/>
                <w:szCs w:val="18"/>
              </w:rPr>
            </w:pPr>
            <w:r w:rsidRPr="0056591A">
              <w:rPr>
                <w:rFonts w:eastAsia="標楷體"/>
                <w:spacing w:val="-2"/>
                <w:sz w:val="18"/>
                <w:szCs w:val="18"/>
              </w:rPr>
              <w:t>公務人員退休撫卹金</w:t>
            </w:r>
          </w:p>
        </w:tc>
        <w:tc>
          <w:tcPr>
            <w:tcW w:w="731"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26,000</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10,681</w:t>
            </w:r>
          </w:p>
        </w:tc>
        <w:tc>
          <w:tcPr>
            <w:tcW w:w="625"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15,319</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24,717</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10,134</w:t>
            </w:r>
          </w:p>
        </w:tc>
        <w:tc>
          <w:tcPr>
            <w:tcW w:w="625"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14,583</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hint="eastAsia"/>
                <w:sz w:val="18"/>
                <w:szCs w:val="18"/>
              </w:rPr>
              <w:t>1,283</w:t>
            </w:r>
          </w:p>
        </w:tc>
        <w:tc>
          <w:tcPr>
            <w:tcW w:w="617"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547</w:t>
            </w:r>
          </w:p>
        </w:tc>
        <w:tc>
          <w:tcPr>
            <w:tcW w:w="61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736</w:t>
            </w:r>
          </w:p>
        </w:tc>
        <w:tc>
          <w:tcPr>
            <w:tcW w:w="2067" w:type="dxa"/>
            <w:tcBorders>
              <w:top w:val="single" w:sz="4" w:space="0" w:color="auto"/>
              <w:left w:val="nil"/>
              <w:bottom w:val="single" w:sz="4" w:space="0" w:color="auto"/>
              <w:right w:val="single" w:sz="12" w:space="0" w:color="auto"/>
            </w:tcBorders>
          </w:tcPr>
          <w:p w:rsidR="00237FCD" w:rsidRPr="0056591A" w:rsidRDefault="00237FCD" w:rsidP="00E90E1D">
            <w:pPr>
              <w:widowControl/>
              <w:spacing w:afterLines="25" w:after="60" w:line="220" w:lineRule="exact"/>
              <w:jc w:val="both"/>
              <w:rPr>
                <w:rFonts w:eastAsia="標楷體"/>
                <w:spacing w:val="-2"/>
                <w:sz w:val="18"/>
                <w:szCs w:val="18"/>
              </w:rPr>
            </w:pPr>
            <w:r w:rsidRPr="0056591A">
              <w:rPr>
                <w:rFonts w:eastAsia="標楷體"/>
                <w:spacing w:val="-2"/>
                <w:sz w:val="18"/>
                <w:szCs w:val="18"/>
              </w:rPr>
              <w:t>本年度增加</w:t>
            </w:r>
            <w:r w:rsidRPr="0056591A">
              <w:rPr>
                <w:rFonts w:eastAsia="標楷體"/>
                <w:spacing w:val="-2"/>
                <w:sz w:val="18"/>
                <w:szCs w:val="18"/>
              </w:rPr>
              <w:t>1,283</w:t>
            </w:r>
            <w:r w:rsidRPr="0056591A">
              <w:rPr>
                <w:rFonts w:eastAsia="標楷體"/>
                <w:spacing w:val="-2"/>
                <w:sz w:val="18"/>
                <w:szCs w:val="18"/>
              </w:rPr>
              <w:t>億元，主要係公務人員退休撫</w:t>
            </w:r>
            <w:proofErr w:type="gramStart"/>
            <w:r w:rsidRPr="0056591A">
              <w:rPr>
                <w:rFonts w:eastAsia="標楷體"/>
                <w:spacing w:val="-2"/>
                <w:sz w:val="18"/>
                <w:szCs w:val="18"/>
              </w:rPr>
              <w:t>卹</w:t>
            </w:r>
            <w:proofErr w:type="gramEnd"/>
            <w:r w:rsidRPr="0056591A">
              <w:rPr>
                <w:rFonts w:eastAsia="標楷體"/>
                <w:spacing w:val="-2"/>
                <w:sz w:val="18"/>
                <w:szCs w:val="18"/>
              </w:rPr>
              <w:t>基金重新辦理精算，</w:t>
            </w:r>
            <w:r w:rsidRPr="0056591A">
              <w:rPr>
                <w:rFonts w:eastAsia="標楷體" w:hint="eastAsia"/>
                <w:spacing w:val="-2"/>
                <w:sz w:val="18"/>
                <w:szCs w:val="18"/>
              </w:rPr>
              <w:t>參加退撫基金人數由原</w:t>
            </w:r>
            <w:r w:rsidRPr="0056591A">
              <w:rPr>
                <w:rFonts w:eastAsia="標楷體" w:hint="eastAsia"/>
                <w:spacing w:val="-2"/>
                <w:sz w:val="18"/>
                <w:szCs w:val="18"/>
              </w:rPr>
              <w:t>65</w:t>
            </w:r>
            <w:r w:rsidRPr="0056591A">
              <w:rPr>
                <w:rFonts w:eastAsia="標楷體" w:hint="eastAsia"/>
                <w:spacing w:val="-2"/>
                <w:sz w:val="18"/>
                <w:szCs w:val="18"/>
              </w:rPr>
              <w:t>萬人增加</w:t>
            </w:r>
            <w:r w:rsidRPr="0056591A">
              <w:rPr>
                <w:rFonts w:eastAsia="標楷體" w:hint="eastAsia"/>
                <w:spacing w:val="-2"/>
                <w:sz w:val="18"/>
                <w:szCs w:val="18"/>
                <w:lang w:eastAsia="zh-HK"/>
              </w:rPr>
              <w:t>為</w:t>
            </w:r>
            <w:r w:rsidRPr="0056591A">
              <w:rPr>
                <w:rFonts w:eastAsia="標楷體" w:hint="eastAsia"/>
                <w:spacing w:val="-2"/>
                <w:sz w:val="18"/>
                <w:szCs w:val="18"/>
              </w:rPr>
              <w:t>66</w:t>
            </w:r>
            <w:r w:rsidRPr="0056591A">
              <w:rPr>
                <w:rFonts w:eastAsia="標楷體" w:hint="eastAsia"/>
                <w:spacing w:val="-2"/>
                <w:sz w:val="18"/>
                <w:szCs w:val="18"/>
              </w:rPr>
              <w:t>萬人，以及新增</w:t>
            </w:r>
            <w:r w:rsidRPr="0056591A">
              <w:rPr>
                <w:rFonts w:eastAsia="標楷體" w:hint="eastAsia"/>
                <w:spacing w:val="-2"/>
                <w:sz w:val="18"/>
                <w:szCs w:val="18"/>
              </w:rPr>
              <w:t>1</w:t>
            </w:r>
            <w:r w:rsidRPr="0056591A">
              <w:rPr>
                <w:rFonts w:eastAsia="標楷體" w:hint="eastAsia"/>
                <w:spacing w:val="-2"/>
                <w:sz w:val="18"/>
                <w:szCs w:val="18"/>
              </w:rPr>
              <w:t>年服務年資等所致</w:t>
            </w:r>
            <w:r w:rsidRPr="0056591A">
              <w:rPr>
                <w:rFonts w:eastAsia="標楷體"/>
                <w:spacing w:val="-2"/>
                <w:sz w:val="18"/>
                <w:szCs w:val="18"/>
              </w:rPr>
              <w:t>。</w:t>
            </w:r>
          </w:p>
        </w:tc>
      </w:tr>
      <w:tr w:rsidR="00237FCD" w:rsidRPr="0056591A" w:rsidTr="00E90E1D">
        <w:trPr>
          <w:jc w:val="center"/>
        </w:trPr>
        <w:tc>
          <w:tcPr>
            <w:tcW w:w="1474" w:type="dxa"/>
            <w:tcBorders>
              <w:top w:val="single" w:sz="4" w:space="0" w:color="auto"/>
              <w:left w:val="single" w:sz="12" w:space="0" w:color="auto"/>
              <w:bottom w:val="single" w:sz="4" w:space="0" w:color="auto"/>
              <w:right w:val="single" w:sz="4" w:space="0" w:color="000000"/>
            </w:tcBorders>
          </w:tcPr>
          <w:p w:rsidR="00237FCD" w:rsidRPr="0056591A" w:rsidRDefault="00237FCD" w:rsidP="00E90E1D">
            <w:pPr>
              <w:widowControl/>
              <w:numPr>
                <w:ilvl w:val="0"/>
                <w:numId w:val="8"/>
              </w:numPr>
              <w:spacing w:line="220" w:lineRule="exact"/>
              <w:ind w:left="181" w:hanging="181"/>
              <w:jc w:val="both"/>
              <w:rPr>
                <w:rFonts w:eastAsia="標楷體"/>
                <w:spacing w:val="-2"/>
                <w:sz w:val="12"/>
                <w:szCs w:val="12"/>
              </w:rPr>
            </w:pPr>
            <w:r w:rsidRPr="0056591A">
              <w:rPr>
                <w:rFonts w:eastAsia="標楷體"/>
                <w:spacing w:val="-4"/>
                <w:sz w:val="18"/>
                <w:szCs w:val="18"/>
              </w:rPr>
              <w:t>勞工保險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102,195</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102,195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 </w:t>
            </w:r>
          </w:p>
        </w:tc>
        <w:tc>
          <w:tcPr>
            <w:tcW w:w="728" w:type="dxa"/>
            <w:tcBorders>
              <w:top w:val="single" w:sz="4" w:space="0" w:color="auto"/>
              <w:left w:val="nil"/>
              <w:bottom w:val="single" w:sz="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97,174</w:t>
            </w:r>
          </w:p>
        </w:tc>
        <w:tc>
          <w:tcPr>
            <w:tcW w:w="728" w:type="dxa"/>
            <w:tcBorders>
              <w:top w:val="single" w:sz="4" w:space="0" w:color="auto"/>
              <w:left w:val="nil"/>
              <w:bottom w:val="single" w:sz="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97,174</w:t>
            </w:r>
          </w:p>
        </w:tc>
        <w:tc>
          <w:tcPr>
            <w:tcW w:w="625" w:type="dxa"/>
            <w:tcBorders>
              <w:top w:val="single" w:sz="4" w:space="0" w:color="auto"/>
              <w:left w:val="nil"/>
              <w:bottom w:val="single" w:sz="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5,021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5,021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 </w:t>
            </w:r>
          </w:p>
        </w:tc>
        <w:tc>
          <w:tcPr>
            <w:tcW w:w="2067" w:type="dxa"/>
            <w:tcBorders>
              <w:top w:val="single" w:sz="4" w:space="0" w:color="auto"/>
              <w:left w:val="nil"/>
              <w:bottom w:val="single" w:sz="2" w:space="0" w:color="auto"/>
              <w:right w:val="single" w:sz="12" w:space="0" w:color="auto"/>
            </w:tcBorders>
          </w:tcPr>
          <w:p w:rsidR="00237FCD" w:rsidRPr="0056591A" w:rsidRDefault="00237FCD" w:rsidP="00E90E1D">
            <w:pPr>
              <w:widowControl/>
              <w:spacing w:afterLines="25" w:after="60" w:line="220" w:lineRule="exact"/>
              <w:jc w:val="both"/>
              <w:rPr>
                <w:rFonts w:eastAsia="標楷體"/>
                <w:spacing w:val="-4"/>
                <w:sz w:val="18"/>
                <w:szCs w:val="18"/>
              </w:rPr>
            </w:pPr>
            <w:r w:rsidRPr="0056591A">
              <w:rPr>
                <w:rFonts w:eastAsia="標楷體" w:hint="eastAsia"/>
                <w:spacing w:val="-2"/>
                <w:sz w:val="18"/>
                <w:szCs w:val="18"/>
              </w:rPr>
              <w:t>本年度增加</w:t>
            </w:r>
            <w:r w:rsidRPr="0056591A">
              <w:rPr>
                <w:rFonts w:eastAsia="標楷體" w:hint="eastAsia"/>
                <w:spacing w:val="-2"/>
                <w:sz w:val="18"/>
                <w:szCs w:val="18"/>
              </w:rPr>
              <w:t>5,021</w:t>
            </w:r>
            <w:r w:rsidRPr="0056591A">
              <w:rPr>
                <w:rFonts w:eastAsia="標楷體" w:hint="eastAsia"/>
                <w:spacing w:val="-2"/>
                <w:sz w:val="18"/>
                <w:szCs w:val="18"/>
              </w:rPr>
              <w:t>億元，主要係勞動部重新辦理精算，被保險人平均投保薪資由原</w:t>
            </w:r>
            <w:r w:rsidRPr="0056591A">
              <w:rPr>
                <w:rFonts w:eastAsia="標楷體" w:hint="eastAsia"/>
                <w:spacing w:val="-2"/>
                <w:sz w:val="18"/>
                <w:szCs w:val="18"/>
              </w:rPr>
              <w:t>3</w:t>
            </w:r>
            <w:r w:rsidRPr="0056591A">
              <w:rPr>
                <w:rFonts w:eastAsia="標楷體" w:hint="eastAsia"/>
                <w:spacing w:val="-2"/>
                <w:sz w:val="18"/>
                <w:szCs w:val="18"/>
              </w:rPr>
              <w:t>萬</w:t>
            </w:r>
            <w:r w:rsidRPr="0056591A">
              <w:rPr>
                <w:rFonts w:eastAsia="標楷體" w:hint="eastAsia"/>
                <w:spacing w:val="-2"/>
                <w:sz w:val="18"/>
                <w:szCs w:val="18"/>
              </w:rPr>
              <w:t>1,976</w:t>
            </w:r>
            <w:r w:rsidRPr="0056591A">
              <w:rPr>
                <w:rFonts w:eastAsia="標楷體" w:hint="eastAsia"/>
                <w:spacing w:val="-2"/>
                <w:sz w:val="18"/>
                <w:szCs w:val="18"/>
              </w:rPr>
              <w:t>元調整</w:t>
            </w:r>
            <w:r w:rsidRPr="0056591A">
              <w:rPr>
                <w:rFonts w:eastAsia="標楷體" w:hint="eastAsia"/>
                <w:spacing w:val="-2"/>
                <w:sz w:val="18"/>
                <w:szCs w:val="18"/>
                <w:lang w:eastAsia="zh-HK"/>
              </w:rPr>
              <w:t>為</w:t>
            </w:r>
            <w:r w:rsidRPr="0056591A">
              <w:rPr>
                <w:rFonts w:eastAsia="標楷體" w:hint="eastAsia"/>
                <w:spacing w:val="-2"/>
                <w:sz w:val="18"/>
                <w:szCs w:val="18"/>
              </w:rPr>
              <w:t>3</w:t>
            </w:r>
            <w:r w:rsidRPr="0056591A">
              <w:rPr>
                <w:rFonts w:eastAsia="標楷體" w:hint="eastAsia"/>
                <w:spacing w:val="-2"/>
                <w:sz w:val="18"/>
                <w:szCs w:val="18"/>
              </w:rPr>
              <w:t>萬</w:t>
            </w:r>
            <w:r w:rsidRPr="0056591A">
              <w:rPr>
                <w:rFonts w:eastAsia="標楷體" w:hint="eastAsia"/>
                <w:spacing w:val="-2"/>
                <w:sz w:val="18"/>
                <w:szCs w:val="18"/>
              </w:rPr>
              <w:t>2,617</w:t>
            </w:r>
            <w:r w:rsidRPr="0056591A">
              <w:rPr>
                <w:rFonts w:eastAsia="標楷體" w:hint="eastAsia"/>
                <w:spacing w:val="-2"/>
                <w:sz w:val="18"/>
                <w:szCs w:val="18"/>
              </w:rPr>
              <w:t>元所致。</w:t>
            </w:r>
          </w:p>
        </w:tc>
      </w:tr>
      <w:tr w:rsidR="00237FCD" w:rsidRPr="0056591A" w:rsidTr="00E90E1D">
        <w:trPr>
          <w:jc w:val="center"/>
        </w:trPr>
        <w:tc>
          <w:tcPr>
            <w:tcW w:w="1474" w:type="dxa"/>
            <w:tcBorders>
              <w:top w:val="single" w:sz="4" w:space="0" w:color="auto"/>
              <w:left w:val="single" w:sz="12" w:space="0" w:color="auto"/>
              <w:bottom w:val="single" w:sz="4" w:space="0" w:color="auto"/>
              <w:right w:val="single" w:sz="4" w:space="0" w:color="000000"/>
            </w:tcBorders>
          </w:tcPr>
          <w:p w:rsidR="00237FCD" w:rsidRPr="0056591A" w:rsidRDefault="00237FCD" w:rsidP="00E90E1D">
            <w:pPr>
              <w:widowControl/>
              <w:numPr>
                <w:ilvl w:val="0"/>
                <w:numId w:val="8"/>
              </w:numPr>
              <w:spacing w:line="220" w:lineRule="exact"/>
              <w:ind w:left="181" w:hanging="181"/>
              <w:jc w:val="both"/>
              <w:rPr>
                <w:rFonts w:eastAsia="標楷體"/>
                <w:spacing w:val="-2"/>
                <w:sz w:val="18"/>
                <w:szCs w:val="18"/>
              </w:rPr>
            </w:pPr>
            <w:r w:rsidRPr="0056591A">
              <w:rPr>
                <w:rFonts w:eastAsia="標楷體"/>
                <w:spacing w:val="-4"/>
                <w:sz w:val="18"/>
                <w:szCs w:val="18"/>
              </w:rPr>
              <w:t>公教人員</w:t>
            </w:r>
            <w:r w:rsidRPr="0056591A">
              <w:rPr>
                <w:rFonts w:eastAsia="標楷體"/>
                <w:spacing w:val="-2"/>
                <w:sz w:val="18"/>
                <w:szCs w:val="18"/>
              </w:rPr>
              <w:t>保險</w:t>
            </w:r>
          </w:p>
        </w:tc>
        <w:tc>
          <w:tcPr>
            <w:tcW w:w="731"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1,007</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1,007</w:t>
            </w:r>
          </w:p>
        </w:tc>
        <w:tc>
          <w:tcPr>
            <w:tcW w:w="625"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w:t>
            </w:r>
          </w:p>
        </w:tc>
        <w:tc>
          <w:tcPr>
            <w:tcW w:w="728" w:type="dxa"/>
            <w:tcBorders>
              <w:top w:val="single" w:sz="2"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1,060</w:t>
            </w:r>
          </w:p>
        </w:tc>
        <w:tc>
          <w:tcPr>
            <w:tcW w:w="728" w:type="dxa"/>
            <w:tcBorders>
              <w:top w:val="single" w:sz="2"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1,060</w:t>
            </w:r>
          </w:p>
        </w:tc>
        <w:tc>
          <w:tcPr>
            <w:tcW w:w="625" w:type="dxa"/>
            <w:tcBorders>
              <w:top w:val="single" w:sz="2"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-53</w:t>
            </w:r>
          </w:p>
        </w:tc>
        <w:tc>
          <w:tcPr>
            <w:tcW w:w="617"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-53</w:t>
            </w:r>
          </w:p>
        </w:tc>
        <w:tc>
          <w:tcPr>
            <w:tcW w:w="61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w:t>
            </w:r>
          </w:p>
        </w:tc>
        <w:tc>
          <w:tcPr>
            <w:tcW w:w="2067" w:type="dxa"/>
            <w:tcBorders>
              <w:top w:val="single" w:sz="2" w:space="0" w:color="auto"/>
              <w:left w:val="nil"/>
              <w:bottom w:val="single" w:sz="4" w:space="0" w:color="auto"/>
              <w:right w:val="single" w:sz="12" w:space="0" w:color="auto"/>
            </w:tcBorders>
          </w:tcPr>
          <w:p w:rsidR="00237FCD" w:rsidRPr="0056591A" w:rsidRDefault="00237FCD" w:rsidP="00DB61F2">
            <w:pPr>
              <w:widowControl/>
              <w:spacing w:afterLines="25" w:after="60" w:line="220" w:lineRule="exact"/>
              <w:jc w:val="both"/>
              <w:rPr>
                <w:rFonts w:eastAsia="標楷體"/>
                <w:spacing w:val="-2"/>
                <w:sz w:val="18"/>
                <w:szCs w:val="18"/>
              </w:rPr>
            </w:pPr>
            <w:r w:rsidRPr="0056591A">
              <w:rPr>
                <w:rFonts w:eastAsia="標楷體"/>
                <w:spacing w:val="-2"/>
                <w:sz w:val="18"/>
                <w:szCs w:val="18"/>
              </w:rPr>
              <w:t>本年度減少</w:t>
            </w:r>
            <w:r w:rsidRPr="0056591A">
              <w:rPr>
                <w:rFonts w:eastAsia="標楷體"/>
                <w:spacing w:val="-2"/>
                <w:sz w:val="18"/>
                <w:szCs w:val="18"/>
              </w:rPr>
              <w:t>53</w:t>
            </w:r>
            <w:r w:rsidRPr="0056591A">
              <w:rPr>
                <w:rFonts w:eastAsia="標楷體"/>
                <w:spacing w:val="-2"/>
                <w:sz w:val="18"/>
                <w:szCs w:val="18"/>
              </w:rPr>
              <w:t>億元，主要係具有</w:t>
            </w:r>
            <w:r w:rsidRPr="0056591A">
              <w:rPr>
                <w:rFonts w:eastAsia="標楷體"/>
                <w:spacing w:val="-2"/>
                <w:sz w:val="18"/>
                <w:szCs w:val="18"/>
              </w:rPr>
              <w:t>88</w:t>
            </w:r>
            <w:r w:rsidRPr="0056591A">
              <w:rPr>
                <w:rFonts w:eastAsia="標楷體"/>
                <w:spacing w:val="-2"/>
                <w:sz w:val="18"/>
                <w:szCs w:val="18"/>
              </w:rPr>
              <w:t>年</w:t>
            </w:r>
            <w:r w:rsidRPr="0056591A">
              <w:rPr>
                <w:rFonts w:eastAsia="標楷體"/>
                <w:spacing w:val="-2"/>
                <w:sz w:val="18"/>
                <w:szCs w:val="18"/>
              </w:rPr>
              <w:t>5</w:t>
            </w:r>
            <w:r w:rsidRPr="0056591A">
              <w:rPr>
                <w:rFonts w:eastAsia="標楷體"/>
                <w:spacing w:val="-2"/>
                <w:sz w:val="18"/>
                <w:szCs w:val="18"/>
              </w:rPr>
              <w:t>月</w:t>
            </w:r>
            <w:r w:rsidRPr="0056591A">
              <w:rPr>
                <w:rFonts w:eastAsia="標楷體"/>
                <w:spacing w:val="-2"/>
                <w:sz w:val="18"/>
                <w:szCs w:val="18"/>
              </w:rPr>
              <w:t>30</w:t>
            </w:r>
            <w:r w:rsidRPr="0056591A">
              <w:rPr>
                <w:rFonts w:eastAsia="標楷體"/>
                <w:spacing w:val="-2"/>
                <w:sz w:val="18"/>
                <w:szCs w:val="18"/>
              </w:rPr>
              <w:t>日以前年資之被保險人逐年</w:t>
            </w:r>
            <w:proofErr w:type="gramStart"/>
            <w:r w:rsidRPr="0056591A">
              <w:rPr>
                <w:rFonts w:eastAsia="標楷體"/>
                <w:spacing w:val="-2"/>
                <w:sz w:val="18"/>
                <w:szCs w:val="18"/>
              </w:rPr>
              <w:t>離退所致</w:t>
            </w:r>
            <w:proofErr w:type="gramEnd"/>
            <w:r w:rsidRPr="0056591A">
              <w:rPr>
                <w:rFonts w:eastAsia="標楷體"/>
                <w:spacing w:val="-2"/>
                <w:sz w:val="18"/>
                <w:szCs w:val="18"/>
              </w:rPr>
              <w:t>。</w:t>
            </w:r>
          </w:p>
        </w:tc>
      </w:tr>
      <w:tr w:rsidR="00237FCD" w:rsidRPr="0056591A" w:rsidTr="00E90E1D">
        <w:trPr>
          <w:trHeight w:val="454"/>
          <w:jc w:val="center"/>
        </w:trPr>
        <w:tc>
          <w:tcPr>
            <w:tcW w:w="1474" w:type="dxa"/>
            <w:tcBorders>
              <w:top w:val="single" w:sz="4" w:space="0" w:color="auto"/>
              <w:left w:val="single" w:sz="12" w:space="0" w:color="auto"/>
              <w:bottom w:val="single" w:sz="4" w:space="0" w:color="auto"/>
              <w:right w:val="single" w:sz="4" w:space="0" w:color="000000"/>
            </w:tcBorders>
          </w:tcPr>
          <w:p w:rsidR="00237FCD" w:rsidRPr="0056591A" w:rsidRDefault="00237FCD" w:rsidP="00E90E1D">
            <w:pPr>
              <w:widowControl/>
              <w:numPr>
                <w:ilvl w:val="0"/>
                <w:numId w:val="8"/>
              </w:numPr>
              <w:spacing w:line="220" w:lineRule="exact"/>
              <w:ind w:left="181" w:hanging="181"/>
              <w:jc w:val="both"/>
              <w:rPr>
                <w:rFonts w:eastAsia="標楷體"/>
                <w:spacing w:val="-2"/>
                <w:sz w:val="18"/>
                <w:szCs w:val="18"/>
              </w:rPr>
            </w:pPr>
            <w:r w:rsidRPr="0056591A">
              <w:rPr>
                <w:rFonts w:eastAsia="標楷體"/>
                <w:spacing w:val="-2"/>
                <w:sz w:val="18"/>
                <w:szCs w:val="18"/>
              </w:rPr>
              <w:t>國民</w:t>
            </w:r>
            <w:r w:rsidRPr="0056591A">
              <w:rPr>
                <w:rFonts w:eastAsia="標楷體"/>
                <w:spacing w:val="-4"/>
                <w:sz w:val="18"/>
                <w:szCs w:val="18"/>
              </w:rPr>
              <w:t>年金</w:t>
            </w:r>
            <w:r w:rsidRPr="0056591A">
              <w:rPr>
                <w:rFonts w:eastAsia="標楷體"/>
                <w:spacing w:val="-2"/>
                <w:sz w:val="18"/>
                <w:szCs w:val="18"/>
              </w:rPr>
              <w:t>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8,637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8,637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 </w:t>
            </w:r>
          </w:p>
        </w:tc>
        <w:tc>
          <w:tcPr>
            <w:tcW w:w="728" w:type="dxa"/>
            <w:tcBorders>
              <w:top w:val="single" w:sz="4" w:space="0" w:color="auto"/>
              <w:left w:val="nil"/>
              <w:bottom w:val="single" w:sz="4" w:space="0" w:color="auto"/>
              <w:right w:val="single" w:sz="4" w:space="0" w:color="auto"/>
            </w:tcBorders>
            <w:shd w:val="clear" w:color="auto"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8,214</w:t>
            </w:r>
          </w:p>
        </w:tc>
        <w:tc>
          <w:tcPr>
            <w:tcW w:w="728" w:type="dxa"/>
            <w:tcBorders>
              <w:top w:val="single" w:sz="4" w:space="0" w:color="auto"/>
              <w:left w:val="nil"/>
              <w:bottom w:val="single" w:sz="4" w:space="0" w:color="auto"/>
              <w:right w:val="single" w:sz="4" w:space="0" w:color="auto"/>
            </w:tcBorders>
            <w:shd w:val="clear" w:color="auto"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8,214</w:t>
            </w:r>
          </w:p>
          <w:p w:rsidR="00237FCD" w:rsidRPr="0056591A" w:rsidRDefault="00237FCD" w:rsidP="00E90E1D">
            <w:pPr>
              <w:spacing w:line="220" w:lineRule="exact"/>
              <w:jc w:val="right"/>
              <w:rPr>
                <w:rFonts w:eastAsia="標楷體"/>
                <w:sz w:val="18"/>
                <w:szCs w:val="18"/>
              </w:rPr>
            </w:pPr>
          </w:p>
        </w:tc>
        <w:tc>
          <w:tcPr>
            <w:tcW w:w="625" w:type="dxa"/>
            <w:tcBorders>
              <w:top w:val="single" w:sz="4" w:space="0" w:color="auto"/>
              <w:left w:val="nil"/>
              <w:bottom w:val="single" w:sz="4" w:space="0" w:color="auto"/>
              <w:right w:val="single" w:sz="4" w:space="0" w:color="auto"/>
            </w:tcBorders>
            <w:shd w:val="clear" w:color="auto"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423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423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 </w:t>
            </w:r>
          </w:p>
        </w:tc>
        <w:tc>
          <w:tcPr>
            <w:tcW w:w="2067" w:type="dxa"/>
            <w:tcBorders>
              <w:top w:val="single" w:sz="4" w:space="0" w:color="auto"/>
              <w:left w:val="nil"/>
              <w:bottom w:val="single" w:sz="4" w:space="0" w:color="auto"/>
              <w:right w:val="single" w:sz="12" w:space="0" w:color="auto"/>
            </w:tcBorders>
          </w:tcPr>
          <w:p w:rsidR="00237FCD" w:rsidRPr="0056591A" w:rsidRDefault="00237FCD" w:rsidP="00E90E1D">
            <w:pPr>
              <w:spacing w:afterLines="25" w:after="60" w:line="220" w:lineRule="exact"/>
              <w:jc w:val="both"/>
              <w:rPr>
                <w:rFonts w:eastAsia="標楷體"/>
                <w:spacing w:val="-2"/>
                <w:sz w:val="18"/>
                <w:szCs w:val="18"/>
              </w:rPr>
            </w:pPr>
            <w:r w:rsidRPr="0056591A">
              <w:rPr>
                <w:rFonts w:eastAsia="標楷體"/>
                <w:spacing w:val="-2"/>
                <w:sz w:val="18"/>
                <w:szCs w:val="18"/>
              </w:rPr>
              <w:t>本年度增加</w:t>
            </w:r>
            <w:r w:rsidRPr="0056591A">
              <w:rPr>
                <w:rFonts w:eastAsia="標楷體"/>
                <w:spacing w:val="-2"/>
                <w:sz w:val="18"/>
                <w:szCs w:val="18"/>
              </w:rPr>
              <w:t>423</w:t>
            </w:r>
            <w:r w:rsidRPr="0056591A">
              <w:rPr>
                <w:rFonts w:eastAsia="標楷體"/>
                <w:spacing w:val="-2"/>
                <w:sz w:val="18"/>
                <w:szCs w:val="18"/>
              </w:rPr>
              <w:t>億元，主要係</w:t>
            </w:r>
            <w:r w:rsidRPr="0056591A">
              <w:rPr>
                <w:rFonts w:eastAsia="標楷體" w:hint="eastAsia"/>
                <w:spacing w:val="-2"/>
                <w:sz w:val="18"/>
                <w:szCs w:val="18"/>
                <w:lang w:eastAsia="zh-HK"/>
              </w:rPr>
              <w:t>衛生福利</w:t>
            </w:r>
            <w:r w:rsidRPr="0056591A">
              <w:rPr>
                <w:rFonts w:eastAsia="標楷體"/>
                <w:spacing w:val="-2"/>
                <w:sz w:val="18"/>
                <w:szCs w:val="18"/>
                <w:lang w:eastAsia="zh-HK"/>
              </w:rPr>
              <w:t>部</w:t>
            </w:r>
            <w:r w:rsidRPr="0056591A">
              <w:rPr>
                <w:rFonts w:eastAsia="標楷體"/>
                <w:spacing w:val="-2"/>
                <w:sz w:val="18"/>
                <w:szCs w:val="18"/>
              </w:rPr>
              <w:t>重新辦理精算</w:t>
            </w:r>
            <w:r w:rsidRPr="0056591A">
              <w:rPr>
                <w:rFonts w:eastAsia="標楷體" w:hint="eastAsia"/>
                <w:spacing w:val="-2"/>
                <w:sz w:val="18"/>
                <w:szCs w:val="18"/>
              </w:rPr>
              <w:t>，</w:t>
            </w:r>
            <w:r w:rsidRPr="0056591A">
              <w:rPr>
                <w:rFonts w:eastAsia="標楷體" w:hint="eastAsia"/>
                <w:spacing w:val="-2"/>
                <w:sz w:val="18"/>
                <w:szCs w:val="18"/>
                <w:lang w:eastAsia="zh-HK"/>
              </w:rPr>
              <w:t>參加保險給付人數由原</w:t>
            </w:r>
            <w:r w:rsidRPr="0056591A">
              <w:rPr>
                <w:rFonts w:eastAsia="標楷體" w:hint="eastAsia"/>
                <w:spacing w:val="-2"/>
                <w:sz w:val="18"/>
                <w:szCs w:val="18"/>
                <w:lang w:eastAsia="zh-HK"/>
              </w:rPr>
              <w:t>765</w:t>
            </w:r>
            <w:r w:rsidRPr="0056591A">
              <w:rPr>
                <w:rFonts w:eastAsia="標楷體" w:hint="eastAsia"/>
                <w:spacing w:val="-2"/>
                <w:sz w:val="18"/>
                <w:szCs w:val="18"/>
                <w:lang w:eastAsia="zh-HK"/>
              </w:rPr>
              <w:t>萬人增加為</w:t>
            </w:r>
            <w:r w:rsidRPr="0056591A">
              <w:rPr>
                <w:rFonts w:eastAsia="標楷體" w:hint="eastAsia"/>
                <w:spacing w:val="-2"/>
                <w:sz w:val="18"/>
                <w:szCs w:val="18"/>
                <w:lang w:eastAsia="zh-HK"/>
              </w:rPr>
              <w:t>797</w:t>
            </w:r>
            <w:r w:rsidRPr="0056591A">
              <w:rPr>
                <w:rFonts w:eastAsia="標楷體" w:hint="eastAsia"/>
                <w:spacing w:val="-2"/>
                <w:sz w:val="18"/>
                <w:szCs w:val="18"/>
                <w:lang w:eastAsia="zh-HK"/>
              </w:rPr>
              <w:t>萬人，以及新增</w:t>
            </w:r>
            <w:r w:rsidRPr="0056591A">
              <w:rPr>
                <w:rFonts w:eastAsia="標楷體" w:hint="eastAsia"/>
                <w:spacing w:val="-2"/>
                <w:sz w:val="18"/>
                <w:szCs w:val="18"/>
                <w:lang w:eastAsia="zh-HK"/>
              </w:rPr>
              <w:t>1</w:t>
            </w:r>
            <w:r w:rsidRPr="0056591A">
              <w:rPr>
                <w:rFonts w:eastAsia="標楷體" w:hint="eastAsia"/>
                <w:spacing w:val="-2"/>
                <w:sz w:val="18"/>
                <w:szCs w:val="18"/>
                <w:lang w:eastAsia="zh-HK"/>
              </w:rPr>
              <w:t>年保險年資所致</w:t>
            </w:r>
            <w:r w:rsidRPr="0056591A">
              <w:rPr>
                <w:rFonts w:eastAsia="標楷體"/>
                <w:spacing w:val="-2"/>
                <w:sz w:val="18"/>
                <w:szCs w:val="18"/>
              </w:rPr>
              <w:t>。</w:t>
            </w:r>
          </w:p>
        </w:tc>
      </w:tr>
      <w:tr w:rsidR="00237FCD" w:rsidRPr="0056591A" w:rsidTr="00E90E1D">
        <w:trPr>
          <w:trHeight w:val="340"/>
          <w:jc w:val="center"/>
        </w:trPr>
        <w:tc>
          <w:tcPr>
            <w:tcW w:w="1474" w:type="dxa"/>
            <w:tcBorders>
              <w:top w:val="single" w:sz="4" w:space="0" w:color="auto"/>
              <w:left w:val="single" w:sz="12" w:space="0" w:color="auto"/>
              <w:bottom w:val="single" w:sz="4" w:space="0" w:color="auto"/>
              <w:right w:val="single" w:sz="4" w:space="0" w:color="000000"/>
            </w:tcBorders>
          </w:tcPr>
          <w:p w:rsidR="00237FCD" w:rsidRPr="0056591A" w:rsidRDefault="00237FCD" w:rsidP="00E90E1D">
            <w:pPr>
              <w:widowControl/>
              <w:numPr>
                <w:ilvl w:val="0"/>
                <w:numId w:val="8"/>
              </w:numPr>
              <w:spacing w:line="220" w:lineRule="exact"/>
              <w:ind w:left="181" w:hanging="181"/>
              <w:jc w:val="both"/>
              <w:rPr>
                <w:rFonts w:eastAsia="標楷體"/>
                <w:spacing w:val="-2"/>
                <w:sz w:val="18"/>
                <w:szCs w:val="18"/>
              </w:rPr>
            </w:pPr>
            <w:r w:rsidRPr="0056591A">
              <w:rPr>
                <w:rFonts w:eastAsia="標楷體"/>
                <w:spacing w:val="-2"/>
                <w:sz w:val="18"/>
                <w:szCs w:val="18"/>
              </w:rPr>
              <w:t>軍人</w:t>
            </w:r>
            <w:r w:rsidRPr="0056591A">
              <w:rPr>
                <w:rFonts w:eastAsia="標楷體"/>
                <w:spacing w:val="-4"/>
                <w:sz w:val="18"/>
                <w:szCs w:val="18"/>
              </w:rPr>
              <w:t>保險</w:t>
            </w:r>
          </w:p>
        </w:tc>
        <w:tc>
          <w:tcPr>
            <w:tcW w:w="731"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433</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433</w:t>
            </w:r>
          </w:p>
        </w:tc>
        <w:tc>
          <w:tcPr>
            <w:tcW w:w="625"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442</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442</w:t>
            </w:r>
          </w:p>
        </w:tc>
        <w:tc>
          <w:tcPr>
            <w:tcW w:w="625"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-9</w:t>
            </w:r>
          </w:p>
        </w:tc>
        <w:tc>
          <w:tcPr>
            <w:tcW w:w="617"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-9</w:t>
            </w:r>
          </w:p>
        </w:tc>
        <w:tc>
          <w:tcPr>
            <w:tcW w:w="61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w:t>
            </w:r>
          </w:p>
        </w:tc>
        <w:tc>
          <w:tcPr>
            <w:tcW w:w="2067" w:type="dxa"/>
            <w:tcBorders>
              <w:top w:val="single" w:sz="4" w:space="0" w:color="auto"/>
              <w:left w:val="nil"/>
              <w:bottom w:val="single" w:sz="4" w:space="0" w:color="auto"/>
              <w:right w:val="single" w:sz="12" w:space="0" w:color="auto"/>
            </w:tcBorders>
          </w:tcPr>
          <w:p w:rsidR="00237FCD" w:rsidRPr="0056591A" w:rsidRDefault="00237FCD" w:rsidP="00E90E1D">
            <w:pPr>
              <w:widowControl/>
              <w:spacing w:afterLines="25" w:after="60" w:line="220" w:lineRule="exact"/>
              <w:jc w:val="both"/>
              <w:rPr>
                <w:rFonts w:eastAsia="標楷體"/>
                <w:spacing w:val="-2"/>
                <w:sz w:val="18"/>
                <w:szCs w:val="18"/>
              </w:rPr>
            </w:pPr>
            <w:r w:rsidRPr="0056591A">
              <w:rPr>
                <w:rFonts w:eastAsia="標楷體"/>
                <w:spacing w:val="-2"/>
                <w:sz w:val="18"/>
                <w:szCs w:val="18"/>
              </w:rPr>
              <w:t>本年度</w:t>
            </w:r>
            <w:r w:rsidRPr="0056591A">
              <w:rPr>
                <w:rFonts w:eastAsia="標楷體"/>
                <w:spacing w:val="-2"/>
                <w:sz w:val="18"/>
                <w:szCs w:val="18"/>
                <w:lang w:eastAsia="zh-HK"/>
              </w:rPr>
              <w:t>減少</w:t>
            </w:r>
            <w:r w:rsidRPr="0056591A">
              <w:rPr>
                <w:rFonts w:eastAsia="標楷體"/>
                <w:spacing w:val="-2"/>
                <w:sz w:val="18"/>
                <w:szCs w:val="18"/>
              </w:rPr>
              <w:t>9</w:t>
            </w:r>
            <w:r w:rsidRPr="0056591A">
              <w:rPr>
                <w:rFonts w:eastAsia="標楷體"/>
                <w:spacing w:val="-2"/>
                <w:sz w:val="18"/>
                <w:szCs w:val="18"/>
              </w:rPr>
              <w:t>億元，主要係</w:t>
            </w:r>
            <w:r w:rsidRPr="0056591A">
              <w:rPr>
                <w:rFonts w:eastAsia="標楷體"/>
                <w:spacing w:val="-2"/>
                <w:sz w:val="18"/>
                <w:szCs w:val="18"/>
                <w:lang w:eastAsia="zh-HK"/>
              </w:rPr>
              <w:t>陸海空軍軍官士官服役條例修正服役年限，產生延退效應</w:t>
            </w:r>
            <w:r w:rsidRPr="0056591A">
              <w:rPr>
                <w:rFonts w:eastAsia="標楷體"/>
                <w:spacing w:val="-2"/>
                <w:sz w:val="18"/>
                <w:szCs w:val="18"/>
              </w:rPr>
              <w:t>等所致。</w:t>
            </w:r>
          </w:p>
        </w:tc>
      </w:tr>
      <w:tr w:rsidR="00237FCD" w:rsidRPr="0056591A" w:rsidTr="00E90E1D">
        <w:trPr>
          <w:trHeight w:val="976"/>
          <w:jc w:val="center"/>
        </w:trPr>
        <w:tc>
          <w:tcPr>
            <w:tcW w:w="1474" w:type="dxa"/>
            <w:tcBorders>
              <w:top w:val="single" w:sz="4" w:space="0" w:color="auto"/>
              <w:left w:val="single" w:sz="12" w:space="0" w:color="auto"/>
              <w:bottom w:val="single" w:sz="4" w:space="0" w:color="auto"/>
              <w:right w:val="single" w:sz="4" w:space="0" w:color="000000"/>
            </w:tcBorders>
          </w:tcPr>
          <w:p w:rsidR="00237FCD" w:rsidRPr="0056591A" w:rsidRDefault="00237FCD" w:rsidP="00E90E1D">
            <w:pPr>
              <w:widowControl/>
              <w:numPr>
                <w:ilvl w:val="0"/>
                <w:numId w:val="8"/>
              </w:numPr>
              <w:spacing w:line="220" w:lineRule="exact"/>
              <w:ind w:left="181" w:hanging="181"/>
              <w:jc w:val="both"/>
              <w:rPr>
                <w:rFonts w:eastAsia="標楷體"/>
                <w:spacing w:val="-2"/>
                <w:sz w:val="18"/>
                <w:szCs w:val="18"/>
              </w:rPr>
            </w:pPr>
            <w:r w:rsidRPr="0056591A">
              <w:rPr>
                <w:rFonts w:eastAsia="標楷體"/>
                <w:spacing w:val="-8"/>
                <w:sz w:val="18"/>
                <w:szCs w:val="18"/>
              </w:rPr>
              <w:t>農民健康</w:t>
            </w:r>
            <w:r w:rsidRPr="0056591A">
              <w:rPr>
                <w:rFonts w:eastAsia="標楷體"/>
                <w:spacing w:val="-4"/>
                <w:sz w:val="18"/>
                <w:szCs w:val="18"/>
              </w:rPr>
              <w:t>保險</w:t>
            </w:r>
          </w:p>
        </w:tc>
        <w:tc>
          <w:tcPr>
            <w:tcW w:w="731"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801 </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801 </w:t>
            </w:r>
          </w:p>
        </w:tc>
        <w:tc>
          <w:tcPr>
            <w:tcW w:w="625"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 </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821</w:t>
            </w:r>
          </w:p>
        </w:tc>
        <w:tc>
          <w:tcPr>
            <w:tcW w:w="728"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821</w:t>
            </w:r>
          </w:p>
        </w:tc>
        <w:tc>
          <w:tcPr>
            <w:tcW w:w="625" w:type="dxa"/>
            <w:tcBorders>
              <w:top w:val="single" w:sz="4" w:space="0" w:color="auto"/>
              <w:left w:val="nil"/>
              <w:bottom w:val="single" w:sz="4"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w:t>
            </w:r>
          </w:p>
        </w:tc>
        <w:tc>
          <w:tcPr>
            <w:tcW w:w="72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-20 </w:t>
            </w:r>
          </w:p>
        </w:tc>
        <w:tc>
          <w:tcPr>
            <w:tcW w:w="617"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-20 </w:t>
            </w:r>
          </w:p>
        </w:tc>
        <w:tc>
          <w:tcPr>
            <w:tcW w:w="618" w:type="dxa"/>
            <w:tcBorders>
              <w:top w:val="single" w:sz="4" w:space="0" w:color="auto"/>
              <w:left w:val="single" w:sz="4" w:space="0" w:color="auto"/>
              <w:bottom w:val="single" w:sz="4" w:space="0" w:color="auto"/>
              <w:right w:val="single" w:sz="4" w:space="0" w:color="auto"/>
            </w:tcBorders>
            <w:shd w:val="clear" w:color="000000" w:fill="auto"/>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 xml:space="preserve">- </w:t>
            </w:r>
          </w:p>
        </w:tc>
        <w:tc>
          <w:tcPr>
            <w:tcW w:w="2067" w:type="dxa"/>
            <w:tcBorders>
              <w:top w:val="single" w:sz="4" w:space="0" w:color="auto"/>
              <w:left w:val="nil"/>
              <w:bottom w:val="single" w:sz="4" w:space="0" w:color="auto"/>
              <w:right w:val="single" w:sz="12" w:space="0" w:color="auto"/>
            </w:tcBorders>
          </w:tcPr>
          <w:p w:rsidR="00237FCD" w:rsidRPr="0056591A" w:rsidRDefault="00237FCD" w:rsidP="00E90E1D">
            <w:pPr>
              <w:widowControl/>
              <w:spacing w:afterLines="25" w:after="60" w:line="220" w:lineRule="exact"/>
              <w:jc w:val="both"/>
              <w:rPr>
                <w:rFonts w:eastAsia="標楷體"/>
                <w:spacing w:val="-2"/>
                <w:sz w:val="18"/>
                <w:szCs w:val="18"/>
              </w:rPr>
            </w:pPr>
            <w:r w:rsidRPr="0056591A">
              <w:rPr>
                <w:rFonts w:eastAsia="標楷體"/>
                <w:spacing w:val="-2"/>
                <w:sz w:val="18"/>
                <w:szCs w:val="18"/>
              </w:rPr>
              <w:t>本年度減少</w:t>
            </w:r>
            <w:r w:rsidRPr="0056591A">
              <w:rPr>
                <w:rFonts w:eastAsia="標楷體"/>
                <w:spacing w:val="-2"/>
                <w:sz w:val="18"/>
                <w:szCs w:val="18"/>
              </w:rPr>
              <w:t>20</w:t>
            </w:r>
            <w:r w:rsidRPr="0056591A">
              <w:rPr>
                <w:rFonts w:eastAsia="標楷體"/>
                <w:spacing w:val="-2"/>
                <w:sz w:val="18"/>
                <w:szCs w:val="18"/>
              </w:rPr>
              <w:t>億元，主要係</w:t>
            </w:r>
            <w:r w:rsidRPr="0056591A">
              <w:rPr>
                <w:rFonts w:eastAsia="標楷體" w:hint="eastAsia"/>
                <w:spacing w:val="-2"/>
                <w:sz w:val="18"/>
                <w:szCs w:val="18"/>
                <w:lang w:eastAsia="zh-HK"/>
              </w:rPr>
              <w:t>農業委員會</w:t>
            </w:r>
            <w:r w:rsidRPr="0056591A">
              <w:rPr>
                <w:rFonts w:eastAsia="標楷體"/>
                <w:spacing w:val="-2"/>
                <w:sz w:val="18"/>
                <w:szCs w:val="18"/>
              </w:rPr>
              <w:t>重新辦理精算</w:t>
            </w:r>
            <w:r w:rsidRPr="0056591A">
              <w:rPr>
                <w:rFonts w:eastAsia="標楷體" w:hint="eastAsia"/>
                <w:spacing w:val="-2"/>
                <w:sz w:val="18"/>
                <w:szCs w:val="18"/>
              </w:rPr>
              <w:t>，</w:t>
            </w:r>
            <w:r w:rsidRPr="0056591A">
              <w:rPr>
                <w:rFonts w:eastAsia="標楷體" w:hint="eastAsia"/>
                <w:spacing w:val="-2"/>
                <w:sz w:val="18"/>
                <w:szCs w:val="18"/>
                <w:lang w:eastAsia="zh-HK"/>
              </w:rPr>
              <w:t>被保險人人數由原</w:t>
            </w:r>
            <w:r w:rsidRPr="0056591A">
              <w:rPr>
                <w:rFonts w:eastAsia="標楷體" w:hint="eastAsia"/>
                <w:spacing w:val="-2"/>
                <w:sz w:val="18"/>
                <w:szCs w:val="18"/>
                <w:lang w:eastAsia="zh-HK"/>
              </w:rPr>
              <w:t>113</w:t>
            </w:r>
            <w:r w:rsidRPr="0056591A">
              <w:rPr>
                <w:rFonts w:eastAsia="標楷體" w:hint="eastAsia"/>
                <w:spacing w:val="-2"/>
                <w:sz w:val="18"/>
                <w:szCs w:val="18"/>
                <w:lang w:eastAsia="zh-HK"/>
              </w:rPr>
              <w:t>萬人減少為</w:t>
            </w:r>
            <w:r w:rsidRPr="0056591A">
              <w:rPr>
                <w:rFonts w:eastAsia="標楷體" w:hint="eastAsia"/>
                <w:spacing w:val="-2"/>
                <w:sz w:val="18"/>
                <w:szCs w:val="18"/>
                <w:lang w:eastAsia="zh-HK"/>
              </w:rPr>
              <w:t>108</w:t>
            </w:r>
            <w:r w:rsidRPr="0056591A">
              <w:rPr>
                <w:rFonts w:eastAsia="標楷體" w:hint="eastAsia"/>
                <w:spacing w:val="-2"/>
                <w:sz w:val="18"/>
                <w:szCs w:val="18"/>
                <w:lang w:eastAsia="zh-HK"/>
              </w:rPr>
              <w:t>萬人所致</w:t>
            </w:r>
            <w:r w:rsidRPr="0056591A">
              <w:rPr>
                <w:rFonts w:eastAsia="標楷體"/>
                <w:spacing w:val="-2"/>
                <w:sz w:val="18"/>
                <w:szCs w:val="18"/>
              </w:rPr>
              <w:t>。</w:t>
            </w:r>
          </w:p>
        </w:tc>
      </w:tr>
      <w:tr w:rsidR="00237FCD" w:rsidRPr="0056591A" w:rsidTr="001D4242">
        <w:trPr>
          <w:trHeight w:val="240"/>
          <w:jc w:val="center"/>
        </w:trPr>
        <w:tc>
          <w:tcPr>
            <w:tcW w:w="1474" w:type="dxa"/>
            <w:tcBorders>
              <w:top w:val="single" w:sz="4" w:space="0" w:color="auto"/>
              <w:left w:val="single" w:sz="12" w:space="0" w:color="auto"/>
              <w:bottom w:val="single" w:sz="12" w:space="0" w:color="auto"/>
              <w:right w:val="single" w:sz="4" w:space="0" w:color="000000"/>
            </w:tcBorders>
          </w:tcPr>
          <w:p w:rsidR="00237FCD" w:rsidRPr="0056591A" w:rsidRDefault="00237FCD" w:rsidP="00E90E1D">
            <w:pPr>
              <w:widowControl/>
              <w:numPr>
                <w:ilvl w:val="0"/>
                <w:numId w:val="8"/>
              </w:numPr>
              <w:spacing w:line="220" w:lineRule="exact"/>
              <w:ind w:left="181" w:hanging="181"/>
              <w:jc w:val="both"/>
              <w:rPr>
                <w:rFonts w:eastAsia="標楷體"/>
                <w:spacing w:val="-4"/>
                <w:sz w:val="18"/>
                <w:szCs w:val="18"/>
              </w:rPr>
            </w:pPr>
            <w:r w:rsidRPr="0056591A">
              <w:rPr>
                <w:rFonts w:eastAsia="標楷體"/>
                <w:spacing w:val="-4"/>
                <w:sz w:val="18"/>
                <w:szCs w:val="18"/>
              </w:rPr>
              <w:t>地方政府等積欠健保等保險費</w:t>
            </w:r>
            <w:proofErr w:type="gramStart"/>
            <w:r w:rsidRPr="0056591A">
              <w:rPr>
                <w:rFonts w:eastAsia="標楷體"/>
                <w:spacing w:val="-4"/>
                <w:sz w:val="18"/>
                <w:szCs w:val="18"/>
              </w:rPr>
              <w:t>補助款暨退休</w:t>
            </w:r>
            <w:proofErr w:type="gramEnd"/>
            <w:r w:rsidRPr="0056591A">
              <w:rPr>
                <w:rFonts w:eastAsia="標楷體"/>
                <w:spacing w:val="-4"/>
                <w:sz w:val="18"/>
                <w:szCs w:val="18"/>
              </w:rPr>
              <w:t>公教人員優惠存款差額利息</w:t>
            </w:r>
          </w:p>
        </w:tc>
        <w:tc>
          <w:tcPr>
            <w:tcW w:w="731" w:type="dxa"/>
            <w:tcBorders>
              <w:top w:val="single" w:sz="4" w:space="0" w:color="auto"/>
              <w:left w:val="nil"/>
              <w:bottom w:val="single" w:sz="1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276</w:t>
            </w:r>
          </w:p>
        </w:tc>
        <w:tc>
          <w:tcPr>
            <w:tcW w:w="728" w:type="dxa"/>
            <w:tcBorders>
              <w:top w:val="single" w:sz="4" w:space="0" w:color="auto"/>
              <w:left w:val="nil"/>
              <w:bottom w:val="single" w:sz="1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4</w:t>
            </w:r>
          </w:p>
        </w:tc>
        <w:tc>
          <w:tcPr>
            <w:tcW w:w="625" w:type="dxa"/>
            <w:tcBorders>
              <w:top w:val="single" w:sz="4" w:space="0" w:color="auto"/>
              <w:left w:val="nil"/>
              <w:bottom w:val="single" w:sz="1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272</w:t>
            </w:r>
          </w:p>
        </w:tc>
        <w:tc>
          <w:tcPr>
            <w:tcW w:w="728" w:type="dxa"/>
            <w:tcBorders>
              <w:top w:val="single" w:sz="4" w:space="0" w:color="auto"/>
              <w:left w:val="nil"/>
              <w:bottom w:val="single" w:sz="1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331</w:t>
            </w:r>
          </w:p>
        </w:tc>
        <w:tc>
          <w:tcPr>
            <w:tcW w:w="728" w:type="dxa"/>
            <w:tcBorders>
              <w:top w:val="single" w:sz="4" w:space="0" w:color="auto"/>
              <w:left w:val="nil"/>
              <w:bottom w:val="single" w:sz="1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w:t>
            </w:r>
          </w:p>
        </w:tc>
        <w:tc>
          <w:tcPr>
            <w:tcW w:w="625" w:type="dxa"/>
            <w:tcBorders>
              <w:top w:val="single" w:sz="4" w:space="0" w:color="auto"/>
              <w:left w:val="nil"/>
              <w:bottom w:val="single" w:sz="1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331</w:t>
            </w:r>
          </w:p>
        </w:tc>
        <w:tc>
          <w:tcPr>
            <w:tcW w:w="728" w:type="dxa"/>
            <w:tcBorders>
              <w:top w:val="single" w:sz="4" w:space="0" w:color="auto"/>
              <w:left w:val="nil"/>
              <w:bottom w:val="single" w:sz="1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-55</w:t>
            </w:r>
          </w:p>
        </w:tc>
        <w:tc>
          <w:tcPr>
            <w:tcW w:w="617" w:type="dxa"/>
            <w:tcBorders>
              <w:top w:val="single" w:sz="4" w:space="0" w:color="auto"/>
              <w:left w:val="nil"/>
              <w:bottom w:val="single" w:sz="1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4</w:t>
            </w:r>
          </w:p>
        </w:tc>
        <w:tc>
          <w:tcPr>
            <w:tcW w:w="618" w:type="dxa"/>
            <w:tcBorders>
              <w:top w:val="single" w:sz="4" w:space="0" w:color="auto"/>
              <w:left w:val="nil"/>
              <w:bottom w:val="single" w:sz="12" w:space="0" w:color="auto"/>
              <w:right w:val="single" w:sz="4" w:space="0" w:color="auto"/>
            </w:tcBorders>
          </w:tcPr>
          <w:p w:rsidR="00237FCD" w:rsidRPr="0056591A" w:rsidRDefault="00237FCD" w:rsidP="00E90E1D">
            <w:pPr>
              <w:spacing w:line="220" w:lineRule="exact"/>
              <w:jc w:val="right"/>
              <w:rPr>
                <w:rFonts w:eastAsia="標楷體"/>
                <w:sz w:val="18"/>
                <w:szCs w:val="18"/>
              </w:rPr>
            </w:pPr>
            <w:r w:rsidRPr="0056591A">
              <w:rPr>
                <w:rFonts w:eastAsia="標楷體"/>
                <w:sz w:val="18"/>
                <w:szCs w:val="18"/>
              </w:rPr>
              <w:t>-59</w:t>
            </w:r>
          </w:p>
        </w:tc>
        <w:tc>
          <w:tcPr>
            <w:tcW w:w="2067" w:type="dxa"/>
            <w:tcBorders>
              <w:top w:val="single" w:sz="4" w:space="0" w:color="auto"/>
              <w:left w:val="nil"/>
              <w:bottom w:val="single" w:sz="12" w:space="0" w:color="auto"/>
              <w:right w:val="single" w:sz="12" w:space="0" w:color="auto"/>
            </w:tcBorders>
          </w:tcPr>
          <w:p w:rsidR="00237FCD" w:rsidRPr="0056591A" w:rsidRDefault="00237FCD" w:rsidP="00E90E1D">
            <w:pPr>
              <w:widowControl/>
              <w:spacing w:afterLines="25" w:after="60" w:line="220" w:lineRule="exact"/>
              <w:jc w:val="both"/>
              <w:rPr>
                <w:rFonts w:eastAsia="標楷體"/>
                <w:spacing w:val="-2"/>
                <w:sz w:val="18"/>
                <w:szCs w:val="18"/>
              </w:rPr>
            </w:pPr>
            <w:r w:rsidRPr="0056591A">
              <w:rPr>
                <w:rFonts w:eastAsia="標楷體"/>
                <w:spacing w:val="-2"/>
                <w:sz w:val="18"/>
                <w:szCs w:val="18"/>
              </w:rPr>
              <w:t>本年度減少</w:t>
            </w:r>
            <w:r w:rsidRPr="0056591A">
              <w:rPr>
                <w:rFonts w:eastAsia="標楷體"/>
                <w:spacing w:val="-2"/>
                <w:sz w:val="18"/>
                <w:szCs w:val="18"/>
              </w:rPr>
              <w:t>55</w:t>
            </w:r>
            <w:r w:rsidRPr="0056591A">
              <w:rPr>
                <w:rFonts w:eastAsia="標楷體"/>
                <w:spacing w:val="-2"/>
                <w:sz w:val="18"/>
                <w:szCs w:val="18"/>
              </w:rPr>
              <w:t>億元，主要係各級政府持續償還欠款所致</w:t>
            </w:r>
            <w:r w:rsidRPr="0056591A">
              <w:rPr>
                <w:rFonts w:eastAsia="新細明體"/>
                <w:spacing w:val="-2"/>
                <w:sz w:val="18"/>
                <w:szCs w:val="18"/>
              </w:rPr>
              <w:t>。</w:t>
            </w:r>
          </w:p>
        </w:tc>
      </w:tr>
    </w:tbl>
    <w:p w:rsidR="00237FCD" w:rsidRPr="002376B2" w:rsidRDefault="00237FCD" w:rsidP="005016FD">
      <w:pPr>
        <w:pStyle w:val="5"/>
        <w:spacing w:line="240" w:lineRule="exact"/>
        <w:ind w:leftChars="-81" w:left="16" w:hangingChars="105" w:hanging="210"/>
        <w:rPr>
          <w:rFonts w:ascii="標楷體" w:eastAsia="標楷體" w:hAnsi="標楷體"/>
          <w:sz w:val="20"/>
        </w:rPr>
      </w:pPr>
      <w:r w:rsidRPr="002376B2">
        <w:rPr>
          <w:rFonts w:ascii="標楷體" w:eastAsia="標楷體" w:hAnsi="標楷體" w:hint="eastAsia"/>
          <w:sz w:val="20"/>
        </w:rPr>
        <w:t>資料來源：</w:t>
      </w:r>
      <w:proofErr w:type="gramStart"/>
      <w:r w:rsidRPr="002376B2">
        <w:rPr>
          <w:rFonts w:ascii="標楷體" w:eastAsia="標楷體" w:hAnsi="標楷體" w:hint="eastAsia"/>
          <w:sz w:val="20"/>
        </w:rPr>
        <w:t>均係依據</w:t>
      </w:r>
      <w:proofErr w:type="gramEnd"/>
      <w:r w:rsidRPr="002376B2">
        <w:rPr>
          <w:rFonts w:ascii="標楷體" w:eastAsia="標楷體" w:hAnsi="標楷體" w:hint="eastAsia"/>
          <w:sz w:val="20"/>
        </w:rPr>
        <w:t>各主管機關提供之精</w:t>
      </w:r>
      <w:r w:rsidRPr="002376B2">
        <w:rPr>
          <w:rFonts w:ascii="標楷體" w:eastAsia="標楷體" w:hAnsi="標楷體"/>
          <w:sz w:val="20"/>
        </w:rPr>
        <w:t>(</w:t>
      </w:r>
      <w:r w:rsidRPr="002376B2">
        <w:rPr>
          <w:rFonts w:ascii="標楷體" w:eastAsia="標楷體" w:hAnsi="標楷體" w:hint="eastAsia"/>
          <w:sz w:val="20"/>
        </w:rPr>
        <w:t>估</w:t>
      </w:r>
      <w:r w:rsidRPr="002376B2">
        <w:rPr>
          <w:rFonts w:ascii="標楷體" w:eastAsia="標楷體" w:hAnsi="標楷體"/>
          <w:sz w:val="20"/>
        </w:rPr>
        <w:t>)</w:t>
      </w:r>
      <w:r w:rsidRPr="002376B2">
        <w:rPr>
          <w:rFonts w:ascii="標楷體" w:eastAsia="標楷體" w:hAnsi="標楷體" w:hint="eastAsia"/>
          <w:sz w:val="20"/>
        </w:rPr>
        <w:t>算等資料。</w:t>
      </w:r>
    </w:p>
    <w:p w:rsidR="00237FCD" w:rsidRPr="0056591A" w:rsidRDefault="00237FCD" w:rsidP="00237FCD">
      <w:pPr>
        <w:pStyle w:val="5"/>
        <w:spacing w:before="60" w:line="480" w:lineRule="exact"/>
        <w:ind w:left="0" w:firstLine="567"/>
        <w:rPr>
          <w:rFonts w:ascii="標楷體" w:eastAsia="標楷體" w:hAnsi="標楷體"/>
          <w:sz w:val="28"/>
          <w:szCs w:val="28"/>
        </w:rPr>
      </w:pPr>
      <w:r w:rsidRPr="0056591A">
        <w:rPr>
          <w:rFonts w:ascii="標楷體" w:eastAsia="標楷體" w:hAnsi="標楷體" w:hint="eastAsia"/>
          <w:sz w:val="28"/>
          <w:szCs w:val="28"/>
        </w:rPr>
        <w:t>上述</w:t>
      </w:r>
      <w:r w:rsidRPr="0056591A">
        <w:rPr>
          <w:rFonts w:ascii="標楷體" w:eastAsia="標楷體" w:hAnsi="標楷體" w:hint="eastAsia"/>
          <w:kern w:val="2"/>
          <w:sz w:val="28"/>
          <w:szCs w:val="28"/>
        </w:rPr>
        <w:t>揭露</w:t>
      </w:r>
      <w:r w:rsidRPr="0056591A">
        <w:rPr>
          <w:rFonts w:ascii="標楷體" w:eastAsia="標楷體" w:hAnsi="標楷體" w:hint="eastAsia"/>
          <w:sz w:val="28"/>
          <w:szCs w:val="28"/>
        </w:rPr>
        <w:t>事項，或因屬政府未來應負擔之法定給付義務，以編列年度預算方式支應；或因屬</w:t>
      </w:r>
      <w:r w:rsidRPr="0056591A">
        <w:rPr>
          <w:rFonts w:eastAsia="標楷體" w:hAnsi="標楷體" w:hint="eastAsia"/>
          <w:sz w:val="28"/>
          <w:szCs w:val="28"/>
        </w:rPr>
        <w:t>未來</w:t>
      </w:r>
      <w:r w:rsidRPr="0056591A">
        <w:rPr>
          <w:rFonts w:ascii="標楷體" w:eastAsia="標楷體" w:hAnsi="標楷體" w:hint="eastAsia"/>
          <w:sz w:val="28"/>
          <w:szCs w:val="28"/>
        </w:rPr>
        <w:t>社會安全給付事項，可藉由費率調整機制等</w:t>
      </w:r>
      <w:proofErr w:type="gramStart"/>
      <w:r w:rsidRPr="0056591A">
        <w:rPr>
          <w:rFonts w:ascii="標楷體" w:eastAsia="標楷體" w:hAnsi="標楷體" w:hint="eastAsia"/>
          <w:sz w:val="28"/>
          <w:szCs w:val="28"/>
        </w:rPr>
        <w:t>挹</w:t>
      </w:r>
      <w:proofErr w:type="gramEnd"/>
      <w:r w:rsidRPr="0056591A">
        <w:rPr>
          <w:rFonts w:ascii="標楷體" w:eastAsia="標楷體" w:hAnsi="標楷體" w:hint="eastAsia"/>
          <w:sz w:val="28"/>
          <w:szCs w:val="28"/>
        </w:rPr>
        <w:t>注，故與公共債務法管制政府融資行為所舉借之債務不同。</w:t>
      </w:r>
      <w:proofErr w:type="gramStart"/>
      <w:r w:rsidRPr="0056591A">
        <w:rPr>
          <w:rFonts w:ascii="標楷體" w:eastAsia="標楷體" w:hAnsi="標楷體" w:hint="eastAsia"/>
          <w:sz w:val="28"/>
          <w:szCs w:val="28"/>
        </w:rPr>
        <w:t>茲逐項</w:t>
      </w:r>
      <w:proofErr w:type="gramEnd"/>
      <w:r w:rsidRPr="0056591A">
        <w:rPr>
          <w:rFonts w:ascii="標楷體" w:eastAsia="標楷體" w:hAnsi="標楷體" w:hint="eastAsia"/>
          <w:sz w:val="28"/>
          <w:szCs w:val="28"/>
        </w:rPr>
        <w:t>說明如下：</w:t>
      </w:r>
    </w:p>
    <w:p w:rsidR="00237FCD" w:rsidRPr="0056591A" w:rsidRDefault="00237FCD" w:rsidP="00237FCD">
      <w:pPr>
        <w:pStyle w:val="14"/>
        <w:spacing w:line="480" w:lineRule="exact"/>
        <w:ind w:left="854" w:hangingChars="305" w:hanging="854"/>
        <w:rPr>
          <w:rFonts w:hAnsi="標楷體"/>
          <w:szCs w:val="28"/>
        </w:rPr>
      </w:pPr>
      <w:r w:rsidRPr="0056591A">
        <w:rPr>
          <w:rFonts w:hAnsi="標楷體" w:hint="eastAsia"/>
          <w:szCs w:val="28"/>
        </w:rPr>
        <w:t>（一）未來30年需由政府編列預算支應之舊制</w:t>
      </w:r>
      <w:smartTag w:uri="urn:schemas-microsoft-com:office:smarttags" w:element="chsdate">
        <w:smartTagPr>
          <w:attr w:name="IsROCDate" w:val="False"/>
          <w:attr w:name="IsLunarDate" w:val="False"/>
          <w:attr w:name="Day" w:val="1"/>
          <w:attr w:name="Month" w:val="7"/>
          <w:attr w:name="Year" w:val="1984"/>
        </w:smartTagPr>
        <w:r w:rsidRPr="0056591A">
          <w:rPr>
            <w:rFonts w:hAnsi="標楷體" w:hint="eastAsia"/>
            <w:szCs w:val="28"/>
          </w:rPr>
          <w:t>（</w:t>
        </w:r>
        <w:smartTag w:uri="urn:schemas-microsoft-com:office:smarttags" w:element="chsdate">
          <w:smartTagPr>
            <w:attr w:name="Year" w:val="1984"/>
            <w:attr w:name="Month" w:val="7"/>
            <w:attr w:name="Day" w:val="1"/>
            <w:attr w:name="IsLunarDate" w:val="False"/>
            <w:attr w:name="IsROCDate" w:val="False"/>
          </w:smartTagPr>
          <w:r w:rsidRPr="0056591A">
            <w:rPr>
              <w:rFonts w:hAnsi="標楷體" w:hint="eastAsia"/>
              <w:szCs w:val="28"/>
            </w:rPr>
            <w:t>84年7月1日</w:t>
          </w:r>
        </w:smartTag>
      </w:smartTag>
      <w:r w:rsidRPr="0056591A">
        <w:rPr>
          <w:rFonts w:hAnsi="標楷體" w:hint="eastAsia"/>
          <w:szCs w:val="28"/>
        </w:rPr>
        <w:t>實施公務人員退休撫</w:t>
      </w:r>
      <w:proofErr w:type="gramStart"/>
      <w:r w:rsidRPr="0056591A">
        <w:rPr>
          <w:rFonts w:hAnsi="標楷體" w:hint="eastAsia"/>
          <w:szCs w:val="28"/>
        </w:rPr>
        <w:t>卹</w:t>
      </w:r>
      <w:proofErr w:type="gramEnd"/>
      <w:r w:rsidRPr="0056591A">
        <w:rPr>
          <w:rFonts w:hAnsi="標楷體" w:hint="eastAsia"/>
          <w:szCs w:val="28"/>
        </w:rPr>
        <w:t>新制）軍公教人員退休金</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rPr>
      </w:pPr>
      <w:r w:rsidRPr="0056591A">
        <w:rPr>
          <w:rFonts w:ascii="標楷體" w:eastAsia="標楷體" w:hAnsi="標楷體" w:hint="eastAsia"/>
          <w:sz w:val="28"/>
          <w:szCs w:val="28"/>
        </w:rPr>
        <w:t>1.</w:t>
      </w:r>
      <w:r w:rsidRPr="0056591A">
        <w:rPr>
          <w:rFonts w:ascii="標楷體" w:eastAsia="標楷體" w:hAnsi="標楷體" w:hint="eastAsia"/>
          <w:sz w:val="28"/>
        </w:rPr>
        <w:t>法令依據：</w:t>
      </w:r>
      <w:r w:rsidRPr="0056591A">
        <w:rPr>
          <w:rFonts w:ascii="標楷體" w:eastAsia="標楷體" w:hAnsi="標楷體" w:hint="eastAsia"/>
          <w:sz w:val="28"/>
          <w:szCs w:val="28"/>
        </w:rPr>
        <w:t>公務人員退休資遣撫卹法第</w:t>
      </w:r>
      <w:r w:rsidRPr="0056591A">
        <w:rPr>
          <w:rFonts w:ascii="標楷體" w:eastAsia="標楷體" w:hAnsi="標楷體"/>
          <w:sz w:val="28"/>
          <w:szCs w:val="28"/>
        </w:rPr>
        <w:t>6</w:t>
      </w:r>
      <w:r w:rsidRPr="0056591A">
        <w:rPr>
          <w:rFonts w:ascii="標楷體" w:eastAsia="標楷體" w:hAnsi="標楷體" w:hint="eastAsia"/>
          <w:sz w:val="28"/>
          <w:szCs w:val="28"/>
        </w:rPr>
        <w:t>條</w:t>
      </w:r>
      <w:r w:rsidRPr="0056591A">
        <w:rPr>
          <w:rFonts w:ascii="標楷體" w:eastAsia="標楷體" w:hAnsi="標楷體" w:hint="eastAsia"/>
          <w:sz w:val="28"/>
          <w:szCs w:val="28"/>
          <w:lang w:eastAsia="zh-HK"/>
        </w:rPr>
        <w:t>與</w:t>
      </w:r>
      <w:r w:rsidRPr="0056591A">
        <w:rPr>
          <w:rFonts w:ascii="標楷體" w:eastAsia="標楷體" w:hAnsi="標楷體" w:hint="eastAsia"/>
          <w:sz w:val="28"/>
          <w:szCs w:val="28"/>
        </w:rPr>
        <w:t>公立學校教職員退休資遣撫卹條例第</w:t>
      </w:r>
      <w:r w:rsidRPr="0056591A">
        <w:rPr>
          <w:rFonts w:ascii="標楷體" w:eastAsia="標楷體" w:hAnsi="標楷體"/>
          <w:sz w:val="28"/>
          <w:szCs w:val="28"/>
        </w:rPr>
        <w:t>6</w:t>
      </w:r>
      <w:r w:rsidRPr="0056591A">
        <w:rPr>
          <w:rFonts w:ascii="標楷體" w:eastAsia="標楷體" w:hAnsi="標楷體" w:hint="eastAsia"/>
          <w:sz w:val="28"/>
          <w:szCs w:val="28"/>
        </w:rPr>
        <w:t>條、陸海空軍軍官士官服役條例第54條及其施行細則第58條</w:t>
      </w:r>
      <w:r w:rsidRPr="0056591A">
        <w:rPr>
          <w:rFonts w:ascii="標楷體" w:eastAsia="標楷體" w:hAnsi="標楷體" w:hint="eastAsia"/>
          <w:sz w:val="28"/>
          <w:szCs w:val="28"/>
          <w:lang w:eastAsia="zh-HK"/>
        </w:rPr>
        <w:t>與第</w:t>
      </w:r>
      <w:r w:rsidRPr="0056591A">
        <w:rPr>
          <w:rFonts w:ascii="標楷體" w:eastAsia="標楷體" w:hAnsi="標楷體" w:hint="eastAsia"/>
          <w:sz w:val="28"/>
          <w:szCs w:val="28"/>
        </w:rPr>
        <w:t>59</w:t>
      </w:r>
      <w:r w:rsidRPr="0056591A">
        <w:rPr>
          <w:rFonts w:ascii="標楷體" w:eastAsia="標楷體" w:hAnsi="標楷體" w:hint="eastAsia"/>
          <w:sz w:val="28"/>
          <w:szCs w:val="28"/>
          <w:lang w:eastAsia="zh-HK"/>
        </w:rPr>
        <w:t>條</w:t>
      </w:r>
      <w:r w:rsidRPr="0056591A">
        <w:rPr>
          <w:rFonts w:ascii="標楷體" w:eastAsia="標楷體" w:hAnsi="標楷體" w:hint="eastAsia"/>
          <w:sz w:val="28"/>
          <w:szCs w:val="28"/>
        </w:rPr>
        <w:t>等規定</w:t>
      </w:r>
      <w:r w:rsidRPr="0056591A">
        <w:rPr>
          <w:rFonts w:ascii="標楷體" w:eastAsia="標楷體" w:hAnsi="標楷體" w:hint="eastAsia"/>
          <w:sz w:val="28"/>
        </w:rPr>
        <w:t>。</w:t>
      </w:r>
    </w:p>
    <w:p w:rsidR="00237FCD" w:rsidRPr="0056591A" w:rsidRDefault="00237FCD" w:rsidP="00237FCD">
      <w:pPr>
        <w:pStyle w:val="7"/>
        <w:spacing w:line="480" w:lineRule="exact"/>
        <w:ind w:leftChars="183" w:left="744" w:hangingChars="109" w:hanging="305"/>
        <w:textAlignment w:val="auto"/>
        <w:rPr>
          <w:rFonts w:ascii="標楷體" w:eastAsia="標楷體" w:hAnsi="標楷體"/>
          <w:spacing w:val="-2"/>
          <w:sz w:val="28"/>
          <w:szCs w:val="28"/>
        </w:rPr>
      </w:pPr>
      <w:r w:rsidRPr="0056591A">
        <w:rPr>
          <w:rFonts w:ascii="標楷體" w:eastAsia="標楷體" w:hAnsi="標楷體" w:hint="eastAsia"/>
          <w:sz w:val="28"/>
          <w:szCs w:val="28"/>
        </w:rPr>
        <w:t>2.</w:t>
      </w:r>
      <w:r w:rsidRPr="0056591A">
        <w:rPr>
          <w:rFonts w:ascii="標楷體" w:eastAsia="標楷體" w:hAnsi="標楷體" w:hint="eastAsia"/>
          <w:spacing w:val="-2"/>
          <w:sz w:val="28"/>
          <w:szCs w:val="28"/>
        </w:rPr>
        <w:t>依據各權責機關精（估）算報告，精（估）算未來</w:t>
      </w:r>
      <w:r w:rsidRPr="0056591A">
        <w:rPr>
          <w:rFonts w:ascii="標楷體" w:eastAsia="標楷體" w:hAnsi="標楷體"/>
          <w:spacing w:val="-2"/>
          <w:sz w:val="28"/>
          <w:szCs w:val="28"/>
        </w:rPr>
        <w:t>30</w:t>
      </w:r>
      <w:r w:rsidRPr="0056591A">
        <w:rPr>
          <w:rFonts w:ascii="標楷體" w:eastAsia="標楷體" w:hAnsi="標楷體" w:hint="eastAsia"/>
          <w:spacing w:val="-2"/>
          <w:sz w:val="28"/>
          <w:szCs w:val="28"/>
        </w:rPr>
        <w:t>年需由中央政府負擔之舊制軍公教人員退休金為2兆9,531億元（另地方政府為</w:t>
      </w:r>
      <w:r w:rsidRPr="0056591A">
        <w:rPr>
          <w:rFonts w:ascii="標楷體" w:eastAsia="標楷體" w:hAnsi="標楷體"/>
          <w:spacing w:val="-2"/>
          <w:sz w:val="28"/>
          <w:szCs w:val="28"/>
        </w:rPr>
        <w:t>1</w:t>
      </w:r>
      <w:r w:rsidRPr="0056591A">
        <w:rPr>
          <w:rFonts w:ascii="標楷體" w:eastAsia="標楷體" w:hAnsi="標楷體" w:hint="eastAsia"/>
          <w:spacing w:val="-2"/>
          <w:sz w:val="28"/>
          <w:szCs w:val="28"/>
        </w:rPr>
        <w:t>兆</w:t>
      </w:r>
      <w:r w:rsidRPr="0056591A">
        <w:rPr>
          <w:rFonts w:ascii="標楷體" w:eastAsia="標楷體" w:hAnsi="標楷體"/>
          <w:spacing w:val="-2"/>
          <w:sz w:val="28"/>
          <w:szCs w:val="28"/>
        </w:rPr>
        <w:t>3,</w:t>
      </w:r>
      <w:r w:rsidRPr="0056591A">
        <w:rPr>
          <w:rFonts w:ascii="標楷體" w:eastAsia="標楷體" w:hAnsi="標楷體" w:hint="eastAsia"/>
          <w:spacing w:val="-2"/>
          <w:sz w:val="28"/>
          <w:szCs w:val="28"/>
        </w:rPr>
        <w:t>130億元）。本項法定義務負擔依法由各級政府估算各年請領額，逐年編列預算支應，尚未有積欠情事。相關精（估）算條件如下：</w:t>
      </w:r>
    </w:p>
    <w:p w:rsidR="00237FCD" w:rsidRPr="0056591A" w:rsidRDefault="00237FCD" w:rsidP="00237FCD">
      <w:pPr>
        <w:pStyle w:val="aff8"/>
        <w:numPr>
          <w:ilvl w:val="2"/>
          <w:numId w:val="10"/>
        </w:numPr>
        <w:spacing w:line="520" w:lineRule="exact"/>
        <w:ind w:leftChars="0" w:left="1190" w:hanging="481"/>
        <w:jc w:val="both"/>
        <w:rPr>
          <w:rFonts w:ascii="標楷體" w:eastAsia="標楷體" w:hAnsi="標楷體"/>
          <w:spacing w:val="-2"/>
          <w:sz w:val="28"/>
          <w:szCs w:val="28"/>
        </w:rPr>
      </w:pPr>
      <w:r w:rsidRPr="0056591A">
        <w:rPr>
          <w:rFonts w:ascii="標楷體" w:eastAsia="標楷體" w:hAnsi="標楷體" w:hint="eastAsia"/>
          <w:sz w:val="28"/>
          <w:szCs w:val="28"/>
        </w:rPr>
        <w:t>公務人員</w:t>
      </w:r>
      <w:r w:rsidRPr="0056591A">
        <w:rPr>
          <w:rFonts w:ascii="標楷體" w:eastAsia="標楷體" w:hAnsi="標楷體" w:hint="eastAsia"/>
          <w:spacing w:val="-2"/>
          <w:sz w:val="28"/>
          <w:szCs w:val="28"/>
        </w:rPr>
        <w:t>：依據銓敘部以</w:t>
      </w:r>
      <w:r w:rsidRPr="0056591A">
        <w:rPr>
          <w:rFonts w:ascii="標楷體" w:eastAsia="標楷體" w:hAnsi="標楷體" w:hint="eastAsia"/>
          <w:spacing w:val="-2"/>
          <w:sz w:val="28"/>
          <w:szCs w:val="28"/>
          <w:lang w:eastAsia="zh-HK"/>
        </w:rPr>
        <w:t>本</w:t>
      </w:r>
      <w:r w:rsidRPr="0056591A">
        <w:rPr>
          <w:rFonts w:ascii="標楷體" w:eastAsia="標楷體" w:hAnsi="標楷體" w:hint="eastAsia"/>
          <w:spacing w:val="-2"/>
          <w:sz w:val="28"/>
          <w:szCs w:val="28"/>
        </w:rPr>
        <w:t>年12月31日為基準日，具有退撫舊制年資且領取定期給付之公務人員及遺族計18萬6,881人，現職人員中具有退撫舊制年資之公務人員計8萬4,660人、平均退撫舊制年資為4.9年，折現率1.22％等假設條件，並依前開規定，估算未來30年（109年至138年）中央政府應負擔之支出為4,</w:t>
      </w:r>
      <w:r w:rsidRPr="0056591A">
        <w:rPr>
          <w:rFonts w:ascii="標楷體" w:eastAsia="標楷體" w:hAnsi="標楷體"/>
          <w:spacing w:val="-2"/>
          <w:sz w:val="28"/>
          <w:szCs w:val="28"/>
        </w:rPr>
        <w:t>502</w:t>
      </w:r>
      <w:r w:rsidRPr="0056591A">
        <w:rPr>
          <w:rFonts w:ascii="標楷體" w:eastAsia="標楷體" w:hAnsi="標楷體" w:hint="eastAsia"/>
          <w:spacing w:val="-2"/>
          <w:sz w:val="28"/>
          <w:szCs w:val="28"/>
        </w:rPr>
        <w:t>億元（另地方政府為4,016億元），相關精算資訊及說明業於考試院主管決算書中揭露。</w:t>
      </w:r>
    </w:p>
    <w:p w:rsidR="00237FCD" w:rsidRPr="0056591A" w:rsidRDefault="00237FCD" w:rsidP="00237FCD">
      <w:pPr>
        <w:pStyle w:val="aff8"/>
        <w:numPr>
          <w:ilvl w:val="2"/>
          <w:numId w:val="10"/>
        </w:numPr>
        <w:spacing w:line="520" w:lineRule="exact"/>
        <w:ind w:leftChars="0" w:left="1190" w:hanging="481"/>
        <w:jc w:val="both"/>
        <w:rPr>
          <w:rFonts w:ascii="標楷體" w:eastAsia="標楷體" w:hAnsi="標楷體"/>
          <w:spacing w:val="-2"/>
          <w:sz w:val="28"/>
          <w:szCs w:val="28"/>
        </w:rPr>
      </w:pPr>
      <w:r w:rsidRPr="0056591A">
        <w:rPr>
          <w:rFonts w:ascii="標楷體" w:eastAsia="標楷體" w:hAnsi="標楷體" w:hint="eastAsia"/>
          <w:spacing w:val="-2"/>
          <w:sz w:val="28"/>
          <w:szCs w:val="28"/>
        </w:rPr>
        <w:t>教職人員：依據教育部以</w:t>
      </w:r>
      <w:r w:rsidRPr="0056591A">
        <w:rPr>
          <w:rFonts w:ascii="標楷體" w:eastAsia="標楷體" w:hAnsi="標楷體"/>
          <w:spacing w:val="-2"/>
          <w:sz w:val="28"/>
          <w:szCs w:val="28"/>
        </w:rPr>
        <w:t>106</w:t>
      </w:r>
      <w:r w:rsidRPr="0056591A">
        <w:rPr>
          <w:rFonts w:ascii="標楷體" w:eastAsia="標楷體" w:hAnsi="標楷體" w:hint="eastAsia"/>
          <w:spacing w:val="-2"/>
          <w:sz w:val="28"/>
          <w:szCs w:val="28"/>
        </w:rPr>
        <w:t>年12月31日為基準日，具有退撫舊制年資且領取定期給付之教育人員及遺族計</w:t>
      </w:r>
      <w:r w:rsidRPr="0056591A">
        <w:rPr>
          <w:rFonts w:ascii="標楷體" w:eastAsia="標楷體" w:hAnsi="標楷體"/>
          <w:spacing w:val="-2"/>
          <w:sz w:val="28"/>
          <w:szCs w:val="28"/>
        </w:rPr>
        <w:t>16</w:t>
      </w:r>
      <w:r w:rsidRPr="0056591A">
        <w:rPr>
          <w:rFonts w:ascii="標楷體" w:eastAsia="標楷體" w:hAnsi="標楷體" w:hint="eastAsia"/>
          <w:spacing w:val="-2"/>
          <w:sz w:val="28"/>
          <w:szCs w:val="28"/>
        </w:rPr>
        <w:t>萬</w:t>
      </w:r>
      <w:r w:rsidRPr="0056591A">
        <w:rPr>
          <w:rFonts w:ascii="標楷體" w:eastAsia="標楷體" w:hAnsi="標楷體"/>
          <w:spacing w:val="-2"/>
          <w:sz w:val="28"/>
          <w:szCs w:val="28"/>
        </w:rPr>
        <w:t>5,506</w:t>
      </w:r>
      <w:r w:rsidRPr="0056591A">
        <w:rPr>
          <w:rFonts w:ascii="標楷體" w:eastAsia="標楷體" w:hAnsi="標楷體" w:hint="eastAsia"/>
          <w:spacing w:val="-2"/>
          <w:sz w:val="28"/>
          <w:szCs w:val="28"/>
        </w:rPr>
        <w:t>人，現職人員中具有舊制年資之教育人員計</w:t>
      </w:r>
      <w:r w:rsidRPr="0056591A">
        <w:rPr>
          <w:rFonts w:ascii="標楷體" w:eastAsia="標楷體" w:hAnsi="標楷體"/>
          <w:spacing w:val="-2"/>
          <w:sz w:val="28"/>
          <w:szCs w:val="28"/>
        </w:rPr>
        <w:t>6</w:t>
      </w:r>
      <w:r w:rsidRPr="0056591A">
        <w:rPr>
          <w:rFonts w:ascii="標楷體" w:eastAsia="標楷體" w:hAnsi="標楷體" w:hint="eastAsia"/>
          <w:spacing w:val="-2"/>
          <w:sz w:val="28"/>
          <w:szCs w:val="28"/>
        </w:rPr>
        <w:t>萬</w:t>
      </w:r>
      <w:r w:rsidRPr="0056591A">
        <w:rPr>
          <w:rFonts w:ascii="標楷體" w:eastAsia="標楷體" w:hAnsi="標楷體"/>
          <w:spacing w:val="-2"/>
          <w:sz w:val="28"/>
          <w:szCs w:val="28"/>
        </w:rPr>
        <w:t>695</w:t>
      </w:r>
      <w:r w:rsidRPr="0056591A">
        <w:rPr>
          <w:rFonts w:ascii="標楷體" w:eastAsia="標楷體" w:hAnsi="標楷體" w:hint="eastAsia"/>
          <w:spacing w:val="-2"/>
          <w:sz w:val="28"/>
          <w:szCs w:val="28"/>
        </w:rPr>
        <w:t>人、平均退撫舊制年資為</w:t>
      </w:r>
      <w:r w:rsidRPr="0056591A">
        <w:rPr>
          <w:rFonts w:ascii="標楷體" w:eastAsia="標楷體" w:hAnsi="標楷體"/>
          <w:spacing w:val="-2"/>
          <w:sz w:val="28"/>
          <w:szCs w:val="28"/>
        </w:rPr>
        <w:t>4.54</w:t>
      </w:r>
      <w:r w:rsidRPr="0056591A">
        <w:rPr>
          <w:rFonts w:ascii="標楷體" w:eastAsia="標楷體" w:hAnsi="標楷體" w:hint="eastAsia"/>
          <w:spacing w:val="-2"/>
          <w:sz w:val="28"/>
          <w:szCs w:val="28"/>
        </w:rPr>
        <w:t>年，折現率</w:t>
      </w:r>
      <w:r w:rsidRPr="0056591A">
        <w:rPr>
          <w:rFonts w:ascii="標楷體" w:eastAsia="標楷體" w:hAnsi="標楷體"/>
          <w:spacing w:val="-2"/>
          <w:sz w:val="28"/>
          <w:szCs w:val="28"/>
        </w:rPr>
        <w:t>1.64</w:t>
      </w:r>
      <w:r w:rsidRPr="0056591A">
        <w:rPr>
          <w:rFonts w:ascii="標楷體" w:eastAsia="標楷體" w:hAnsi="標楷體" w:hint="eastAsia"/>
          <w:spacing w:val="-2"/>
          <w:sz w:val="28"/>
          <w:szCs w:val="28"/>
        </w:rPr>
        <w:t>％等假設條件，估算未來30年（107</w:t>
      </w:r>
      <w:r w:rsidRPr="0056591A">
        <w:rPr>
          <w:rFonts w:ascii="標楷體" w:eastAsia="標楷體" w:hAnsi="標楷體"/>
          <w:spacing w:val="-2"/>
          <w:sz w:val="28"/>
          <w:szCs w:val="28"/>
        </w:rPr>
        <w:t>年</w:t>
      </w:r>
      <w:r w:rsidRPr="0056591A">
        <w:rPr>
          <w:rFonts w:ascii="標楷體" w:eastAsia="標楷體" w:hAnsi="標楷體" w:hint="eastAsia"/>
          <w:spacing w:val="-2"/>
          <w:sz w:val="28"/>
          <w:szCs w:val="28"/>
        </w:rPr>
        <w:t>至</w:t>
      </w:r>
      <w:r w:rsidRPr="0056591A">
        <w:rPr>
          <w:rFonts w:ascii="標楷體" w:eastAsia="標楷體" w:hAnsi="標楷體"/>
          <w:spacing w:val="-2"/>
          <w:sz w:val="28"/>
          <w:szCs w:val="28"/>
        </w:rPr>
        <w:t>136</w:t>
      </w:r>
      <w:r w:rsidRPr="0056591A">
        <w:rPr>
          <w:rFonts w:ascii="標楷體" w:eastAsia="標楷體" w:hAnsi="標楷體" w:hint="eastAsia"/>
          <w:spacing w:val="-2"/>
          <w:sz w:val="28"/>
          <w:szCs w:val="28"/>
        </w:rPr>
        <w:t>年）中央政府應</w:t>
      </w:r>
      <w:r w:rsidRPr="0056591A">
        <w:rPr>
          <w:rFonts w:ascii="標楷體" w:eastAsia="標楷體" w:hAnsi="標楷體" w:hint="eastAsia"/>
          <w:sz w:val="28"/>
          <w:szCs w:val="28"/>
        </w:rPr>
        <w:t>負擔之支出為</w:t>
      </w:r>
      <w:r w:rsidRPr="0056591A">
        <w:rPr>
          <w:rFonts w:ascii="標楷體" w:eastAsia="標楷體" w:hAnsi="標楷體"/>
          <w:sz w:val="28"/>
          <w:szCs w:val="28"/>
        </w:rPr>
        <w:t>2,126</w:t>
      </w:r>
      <w:r w:rsidRPr="0056591A">
        <w:rPr>
          <w:rFonts w:ascii="標楷體" w:eastAsia="標楷體" w:hAnsi="標楷體" w:hint="eastAsia"/>
          <w:sz w:val="28"/>
          <w:szCs w:val="28"/>
        </w:rPr>
        <w:t>億元（另地方政府為</w:t>
      </w:r>
      <w:r w:rsidRPr="0056591A">
        <w:rPr>
          <w:rFonts w:ascii="標楷體" w:eastAsia="標楷體" w:hAnsi="標楷體"/>
          <w:sz w:val="28"/>
          <w:szCs w:val="28"/>
        </w:rPr>
        <w:t>9,114</w:t>
      </w:r>
      <w:r w:rsidRPr="0056591A">
        <w:rPr>
          <w:rFonts w:ascii="標楷體" w:eastAsia="標楷體" w:hAnsi="標楷體" w:hint="eastAsia"/>
          <w:sz w:val="28"/>
          <w:szCs w:val="28"/>
        </w:rPr>
        <w:t>億元），扣除107</w:t>
      </w:r>
      <w:r w:rsidR="00F83CD1">
        <w:rPr>
          <w:rFonts w:ascii="標楷體" w:eastAsia="標楷體" w:hAnsi="標楷體" w:hint="eastAsia"/>
          <w:sz w:val="28"/>
          <w:szCs w:val="28"/>
          <w:lang w:eastAsia="zh-HK"/>
        </w:rPr>
        <w:t>年度</w:t>
      </w:r>
      <w:r w:rsidRPr="0056591A">
        <w:rPr>
          <w:rFonts w:ascii="標楷體" w:eastAsia="標楷體" w:hAnsi="標楷體" w:hint="eastAsia"/>
          <w:sz w:val="28"/>
          <w:szCs w:val="28"/>
          <w:lang w:eastAsia="zh-HK"/>
        </w:rPr>
        <w:t>及</w:t>
      </w:r>
      <w:r w:rsidR="00F83CD1">
        <w:rPr>
          <w:rFonts w:ascii="標楷體" w:eastAsia="標楷體" w:hAnsi="標楷體" w:hint="eastAsia"/>
          <w:sz w:val="28"/>
          <w:szCs w:val="28"/>
          <w:lang w:eastAsia="zh-HK"/>
        </w:rPr>
        <w:t>本</w:t>
      </w:r>
      <w:r w:rsidRPr="0056591A">
        <w:rPr>
          <w:rFonts w:ascii="標楷體" w:eastAsia="標楷體" w:hAnsi="標楷體" w:hint="eastAsia"/>
          <w:sz w:val="28"/>
          <w:szCs w:val="28"/>
        </w:rPr>
        <w:t>年度已支付數314億元後，未來應負擔約1</w:t>
      </w:r>
      <w:r w:rsidRPr="0056591A">
        <w:rPr>
          <w:rFonts w:ascii="標楷體" w:eastAsia="標楷體" w:hAnsi="標楷體"/>
          <w:sz w:val="28"/>
          <w:szCs w:val="28"/>
        </w:rPr>
        <w:t>,</w:t>
      </w:r>
      <w:r w:rsidRPr="0056591A">
        <w:rPr>
          <w:rFonts w:ascii="標楷體" w:eastAsia="標楷體" w:hAnsi="標楷體" w:hint="eastAsia"/>
          <w:sz w:val="28"/>
          <w:szCs w:val="28"/>
        </w:rPr>
        <w:t>812億元，相關精算資訊及說明業於教育部主管決算書中揭露。</w:t>
      </w:r>
    </w:p>
    <w:p w:rsidR="00237FCD" w:rsidRPr="0056591A" w:rsidRDefault="00237FCD" w:rsidP="00237FCD">
      <w:pPr>
        <w:pStyle w:val="aff8"/>
        <w:numPr>
          <w:ilvl w:val="2"/>
          <w:numId w:val="10"/>
        </w:numPr>
        <w:spacing w:line="520" w:lineRule="exact"/>
        <w:ind w:leftChars="0" w:left="1190" w:hanging="481"/>
        <w:jc w:val="both"/>
        <w:rPr>
          <w:rFonts w:ascii="標楷體" w:eastAsia="標楷體" w:hAnsi="標楷體"/>
          <w:sz w:val="28"/>
          <w:szCs w:val="28"/>
        </w:rPr>
      </w:pPr>
      <w:r w:rsidRPr="0056591A">
        <w:rPr>
          <w:rFonts w:ascii="標楷體" w:eastAsia="標楷體" w:hAnsi="標楷體" w:hint="eastAsia"/>
          <w:spacing w:val="-2"/>
          <w:sz w:val="28"/>
          <w:szCs w:val="28"/>
        </w:rPr>
        <w:t>退伍軍人：依據國軍退除役官兵輔導委員會以107年12月31日為基準日，軍職退伍人員平均死亡年齡87歲（配偶89歲），俸額調增率每6年調增3％，折現率1.212％等假設條件，精算未來30年（本年至137年）中央政府應負擔之支出為</w:t>
      </w:r>
      <w:r w:rsidRPr="0056591A">
        <w:rPr>
          <w:rFonts w:ascii="標楷體" w:eastAsia="標楷體" w:hAnsi="標楷體"/>
          <w:spacing w:val="-2"/>
          <w:sz w:val="28"/>
          <w:szCs w:val="28"/>
        </w:rPr>
        <w:t>2</w:t>
      </w:r>
      <w:r w:rsidRPr="0056591A">
        <w:rPr>
          <w:rFonts w:ascii="標楷體" w:eastAsia="標楷體" w:hAnsi="標楷體" w:hint="eastAsia"/>
          <w:spacing w:val="-2"/>
          <w:sz w:val="28"/>
          <w:szCs w:val="28"/>
        </w:rPr>
        <w:t>兆4,028億元，扣除本年度已支付數811億元後，未來應負擔約</w:t>
      </w:r>
      <w:r w:rsidRPr="0056591A">
        <w:rPr>
          <w:rFonts w:ascii="標楷體" w:eastAsia="標楷體" w:hAnsi="標楷體"/>
          <w:spacing w:val="-2"/>
          <w:sz w:val="28"/>
          <w:szCs w:val="28"/>
        </w:rPr>
        <w:t>2</w:t>
      </w:r>
      <w:r w:rsidRPr="0056591A">
        <w:rPr>
          <w:rFonts w:ascii="標楷體" w:eastAsia="標楷體" w:hAnsi="標楷體" w:hint="eastAsia"/>
          <w:spacing w:val="-2"/>
          <w:sz w:val="28"/>
          <w:szCs w:val="28"/>
        </w:rPr>
        <w:t>兆3</w:t>
      </w:r>
      <w:r w:rsidRPr="0056591A">
        <w:rPr>
          <w:rFonts w:ascii="標楷體" w:eastAsia="標楷體" w:hAnsi="標楷體"/>
          <w:spacing w:val="-2"/>
          <w:sz w:val="28"/>
          <w:szCs w:val="28"/>
        </w:rPr>
        <w:t>,</w:t>
      </w:r>
      <w:r w:rsidRPr="0056591A">
        <w:rPr>
          <w:rFonts w:ascii="標楷體" w:eastAsia="標楷體" w:hAnsi="標楷體" w:hint="eastAsia"/>
          <w:spacing w:val="-2"/>
          <w:sz w:val="28"/>
          <w:szCs w:val="28"/>
        </w:rPr>
        <w:t>217億元，相關精算資訊及說明業於國軍退除役官兵輔導委員會決算書中揭露。</w:t>
      </w:r>
    </w:p>
    <w:p w:rsidR="00237FCD" w:rsidRPr="0056591A" w:rsidRDefault="00237FCD" w:rsidP="00237FCD">
      <w:pPr>
        <w:pStyle w:val="14"/>
        <w:spacing w:line="480" w:lineRule="exact"/>
        <w:ind w:left="518" w:hangingChars="185" w:hanging="518"/>
        <w:rPr>
          <w:rFonts w:hAnsi="標楷體"/>
          <w:szCs w:val="28"/>
        </w:rPr>
      </w:pPr>
      <w:r w:rsidRPr="0056591A">
        <w:rPr>
          <w:rFonts w:hAnsi="標楷體" w:hint="eastAsia"/>
          <w:szCs w:val="28"/>
        </w:rPr>
        <w:t>（</w:t>
      </w:r>
      <w:r w:rsidRPr="0056591A">
        <w:rPr>
          <w:rFonts w:hAnsi="標楷體" w:hint="eastAsia"/>
          <w:szCs w:val="28"/>
          <w:lang w:eastAsia="zh-HK"/>
        </w:rPr>
        <w:t>二</w:t>
      </w:r>
      <w:r w:rsidRPr="0056591A">
        <w:rPr>
          <w:rFonts w:hAnsi="標楷體" w:hint="eastAsia"/>
          <w:szCs w:val="28"/>
        </w:rPr>
        <w:t>）公務人員退休撫卹基金新制未來給付精算現值</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1.法令依據：公務人員退休撫卹基金管理條例第8條。</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2.依據公務人員退休撫卹基金管理委員會以</w:t>
      </w:r>
      <w:r w:rsidRPr="0056591A">
        <w:rPr>
          <w:rFonts w:ascii="標楷體" w:eastAsia="標楷體" w:hAnsi="標楷體"/>
          <w:sz w:val="28"/>
          <w:szCs w:val="28"/>
        </w:rPr>
        <w:t>本年12</w:t>
      </w:r>
      <w:r w:rsidRPr="0056591A">
        <w:rPr>
          <w:rFonts w:ascii="標楷體" w:eastAsia="標楷體" w:hAnsi="標楷體" w:hint="eastAsia"/>
          <w:sz w:val="28"/>
          <w:szCs w:val="28"/>
        </w:rPr>
        <w:t>月</w:t>
      </w:r>
      <w:r w:rsidRPr="0056591A">
        <w:rPr>
          <w:rFonts w:ascii="標楷體" w:eastAsia="標楷體" w:hAnsi="標楷體"/>
          <w:sz w:val="28"/>
          <w:szCs w:val="28"/>
        </w:rPr>
        <w:t>31</w:t>
      </w:r>
      <w:r w:rsidRPr="0056591A">
        <w:rPr>
          <w:rFonts w:ascii="標楷體" w:eastAsia="標楷體" w:hAnsi="標楷體" w:hint="eastAsia"/>
          <w:sz w:val="28"/>
          <w:szCs w:val="28"/>
        </w:rPr>
        <w:t>日為基準日，參加基金人數</w:t>
      </w:r>
      <w:r w:rsidRPr="0056591A">
        <w:rPr>
          <w:rFonts w:ascii="標楷體" w:eastAsia="標楷體" w:hAnsi="標楷體"/>
          <w:sz w:val="28"/>
          <w:szCs w:val="28"/>
        </w:rPr>
        <w:t>66</w:t>
      </w:r>
      <w:r w:rsidRPr="0056591A">
        <w:rPr>
          <w:rFonts w:ascii="標楷體" w:eastAsia="標楷體" w:hAnsi="標楷體" w:hint="eastAsia"/>
          <w:sz w:val="28"/>
          <w:szCs w:val="28"/>
        </w:rPr>
        <w:t>萬人，精算</w:t>
      </w:r>
      <w:r w:rsidRPr="0056591A">
        <w:rPr>
          <w:rFonts w:ascii="標楷體" w:eastAsia="標楷體" w:hAnsi="標楷體"/>
          <w:sz w:val="28"/>
          <w:szCs w:val="28"/>
        </w:rPr>
        <w:t>50</w:t>
      </w:r>
      <w:r w:rsidRPr="0056591A">
        <w:rPr>
          <w:rFonts w:ascii="標楷體" w:eastAsia="標楷體" w:hAnsi="標楷體" w:hint="eastAsia"/>
          <w:sz w:val="28"/>
          <w:szCs w:val="28"/>
        </w:rPr>
        <w:t>年，折現率</w:t>
      </w:r>
      <w:r w:rsidRPr="0056591A">
        <w:rPr>
          <w:rFonts w:ascii="標楷體" w:eastAsia="標楷體" w:hAnsi="標楷體"/>
          <w:sz w:val="28"/>
          <w:szCs w:val="28"/>
        </w:rPr>
        <w:t>4</w:t>
      </w:r>
      <w:r w:rsidRPr="0056591A">
        <w:rPr>
          <w:rFonts w:ascii="標楷體" w:eastAsia="標楷體" w:hAnsi="標楷體" w:hint="eastAsia"/>
          <w:sz w:val="28"/>
          <w:szCs w:val="28"/>
        </w:rPr>
        <w:t>％，通膨相關調薪率</w:t>
      </w:r>
      <w:r w:rsidRPr="0056591A">
        <w:rPr>
          <w:rFonts w:ascii="標楷體" w:eastAsia="標楷體" w:hAnsi="標楷體"/>
          <w:sz w:val="28"/>
          <w:szCs w:val="28"/>
        </w:rPr>
        <w:t>0.5</w:t>
      </w:r>
      <w:r w:rsidRPr="0056591A">
        <w:rPr>
          <w:rFonts w:ascii="標楷體" w:eastAsia="標楷體" w:hAnsi="標楷體" w:hint="eastAsia"/>
          <w:sz w:val="28"/>
          <w:szCs w:val="28"/>
        </w:rPr>
        <w:t>％等假設條件，採加入年齡精算成本法評價，精算中央政府應負擔之支出為</w:t>
      </w:r>
      <w:r w:rsidRPr="0056591A">
        <w:rPr>
          <w:rFonts w:ascii="標楷體" w:eastAsia="標楷體" w:hAnsi="標楷體"/>
          <w:sz w:val="28"/>
          <w:szCs w:val="28"/>
        </w:rPr>
        <w:t>1</w:t>
      </w:r>
      <w:r w:rsidRPr="0056591A">
        <w:rPr>
          <w:rFonts w:ascii="標楷體" w:eastAsia="標楷體" w:hAnsi="標楷體" w:hint="eastAsia"/>
          <w:sz w:val="28"/>
          <w:szCs w:val="28"/>
        </w:rPr>
        <w:t>兆</w:t>
      </w:r>
      <w:r w:rsidRPr="0056591A">
        <w:rPr>
          <w:rFonts w:ascii="標楷體" w:eastAsia="標楷體" w:hAnsi="標楷體"/>
          <w:sz w:val="28"/>
          <w:szCs w:val="28"/>
        </w:rPr>
        <w:t>2,671</w:t>
      </w:r>
      <w:r w:rsidRPr="0056591A">
        <w:rPr>
          <w:rFonts w:ascii="標楷體" w:eastAsia="標楷體" w:hAnsi="標楷體" w:hint="eastAsia"/>
          <w:sz w:val="28"/>
          <w:szCs w:val="28"/>
        </w:rPr>
        <w:t>億元（另地方政府為</w:t>
      </w:r>
      <w:r w:rsidRPr="0056591A">
        <w:rPr>
          <w:rFonts w:ascii="標楷體" w:eastAsia="標楷體" w:hAnsi="標楷體"/>
          <w:sz w:val="28"/>
          <w:szCs w:val="28"/>
        </w:rPr>
        <w:t>1</w:t>
      </w:r>
      <w:r w:rsidRPr="0056591A">
        <w:rPr>
          <w:rFonts w:ascii="標楷體" w:eastAsia="標楷體" w:hAnsi="標楷體" w:hint="eastAsia"/>
          <w:sz w:val="28"/>
          <w:szCs w:val="28"/>
        </w:rPr>
        <w:t>兆</w:t>
      </w:r>
      <w:r w:rsidRPr="0056591A">
        <w:rPr>
          <w:rFonts w:ascii="標楷體" w:eastAsia="標楷體" w:hAnsi="標楷體"/>
          <w:sz w:val="28"/>
          <w:szCs w:val="28"/>
        </w:rPr>
        <w:t>9,379</w:t>
      </w:r>
      <w:r w:rsidRPr="0056591A">
        <w:rPr>
          <w:rFonts w:ascii="標楷體" w:eastAsia="標楷體" w:hAnsi="標楷體" w:hint="eastAsia"/>
          <w:sz w:val="28"/>
          <w:szCs w:val="28"/>
        </w:rPr>
        <w:t>億元），扣除已提存基金數</w:t>
      </w:r>
      <w:r w:rsidRPr="0056591A">
        <w:rPr>
          <w:rFonts w:ascii="標楷體" w:eastAsia="標楷體" w:hAnsi="標楷體"/>
          <w:sz w:val="28"/>
          <w:szCs w:val="28"/>
        </w:rPr>
        <w:t>1,990</w:t>
      </w:r>
      <w:r w:rsidRPr="0056591A">
        <w:rPr>
          <w:rFonts w:ascii="標楷體" w:eastAsia="標楷體" w:hAnsi="標楷體" w:hint="eastAsia"/>
          <w:sz w:val="28"/>
          <w:szCs w:val="28"/>
        </w:rPr>
        <w:t>億元（另地方政府為</w:t>
      </w:r>
      <w:r w:rsidRPr="0056591A">
        <w:rPr>
          <w:rFonts w:ascii="標楷體" w:eastAsia="標楷體" w:hAnsi="標楷體"/>
          <w:sz w:val="28"/>
          <w:szCs w:val="28"/>
        </w:rPr>
        <w:t>4,060</w:t>
      </w:r>
      <w:r w:rsidRPr="0056591A">
        <w:rPr>
          <w:rFonts w:ascii="標楷體" w:eastAsia="標楷體" w:hAnsi="標楷體" w:hint="eastAsia"/>
          <w:sz w:val="28"/>
          <w:szCs w:val="28"/>
        </w:rPr>
        <w:t>億元）後，未提存金額為</w:t>
      </w:r>
      <w:r w:rsidRPr="0056591A">
        <w:rPr>
          <w:rFonts w:ascii="標楷體" w:eastAsia="標楷體" w:hAnsi="標楷體"/>
          <w:sz w:val="28"/>
          <w:szCs w:val="28"/>
        </w:rPr>
        <w:t>1</w:t>
      </w:r>
      <w:r w:rsidRPr="0056591A">
        <w:rPr>
          <w:rFonts w:ascii="標楷體" w:eastAsia="標楷體" w:hAnsi="標楷體" w:hint="eastAsia"/>
          <w:sz w:val="28"/>
          <w:szCs w:val="28"/>
        </w:rPr>
        <w:t>兆</w:t>
      </w:r>
      <w:r w:rsidRPr="0056591A">
        <w:rPr>
          <w:rFonts w:ascii="標楷體" w:eastAsia="標楷體" w:hAnsi="標楷體"/>
          <w:sz w:val="28"/>
          <w:szCs w:val="28"/>
        </w:rPr>
        <w:t>681</w:t>
      </w:r>
      <w:r w:rsidRPr="0056591A">
        <w:rPr>
          <w:rFonts w:ascii="標楷體" w:eastAsia="標楷體" w:hAnsi="標楷體" w:hint="eastAsia"/>
          <w:sz w:val="28"/>
          <w:szCs w:val="28"/>
        </w:rPr>
        <w:t>億元（另地方政府為</w:t>
      </w:r>
      <w:r w:rsidRPr="0056591A">
        <w:rPr>
          <w:rFonts w:ascii="標楷體" w:eastAsia="標楷體" w:hAnsi="標楷體"/>
          <w:sz w:val="28"/>
          <w:szCs w:val="28"/>
        </w:rPr>
        <w:t>1</w:t>
      </w:r>
      <w:r w:rsidRPr="0056591A">
        <w:rPr>
          <w:rFonts w:ascii="標楷體" w:eastAsia="標楷體" w:hAnsi="標楷體" w:hint="eastAsia"/>
          <w:sz w:val="28"/>
          <w:szCs w:val="28"/>
        </w:rPr>
        <w:t>兆</w:t>
      </w:r>
      <w:r w:rsidRPr="0056591A">
        <w:rPr>
          <w:rFonts w:ascii="標楷體" w:eastAsia="標楷體" w:hAnsi="標楷體"/>
          <w:sz w:val="28"/>
          <w:szCs w:val="28"/>
        </w:rPr>
        <w:t>5,319</w:t>
      </w:r>
      <w:r w:rsidRPr="0056591A">
        <w:rPr>
          <w:rFonts w:ascii="標楷體" w:eastAsia="標楷體" w:hAnsi="標楷體" w:hint="eastAsia"/>
          <w:sz w:val="28"/>
          <w:szCs w:val="28"/>
        </w:rPr>
        <w:t>億元），相關精算資訊及說明業於考試院主管決算書中揭露。</w:t>
      </w:r>
    </w:p>
    <w:p w:rsidR="00237FCD" w:rsidRPr="0056591A" w:rsidRDefault="00237FCD" w:rsidP="00237FCD">
      <w:pPr>
        <w:pStyle w:val="14"/>
        <w:spacing w:line="480" w:lineRule="exact"/>
        <w:ind w:left="798" w:hangingChars="285" w:hanging="798"/>
        <w:rPr>
          <w:rFonts w:hAnsi="標楷體"/>
          <w:szCs w:val="28"/>
        </w:rPr>
      </w:pPr>
      <w:r w:rsidRPr="0056591A">
        <w:rPr>
          <w:rFonts w:hAnsi="標楷體" w:hint="eastAsia"/>
          <w:szCs w:val="28"/>
        </w:rPr>
        <w:t>（</w:t>
      </w:r>
      <w:r w:rsidRPr="0056591A">
        <w:rPr>
          <w:rFonts w:hAnsi="標楷體" w:hint="eastAsia"/>
          <w:szCs w:val="28"/>
          <w:lang w:eastAsia="zh-HK"/>
        </w:rPr>
        <w:t>三</w:t>
      </w:r>
      <w:r w:rsidRPr="0056591A">
        <w:rPr>
          <w:rFonts w:hAnsi="標楷體" w:hint="eastAsia"/>
          <w:szCs w:val="28"/>
        </w:rPr>
        <w:t>）勞工保險（普通事故老年、失能及死亡給付）過去服務應計給付精算現值</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1.法令依據：勞工保險條例第13條、第15條、第66條及第69條。</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2.依據勞工保險局以本年</w:t>
      </w:r>
      <w:smartTag w:uri="urn:schemas-microsoft-com:office:smarttags" w:element="chsdate">
        <w:smartTagPr>
          <w:attr w:name="IsROCDate" w:val="False"/>
          <w:attr w:name="IsLunarDate" w:val="False"/>
          <w:attr w:name="Day" w:val="31"/>
          <w:attr w:name="Month" w:val="12"/>
          <w:attr w:name="Year" w:val="2017"/>
        </w:smartTagPr>
        <w:r w:rsidRPr="0056591A">
          <w:rPr>
            <w:rFonts w:ascii="標楷體" w:eastAsia="標楷體" w:hAnsi="標楷體" w:hint="eastAsia"/>
            <w:sz w:val="28"/>
            <w:szCs w:val="28"/>
          </w:rPr>
          <w:t>12月31日</w:t>
        </w:r>
      </w:smartTag>
      <w:r w:rsidRPr="0056591A">
        <w:rPr>
          <w:rFonts w:ascii="標楷體" w:eastAsia="標楷體" w:hAnsi="標楷體" w:hint="eastAsia"/>
          <w:sz w:val="28"/>
          <w:szCs w:val="28"/>
        </w:rPr>
        <w:t>為基準日，投保人數997萬人，折現率及資產報酬率3.5％、物價指數年增率1.1％與投保薪資</w:t>
      </w:r>
      <w:r w:rsidRPr="0056591A">
        <w:rPr>
          <w:rFonts w:ascii="標楷體" w:eastAsia="標楷體" w:hAnsi="標楷體" w:hint="eastAsia"/>
          <w:sz w:val="28"/>
          <w:szCs w:val="28"/>
          <w:lang w:eastAsia="zh-HK"/>
        </w:rPr>
        <w:t>增長</w:t>
      </w:r>
      <w:r w:rsidRPr="0056591A">
        <w:rPr>
          <w:rFonts w:ascii="標楷體" w:eastAsia="標楷體" w:hAnsi="標楷體" w:hint="eastAsia"/>
          <w:sz w:val="28"/>
          <w:szCs w:val="28"/>
        </w:rPr>
        <w:t>率1.5％等假設條件，精算本年底勞保普通事故老年、失能及死亡給付之過去服務應計給付精算現值約11兆239億元，扣除截至本年底已提存普通事故責任準備8,044億元，未提存金額為10兆2,195億元，相關精算資訊及說明業於勞動部主管決算書中揭露。</w:t>
      </w:r>
    </w:p>
    <w:p w:rsidR="00237FCD" w:rsidRPr="0056591A" w:rsidRDefault="00237FCD" w:rsidP="00237FCD">
      <w:pPr>
        <w:pStyle w:val="14"/>
        <w:spacing w:line="480" w:lineRule="exact"/>
        <w:ind w:left="518" w:hangingChars="185" w:hanging="518"/>
        <w:rPr>
          <w:rFonts w:hAnsi="標楷體"/>
          <w:szCs w:val="28"/>
        </w:rPr>
      </w:pPr>
      <w:r w:rsidRPr="0056591A">
        <w:rPr>
          <w:rFonts w:hAnsi="標楷體" w:hint="eastAsia"/>
          <w:szCs w:val="28"/>
        </w:rPr>
        <w:t>（</w:t>
      </w:r>
      <w:r w:rsidRPr="0056591A">
        <w:rPr>
          <w:rFonts w:hAnsi="標楷體" w:hint="eastAsia"/>
          <w:szCs w:val="28"/>
          <w:lang w:eastAsia="zh-HK"/>
        </w:rPr>
        <w:t>四</w:t>
      </w:r>
      <w:r w:rsidRPr="0056591A">
        <w:rPr>
          <w:rFonts w:hAnsi="標楷體" w:hint="eastAsia"/>
          <w:szCs w:val="28"/>
        </w:rPr>
        <w:t>）政府應負擔公教人員保險</w:t>
      </w:r>
      <w:smartTag w:uri="urn:schemas-microsoft-com:office:smarttags" w:element="chsdate">
        <w:smartTagPr>
          <w:attr w:name="IsROCDate" w:val="False"/>
          <w:attr w:name="IsLunarDate" w:val="False"/>
          <w:attr w:name="Day" w:val="30"/>
          <w:attr w:name="Month" w:val="5"/>
          <w:attr w:name="Year" w:val="1988"/>
        </w:smartTagPr>
        <w:r w:rsidRPr="0056591A">
          <w:rPr>
            <w:rFonts w:hAnsi="標楷體" w:hint="eastAsia"/>
            <w:szCs w:val="28"/>
          </w:rPr>
          <w:t>（</w:t>
        </w:r>
        <w:smartTag w:uri="urn:schemas-microsoft-com:office:smarttags" w:element="chsdate">
          <w:smartTagPr>
            <w:attr w:name="Year" w:val="1988"/>
            <w:attr w:name="Month" w:val="5"/>
            <w:attr w:name="Day" w:val="30"/>
            <w:attr w:name="IsLunarDate" w:val="False"/>
            <w:attr w:name="IsROCDate" w:val="False"/>
          </w:smartTagPr>
          <w:r w:rsidRPr="0056591A">
            <w:rPr>
              <w:rFonts w:hAnsi="標楷體" w:hint="eastAsia"/>
              <w:szCs w:val="28"/>
            </w:rPr>
            <w:t>88年5月30日</w:t>
          </w:r>
        </w:smartTag>
      </w:smartTag>
      <w:r w:rsidRPr="0056591A">
        <w:rPr>
          <w:rFonts w:hAnsi="標楷體" w:hint="eastAsia"/>
          <w:szCs w:val="28"/>
        </w:rPr>
        <w:t>以前）之給付義務現值</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1.法令依據：公教人員保險法第5條及其施行細則第3條。</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2.依據臺灣銀行以本</w:t>
      </w:r>
      <w:r w:rsidRPr="0056591A">
        <w:rPr>
          <w:rFonts w:ascii="標楷體" w:eastAsia="標楷體" w:hAnsi="標楷體"/>
          <w:sz w:val="28"/>
          <w:szCs w:val="28"/>
        </w:rPr>
        <w:t>年</w:t>
      </w:r>
      <w:smartTag w:uri="urn:schemas-microsoft-com:office:smarttags" w:element="chsdate">
        <w:smartTagPr>
          <w:attr w:name="Year" w:val="2017"/>
          <w:attr w:name="Month" w:val="12"/>
          <w:attr w:name="Day" w:val="31"/>
          <w:attr w:name="IsLunarDate" w:val="False"/>
          <w:attr w:name="IsROCDate" w:val="False"/>
        </w:smartTagPr>
        <w:r w:rsidRPr="0056591A">
          <w:rPr>
            <w:rFonts w:ascii="標楷體" w:eastAsia="標楷體" w:hAnsi="標楷體" w:hint="eastAsia"/>
            <w:sz w:val="28"/>
            <w:szCs w:val="28"/>
          </w:rPr>
          <w:t>12月31日</w:t>
        </w:r>
      </w:smartTag>
      <w:r w:rsidRPr="0056591A">
        <w:rPr>
          <w:rFonts w:ascii="標楷體" w:eastAsia="標楷體" w:hAnsi="標楷體" w:hint="eastAsia"/>
          <w:sz w:val="28"/>
          <w:szCs w:val="28"/>
        </w:rPr>
        <w:t>為基準日，折現率及資產報酬率</w:t>
      </w:r>
      <w:r w:rsidRPr="0056591A">
        <w:rPr>
          <w:rFonts w:ascii="標楷體" w:eastAsia="標楷體" w:hAnsi="標楷體"/>
          <w:sz w:val="28"/>
          <w:szCs w:val="28"/>
        </w:rPr>
        <w:t>4.0</w:t>
      </w:r>
      <w:r w:rsidRPr="0056591A">
        <w:rPr>
          <w:rFonts w:ascii="標楷體" w:eastAsia="標楷體" w:hAnsi="標楷體" w:hint="eastAsia"/>
          <w:sz w:val="28"/>
          <w:szCs w:val="28"/>
        </w:rPr>
        <w:t>％、待遇調整產生之保險俸（薪）給增加率</w:t>
      </w:r>
      <w:r w:rsidRPr="0056591A">
        <w:rPr>
          <w:rFonts w:ascii="標楷體" w:eastAsia="標楷體" w:hAnsi="標楷體"/>
          <w:sz w:val="28"/>
          <w:szCs w:val="28"/>
        </w:rPr>
        <w:t>0.5</w:t>
      </w:r>
      <w:r w:rsidRPr="0056591A">
        <w:rPr>
          <w:rFonts w:ascii="標楷體" w:eastAsia="標楷體" w:hAnsi="標楷體" w:hint="eastAsia"/>
          <w:sz w:val="28"/>
          <w:szCs w:val="28"/>
        </w:rPr>
        <w:t>％及職級變動產生之保險俸（薪）給調整率</w:t>
      </w:r>
      <w:r w:rsidRPr="0056591A">
        <w:rPr>
          <w:rFonts w:ascii="標楷體" w:eastAsia="標楷體" w:hAnsi="標楷體"/>
          <w:sz w:val="28"/>
          <w:szCs w:val="28"/>
        </w:rPr>
        <w:t>0</w:t>
      </w:r>
      <w:r w:rsidRPr="0056591A">
        <w:rPr>
          <w:rFonts w:ascii="標楷體" w:eastAsia="標楷體" w:hAnsi="標楷體" w:hint="eastAsia"/>
          <w:sz w:val="28"/>
          <w:szCs w:val="28"/>
        </w:rPr>
        <w:t>％至</w:t>
      </w:r>
      <w:r w:rsidRPr="0056591A">
        <w:rPr>
          <w:rFonts w:ascii="標楷體" w:eastAsia="標楷體" w:hAnsi="標楷體"/>
          <w:sz w:val="28"/>
          <w:szCs w:val="28"/>
        </w:rPr>
        <w:t>3.6</w:t>
      </w:r>
      <w:r w:rsidRPr="0056591A">
        <w:rPr>
          <w:rFonts w:ascii="標楷體" w:eastAsia="標楷體" w:hAnsi="標楷體" w:hint="eastAsia"/>
          <w:sz w:val="28"/>
          <w:szCs w:val="28"/>
        </w:rPr>
        <w:t>％等假設條件，估算所有在保被保險人屬</w:t>
      </w:r>
      <w:smartTag w:uri="urn:schemas-microsoft-com:office:smarttags" w:element="chsdate">
        <w:smartTagPr>
          <w:attr w:name="Year" w:val="1988"/>
          <w:attr w:name="Month" w:val="5"/>
          <w:attr w:name="Day" w:val="30"/>
          <w:attr w:name="IsLunarDate" w:val="False"/>
          <w:attr w:name="IsROCDate" w:val="False"/>
        </w:smartTagPr>
        <w:r w:rsidRPr="0056591A">
          <w:rPr>
            <w:rFonts w:ascii="標楷體" w:eastAsia="標楷體" w:hAnsi="標楷體" w:hint="eastAsia"/>
            <w:sz w:val="28"/>
            <w:szCs w:val="28"/>
          </w:rPr>
          <w:t>88年5月30日</w:t>
        </w:r>
      </w:smartTag>
      <w:r w:rsidRPr="0056591A">
        <w:rPr>
          <w:rFonts w:ascii="標楷體" w:eastAsia="標楷體" w:hAnsi="標楷體" w:hint="eastAsia"/>
          <w:sz w:val="28"/>
          <w:szCs w:val="28"/>
        </w:rPr>
        <w:t>以前保險年資折算至基準日之政府應計給之養老給付金額約</w:t>
      </w:r>
      <w:r w:rsidRPr="0056591A">
        <w:rPr>
          <w:rFonts w:ascii="標楷體" w:eastAsia="標楷體" w:hAnsi="標楷體"/>
          <w:sz w:val="28"/>
          <w:szCs w:val="28"/>
        </w:rPr>
        <w:t>1,0</w:t>
      </w:r>
      <w:r w:rsidRPr="0056591A">
        <w:rPr>
          <w:rFonts w:ascii="標楷體" w:eastAsia="標楷體" w:hAnsi="標楷體" w:hint="eastAsia"/>
          <w:sz w:val="28"/>
          <w:szCs w:val="28"/>
        </w:rPr>
        <w:t>07億元，相關精算資訊及說明業於財政部主管決算書中揭露。</w:t>
      </w:r>
    </w:p>
    <w:p w:rsidR="00237FCD" w:rsidRPr="0056591A" w:rsidRDefault="00237FCD" w:rsidP="00237FCD">
      <w:pPr>
        <w:pStyle w:val="14"/>
        <w:spacing w:line="480" w:lineRule="exact"/>
        <w:ind w:left="518" w:hangingChars="185" w:hanging="518"/>
        <w:rPr>
          <w:rFonts w:hAnsi="標楷體"/>
          <w:szCs w:val="28"/>
        </w:rPr>
      </w:pPr>
      <w:r w:rsidRPr="0056591A">
        <w:rPr>
          <w:rFonts w:hAnsi="標楷體" w:hint="eastAsia"/>
          <w:szCs w:val="28"/>
        </w:rPr>
        <w:t>（</w:t>
      </w:r>
      <w:r w:rsidRPr="0056591A">
        <w:rPr>
          <w:rFonts w:hAnsi="標楷體" w:hint="eastAsia"/>
          <w:szCs w:val="28"/>
          <w:lang w:eastAsia="zh-HK"/>
        </w:rPr>
        <w:t>五</w:t>
      </w:r>
      <w:r w:rsidRPr="0056591A">
        <w:rPr>
          <w:rFonts w:hAnsi="標楷體" w:hint="eastAsia"/>
          <w:szCs w:val="28"/>
        </w:rPr>
        <w:t>）國民年金保險未來保險給付精算現值</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1.法令依據：國民年金法第12條及第45條。</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2.依據勞工保險局以本年</w:t>
      </w:r>
      <w:smartTag w:uri="urn:schemas-microsoft-com:office:smarttags" w:element="chsdate">
        <w:smartTagPr>
          <w:attr w:name="Year" w:val="2017"/>
          <w:attr w:name="Month" w:val="12"/>
          <w:attr w:name="Day" w:val="31"/>
          <w:attr w:name="IsLunarDate" w:val="False"/>
          <w:attr w:name="IsROCDate" w:val="False"/>
        </w:smartTagPr>
        <w:r w:rsidRPr="0056591A">
          <w:rPr>
            <w:rFonts w:ascii="標楷體" w:eastAsia="標楷體" w:hAnsi="標楷體" w:hint="eastAsia"/>
            <w:sz w:val="28"/>
            <w:szCs w:val="28"/>
          </w:rPr>
          <w:t>12月31日</w:t>
        </w:r>
      </w:smartTag>
      <w:r w:rsidRPr="0056591A">
        <w:rPr>
          <w:rFonts w:ascii="標楷體" w:eastAsia="標楷體" w:hAnsi="標楷體" w:hint="eastAsia"/>
          <w:sz w:val="28"/>
          <w:szCs w:val="28"/>
        </w:rPr>
        <w:t>為基準日，參加人數797萬人，月投保金額1萬8,282元，折現率3.5％，消費者物價指數年增率1.35％等假設條件，精算未來淨保險給付現值約1兆3,667億元，扣除截至本年底已提存安全準備5,030億元，未提存金額為8,637億元，相關精算資訊及說明業於衛生福利部主管決算書中揭露。</w:t>
      </w:r>
    </w:p>
    <w:p w:rsidR="00237FCD" w:rsidRPr="0056591A" w:rsidRDefault="00237FCD" w:rsidP="00237FCD">
      <w:pPr>
        <w:pStyle w:val="14"/>
        <w:spacing w:line="480" w:lineRule="exact"/>
        <w:ind w:left="518" w:hangingChars="185" w:hanging="518"/>
        <w:rPr>
          <w:rFonts w:hAnsi="標楷體"/>
          <w:szCs w:val="28"/>
        </w:rPr>
      </w:pPr>
      <w:r w:rsidRPr="0056591A">
        <w:rPr>
          <w:rFonts w:hAnsi="標楷體" w:hint="eastAsia"/>
          <w:szCs w:val="28"/>
        </w:rPr>
        <w:t>（</w:t>
      </w:r>
      <w:r w:rsidRPr="0056591A">
        <w:rPr>
          <w:rFonts w:hAnsi="標楷體" w:hint="eastAsia"/>
          <w:szCs w:val="28"/>
          <w:lang w:eastAsia="zh-HK"/>
        </w:rPr>
        <w:t>六</w:t>
      </w:r>
      <w:r w:rsidRPr="0056591A">
        <w:rPr>
          <w:rFonts w:hAnsi="標楷體" w:hint="eastAsia"/>
          <w:szCs w:val="28"/>
        </w:rPr>
        <w:t>）軍人保險未來保險給付精算現值</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1.法令依據；軍人保險條例第</w:t>
      </w:r>
      <w:r w:rsidRPr="0056591A">
        <w:rPr>
          <w:rFonts w:ascii="標楷體" w:eastAsia="標楷體" w:hAnsi="標楷體"/>
          <w:sz w:val="28"/>
          <w:szCs w:val="28"/>
        </w:rPr>
        <w:t>5</w:t>
      </w:r>
      <w:r w:rsidRPr="0056591A">
        <w:rPr>
          <w:rFonts w:ascii="標楷體" w:eastAsia="標楷體" w:hAnsi="標楷體" w:hint="eastAsia"/>
          <w:sz w:val="28"/>
          <w:szCs w:val="28"/>
        </w:rPr>
        <w:t>條及第10條。</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2.依據臺銀人壽保險股份有限公司以</w:t>
      </w:r>
      <w:r w:rsidRPr="0056591A">
        <w:rPr>
          <w:rFonts w:ascii="標楷體" w:eastAsia="標楷體" w:hAnsi="標楷體"/>
          <w:sz w:val="28"/>
          <w:szCs w:val="28"/>
        </w:rPr>
        <w:t>10</w:t>
      </w:r>
      <w:r w:rsidRPr="0056591A">
        <w:rPr>
          <w:rFonts w:ascii="標楷體" w:eastAsia="標楷體" w:hAnsi="標楷體" w:hint="eastAsia"/>
          <w:sz w:val="28"/>
          <w:szCs w:val="28"/>
        </w:rPr>
        <w:t>7年</w:t>
      </w:r>
      <w:r w:rsidRPr="0056591A">
        <w:rPr>
          <w:rFonts w:ascii="標楷體" w:eastAsia="標楷體" w:hAnsi="標楷體"/>
          <w:sz w:val="28"/>
          <w:szCs w:val="28"/>
        </w:rPr>
        <w:t>12</w:t>
      </w:r>
      <w:r w:rsidRPr="0056591A">
        <w:rPr>
          <w:rFonts w:ascii="標楷體" w:eastAsia="標楷體" w:hAnsi="標楷體" w:hint="eastAsia"/>
          <w:sz w:val="28"/>
          <w:szCs w:val="28"/>
        </w:rPr>
        <w:t>月</w:t>
      </w:r>
      <w:r w:rsidRPr="0056591A">
        <w:rPr>
          <w:rFonts w:ascii="標楷體" w:eastAsia="標楷體" w:hAnsi="標楷體"/>
          <w:sz w:val="28"/>
          <w:szCs w:val="28"/>
        </w:rPr>
        <w:t>31</w:t>
      </w:r>
      <w:r w:rsidRPr="0056591A">
        <w:rPr>
          <w:rFonts w:ascii="標楷體" w:eastAsia="標楷體" w:hAnsi="標楷體" w:hint="eastAsia"/>
          <w:sz w:val="28"/>
          <w:szCs w:val="28"/>
        </w:rPr>
        <w:t>日為基準日，投保人數</w:t>
      </w:r>
      <w:r w:rsidRPr="0056591A">
        <w:rPr>
          <w:rFonts w:ascii="標楷體" w:eastAsia="標楷體" w:hAnsi="標楷體"/>
          <w:sz w:val="28"/>
          <w:szCs w:val="28"/>
        </w:rPr>
        <w:t>21</w:t>
      </w:r>
      <w:r w:rsidRPr="0056591A">
        <w:rPr>
          <w:rFonts w:ascii="標楷體" w:eastAsia="標楷體" w:hAnsi="標楷體" w:hint="eastAsia"/>
          <w:sz w:val="28"/>
          <w:szCs w:val="28"/>
        </w:rPr>
        <w:t>萬人，折現率</w:t>
      </w:r>
      <w:r w:rsidRPr="0056591A">
        <w:rPr>
          <w:rFonts w:ascii="標楷體" w:eastAsia="標楷體" w:hAnsi="標楷體"/>
          <w:sz w:val="28"/>
          <w:szCs w:val="28"/>
        </w:rPr>
        <w:t>2.5</w:t>
      </w:r>
      <w:r w:rsidRPr="0056591A">
        <w:rPr>
          <w:rFonts w:ascii="標楷體" w:eastAsia="標楷體" w:hAnsi="標楷體" w:hint="eastAsia"/>
          <w:sz w:val="28"/>
          <w:szCs w:val="28"/>
        </w:rPr>
        <w:t>％、投保薪資增長率</w:t>
      </w:r>
      <w:r w:rsidRPr="0056591A">
        <w:rPr>
          <w:rFonts w:ascii="標楷體" w:eastAsia="標楷體" w:hAnsi="標楷體"/>
          <w:sz w:val="28"/>
          <w:szCs w:val="28"/>
        </w:rPr>
        <w:t>0.5</w:t>
      </w:r>
      <w:r w:rsidRPr="0056591A">
        <w:rPr>
          <w:rFonts w:ascii="標楷體" w:eastAsia="標楷體" w:hAnsi="標楷體" w:hint="eastAsia"/>
          <w:sz w:val="28"/>
          <w:szCs w:val="28"/>
        </w:rPr>
        <w:t>％，並採用加入年齡成本法與預計單位福利法等假設條件，精算死亡、殘廢、退伍等保險給付之應計</w:t>
      </w:r>
      <w:r w:rsidRPr="0056591A">
        <w:rPr>
          <w:rFonts w:ascii="標楷體" w:eastAsia="標楷體" w:hAnsi="標楷體" w:hint="eastAsia"/>
          <w:sz w:val="28"/>
          <w:szCs w:val="28"/>
          <w:lang w:eastAsia="zh-HK"/>
        </w:rPr>
        <w:t>給付</w:t>
      </w:r>
      <w:r w:rsidRPr="0056591A">
        <w:rPr>
          <w:rFonts w:ascii="標楷體" w:eastAsia="標楷體" w:hAnsi="標楷體" w:hint="eastAsia"/>
          <w:sz w:val="28"/>
          <w:szCs w:val="28"/>
        </w:rPr>
        <w:t>現值約490億元，扣除截至本年底已提存保險責任準備57億元，未提存金額為</w:t>
      </w:r>
      <w:r w:rsidRPr="0056591A">
        <w:rPr>
          <w:rFonts w:ascii="標楷體" w:eastAsia="標楷體" w:hAnsi="標楷體"/>
          <w:sz w:val="28"/>
          <w:szCs w:val="28"/>
        </w:rPr>
        <w:t>4</w:t>
      </w:r>
      <w:r w:rsidRPr="0056591A">
        <w:rPr>
          <w:rFonts w:ascii="標楷體" w:eastAsia="標楷體" w:hAnsi="標楷體" w:hint="eastAsia"/>
          <w:sz w:val="28"/>
          <w:szCs w:val="28"/>
        </w:rPr>
        <w:t>33億元，相關精算資訊及說明業於國防部主管決算書中揭露。</w:t>
      </w:r>
    </w:p>
    <w:p w:rsidR="00237FCD" w:rsidRPr="0056591A" w:rsidRDefault="00237FCD" w:rsidP="00237FCD">
      <w:pPr>
        <w:pStyle w:val="14"/>
        <w:spacing w:line="500" w:lineRule="exact"/>
        <w:ind w:left="518" w:hangingChars="185" w:hanging="518"/>
        <w:rPr>
          <w:rFonts w:hAnsi="標楷體"/>
          <w:szCs w:val="28"/>
        </w:rPr>
      </w:pPr>
      <w:r w:rsidRPr="0056591A">
        <w:rPr>
          <w:rFonts w:hAnsi="標楷體" w:hint="eastAsia"/>
          <w:szCs w:val="28"/>
        </w:rPr>
        <w:t>（</w:t>
      </w:r>
      <w:r w:rsidRPr="0056591A">
        <w:rPr>
          <w:rFonts w:hAnsi="標楷體" w:hint="eastAsia"/>
          <w:szCs w:val="28"/>
          <w:lang w:eastAsia="zh-HK"/>
        </w:rPr>
        <w:t>七</w:t>
      </w:r>
      <w:r w:rsidRPr="0056591A">
        <w:rPr>
          <w:rFonts w:hAnsi="標楷體" w:hint="eastAsia"/>
          <w:szCs w:val="28"/>
        </w:rPr>
        <w:t>）農民健康保險未來保險給付精算現值</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1.法令依據：農民健康保險條例第12條及第44條。</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2.依據農業委員會以本年</w:t>
      </w:r>
      <w:smartTag w:uri="urn:schemas-microsoft-com:office:smarttags" w:element="chsdate">
        <w:smartTagPr>
          <w:attr w:name="IsROCDate" w:val="False"/>
          <w:attr w:name="IsLunarDate" w:val="False"/>
          <w:attr w:name="Day" w:val="31"/>
          <w:attr w:name="Month" w:val="12"/>
          <w:attr w:name="Year" w:val="2017"/>
        </w:smartTagPr>
        <w:r w:rsidRPr="0056591A">
          <w:rPr>
            <w:rFonts w:ascii="標楷體" w:eastAsia="標楷體" w:hAnsi="標楷體" w:hint="eastAsia"/>
            <w:sz w:val="28"/>
            <w:szCs w:val="28"/>
          </w:rPr>
          <w:t>12月31日</w:t>
        </w:r>
      </w:smartTag>
      <w:r w:rsidRPr="0056591A">
        <w:rPr>
          <w:rFonts w:ascii="標楷體" w:eastAsia="標楷體" w:hAnsi="標楷體" w:hint="eastAsia"/>
          <w:sz w:val="28"/>
          <w:szCs w:val="28"/>
        </w:rPr>
        <w:t>為基準日，投保人數108萬人，月投保金額1萬200元，精算50年，折現率3％等精算假設條件，精算未來淨保險給付現值為801億元，相關精算資訊及說明業於農業委員會主管決算書中揭露。</w:t>
      </w:r>
    </w:p>
    <w:p w:rsidR="00237FCD" w:rsidRPr="0056591A" w:rsidRDefault="00237FCD" w:rsidP="00237FCD">
      <w:pPr>
        <w:pStyle w:val="14"/>
        <w:spacing w:line="500" w:lineRule="exact"/>
        <w:ind w:left="840" w:hangingChars="300" w:hanging="840"/>
        <w:rPr>
          <w:rFonts w:hAnsi="標楷體"/>
          <w:szCs w:val="28"/>
        </w:rPr>
      </w:pPr>
      <w:r w:rsidRPr="0056591A">
        <w:rPr>
          <w:rFonts w:hAnsi="標楷體" w:hint="eastAsia"/>
          <w:szCs w:val="28"/>
        </w:rPr>
        <w:t>（</w:t>
      </w:r>
      <w:r w:rsidRPr="0056591A">
        <w:rPr>
          <w:rFonts w:hAnsi="標楷體" w:hint="eastAsia"/>
          <w:szCs w:val="28"/>
          <w:lang w:eastAsia="zh-HK"/>
        </w:rPr>
        <w:t>八</w:t>
      </w:r>
      <w:r w:rsidRPr="0056591A">
        <w:rPr>
          <w:rFonts w:hAnsi="標楷體" w:hint="eastAsia"/>
          <w:szCs w:val="28"/>
        </w:rPr>
        <w:t>）各級政府積欠全民健康保險、勞工保險、就業保險之保險費補助款，以及中央、地方退休公教人員優惠存款差額利息</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1.全民健康保險部分</w:t>
      </w:r>
    </w:p>
    <w:p w:rsidR="00237FCD" w:rsidRPr="0056591A" w:rsidRDefault="00237FCD" w:rsidP="00237FCD">
      <w:pPr>
        <w:pStyle w:val="aff8"/>
        <w:numPr>
          <w:ilvl w:val="0"/>
          <w:numId w:val="31"/>
        </w:numPr>
        <w:spacing w:line="520" w:lineRule="exact"/>
        <w:ind w:leftChars="0" w:left="1134" w:hanging="425"/>
        <w:jc w:val="both"/>
        <w:rPr>
          <w:rFonts w:ascii="標楷體" w:eastAsia="標楷體" w:hAnsi="標楷體"/>
          <w:spacing w:val="-2"/>
          <w:sz w:val="28"/>
          <w:szCs w:val="28"/>
        </w:rPr>
      </w:pPr>
      <w:r w:rsidRPr="0056591A">
        <w:rPr>
          <w:rFonts w:ascii="標楷體" w:eastAsia="標楷體" w:hAnsi="標楷體" w:hint="eastAsia"/>
          <w:sz w:val="28"/>
          <w:szCs w:val="28"/>
        </w:rPr>
        <w:t>法令依據：全民健康保</w:t>
      </w:r>
      <w:r w:rsidRPr="0056591A">
        <w:rPr>
          <w:rFonts w:ascii="標楷體" w:eastAsia="標楷體" w:hAnsi="標楷體" w:hint="eastAsia"/>
          <w:spacing w:val="-2"/>
          <w:sz w:val="28"/>
          <w:szCs w:val="28"/>
        </w:rPr>
        <w:t>險法第27條、第30條及其施行細則第50條。</w:t>
      </w:r>
    </w:p>
    <w:p w:rsidR="00237FCD" w:rsidRPr="0056591A" w:rsidRDefault="00237FCD" w:rsidP="00237FCD">
      <w:pPr>
        <w:pStyle w:val="aff8"/>
        <w:numPr>
          <w:ilvl w:val="0"/>
          <w:numId w:val="31"/>
        </w:numPr>
        <w:spacing w:line="520" w:lineRule="exact"/>
        <w:ind w:leftChars="0" w:left="1134" w:hanging="425"/>
        <w:jc w:val="both"/>
        <w:rPr>
          <w:rFonts w:ascii="標楷體" w:eastAsia="標楷體" w:hAnsi="標楷體"/>
          <w:spacing w:val="-2"/>
          <w:sz w:val="28"/>
          <w:szCs w:val="28"/>
        </w:rPr>
      </w:pPr>
      <w:r w:rsidRPr="0056591A">
        <w:rPr>
          <w:rFonts w:ascii="標楷體" w:eastAsia="標楷體" w:hAnsi="標楷體" w:hint="eastAsia"/>
          <w:spacing w:val="-2"/>
          <w:sz w:val="28"/>
          <w:szCs w:val="28"/>
        </w:rPr>
        <w:t>依據衛生福利部提供資料，截至本年底，中央及地方政府累積待撥付之健保費為62億元，扣除尚未屆繳款期限8億元，逾期欠費54億元，全數為地方政</w:t>
      </w:r>
      <w:r w:rsidRPr="0056591A">
        <w:rPr>
          <w:rFonts w:ascii="標楷體" w:eastAsia="標楷體" w:hAnsi="標楷體" w:hint="eastAsia"/>
          <w:sz w:val="28"/>
          <w:szCs w:val="28"/>
        </w:rPr>
        <w:t>府欠費，相關說明業於衛生福利部主管決算書中揭露。</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2.勞工保險及就業保險部分</w:t>
      </w:r>
    </w:p>
    <w:p w:rsidR="00237FCD" w:rsidRPr="0056591A" w:rsidRDefault="00237FCD" w:rsidP="00237FCD">
      <w:pPr>
        <w:pStyle w:val="aff8"/>
        <w:numPr>
          <w:ilvl w:val="0"/>
          <w:numId w:val="32"/>
        </w:numPr>
        <w:spacing w:line="520" w:lineRule="exact"/>
        <w:ind w:leftChars="0" w:left="1134" w:hanging="425"/>
        <w:jc w:val="both"/>
        <w:rPr>
          <w:rFonts w:ascii="標楷體" w:eastAsia="標楷體" w:hAnsi="標楷體"/>
          <w:spacing w:val="-2"/>
          <w:sz w:val="28"/>
          <w:szCs w:val="28"/>
        </w:rPr>
      </w:pPr>
      <w:r w:rsidRPr="0056591A">
        <w:rPr>
          <w:rFonts w:ascii="標楷體" w:eastAsia="標楷體" w:hAnsi="標楷體" w:hint="eastAsia"/>
          <w:sz w:val="28"/>
          <w:szCs w:val="28"/>
        </w:rPr>
        <w:t>法令</w:t>
      </w:r>
      <w:r w:rsidRPr="0056591A">
        <w:rPr>
          <w:rFonts w:ascii="標楷體" w:eastAsia="標楷體" w:hAnsi="標楷體" w:hint="eastAsia"/>
          <w:spacing w:val="-2"/>
          <w:sz w:val="28"/>
          <w:szCs w:val="28"/>
        </w:rPr>
        <w:t>依</w:t>
      </w:r>
      <w:r w:rsidRPr="0056591A">
        <w:rPr>
          <w:rFonts w:ascii="標楷體" w:eastAsia="標楷體" w:hAnsi="標楷體" w:hint="eastAsia"/>
          <w:sz w:val="28"/>
          <w:szCs w:val="28"/>
        </w:rPr>
        <w:t>據</w:t>
      </w:r>
      <w:r w:rsidRPr="0056591A">
        <w:rPr>
          <w:rFonts w:ascii="標楷體" w:eastAsia="標楷體" w:hAnsi="標楷體" w:hint="eastAsia"/>
          <w:spacing w:val="-2"/>
          <w:sz w:val="28"/>
          <w:szCs w:val="28"/>
        </w:rPr>
        <w:t>：勞工保險條例第15條及其施行細則第 36 條、就業保險法第40條等規定。</w:t>
      </w:r>
    </w:p>
    <w:p w:rsidR="00237FCD" w:rsidRPr="0056591A" w:rsidRDefault="00237FCD" w:rsidP="00237FCD">
      <w:pPr>
        <w:pStyle w:val="aff8"/>
        <w:numPr>
          <w:ilvl w:val="0"/>
          <w:numId w:val="32"/>
        </w:numPr>
        <w:spacing w:line="520" w:lineRule="exact"/>
        <w:ind w:leftChars="0" w:left="1134" w:hanging="425"/>
        <w:jc w:val="both"/>
        <w:rPr>
          <w:rFonts w:ascii="標楷體" w:eastAsia="標楷體" w:hAnsi="標楷體"/>
          <w:spacing w:val="-2"/>
          <w:sz w:val="28"/>
          <w:szCs w:val="28"/>
        </w:rPr>
      </w:pPr>
      <w:r w:rsidRPr="0056591A">
        <w:rPr>
          <w:rFonts w:ascii="標楷體" w:eastAsia="標楷體" w:hAnsi="標楷體" w:hint="eastAsia"/>
          <w:spacing w:val="-2"/>
          <w:sz w:val="28"/>
          <w:szCs w:val="28"/>
        </w:rPr>
        <w:t>依據勞工保險局提供之資料，截至本年底，中央及地方政府累計待撥付之勞工保險及就業保險費為180億元，扣除尚未屆繳款期限122億元，逾期欠費58億元，全數為地方政府欠費，相關說明業於勞動部主管決算書中揭露。</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3.退休公教人員優惠存款差額利息部分</w:t>
      </w:r>
    </w:p>
    <w:p w:rsidR="00237FCD" w:rsidRPr="0056591A" w:rsidRDefault="00237FCD" w:rsidP="00237FCD">
      <w:pPr>
        <w:pStyle w:val="aff8"/>
        <w:numPr>
          <w:ilvl w:val="0"/>
          <w:numId w:val="33"/>
        </w:numPr>
        <w:spacing w:line="520" w:lineRule="exact"/>
        <w:ind w:leftChars="0" w:left="1134" w:hanging="425"/>
        <w:jc w:val="both"/>
        <w:rPr>
          <w:rFonts w:ascii="標楷體" w:eastAsia="標楷體" w:hAnsi="標楷體"/>
          <w:spacing w:val="-2"/>
          <w:sz w:val="28"/>
          <w:szCs w:val="28"/>
        </w:rPr>
      </w:pPr>
      <w:r w:rsidRPr="0056591A">
        <w:rPr>
          <w:rFonts w:ascii="標楷體" w:eastAsia="標楷體" w:hAnsi="標楷體" w:hint="eastAsia"/>
          <w:sz w:val="28"/>
          <w:szCs w:val="28"/>
        </w:rPr>
        <w:t>法</w:t>
      </w:r>
      <w:r w:rsidRPr="0056591A">
        <w:rPr>
          <w:rFonts w:ascii="標楷體" w:eastAsia="標楷體" w:hAnsi="標楷體" w:hint="eastAsia"/>
          <w:spacing w:val="-2"/>
          <w:sz w:val="28"/>
          <w:szCs w:val="28"/>
        </w:rPr>
        <w:t>令依據：退休公務人員一次退休金與養老給付優惠存款辦法、公立學校退休教職員一次退休金及養老給付優惠存款辦法。</w:t>
      </w:r>
    </w:p>
    <w:p w:rsidR="00237FCD" w:rsidRPr="0056591A" w:rsidRDefault="00237FCD" w:rsidP="00237FCD">
      <w:pPr>
        <w:pStyle w:val="aff8"/>
        <w:numPr>
          <w:ilvl w:val="0"/>
          <w:numId w:val="33"/>
        </w:numPr>
        <w:spacing w:line="520" w:lineRule="exact"/>
        <w:ind w:leftChars="0" w:left="1134" w:hanging="425"/>
        <w:jc w:val="both"/>
        <w:rPr>
          <w:rFonts w:ascii="標楷體" w:eastAsia="標楷體" w:hAnsi="標楷體"/>
          <w:spacing w:val="-2"/>
          <w:sz w:val="28"/>
          <w:szCs w:val="28"/>
        </w:rPr>
      </w:pPr>
      <w:r w:rsidRPr="0056591A">
        <w:rPr>
          <w:rFonts w:ascii="標楷體" w:eastAsia="標楷體" w:hAnsi="標楷體" w:hint="eastAsia"/>
          <w:spacing w:val="-2"/>
          <w:sz w:val="28"/>
          <w:szCs w:val="28"/>
        </w:rPr>
        <w:t>依據臺灣銀行提供之資料，截至本年底，中央及地方政府待歸墊之優惠存款差額利息為373億元，扣除尚未屆歸墊期限部分209億元，逾期未歸墊數164億元，其中中央政府部分為4億元（相關權責機關</w:t>
      </w:r>
      <w:r w:rsidRPr="0056591A">
        <w:rPr>
          <w:rFonts w:ascii="標楷體" w:eastAsia="標楷體" w:hAnsi="標楷體" w:hint="eastAsia"/>
          <w:spacing w:val="-2"/>
          <w:sz w:val="28"/>
          <w:szCs w:val="28"/>
          <w:lang w:eastAsia="zh-HK"/>
        </w:rPr>
        <w:t>已</w:t>
      </w:r>
      <w:r w:rsidRPr="0056591A">
        <w:rPr>
          <w:rFonts w:ascii="標楷體" w:eastAsia="標楷體" w:hAnsi="標楷體" w:hint="eastAsia"/>
          <w:spacing w:val="-2"/>
          <w:sz w:val="28"/>
          <w:szCs w:val="28"/>
        </w:rPr>
        <w:t>於1</w:t>
      </w:r>
      <w:r w:rsidRPr="0056591A">
        <w:rPr>
          <w:rFonts w:ascii="標楷體" w:eastAsia="標楷體" w:hAnsi="標楷體"/>
          <w:spacing w:val="-2"/>
          <w:sz w:val="28"/>
          <w:szCs w:val="28"/>
        </w:rPr>
        <w:t>09</w:t>
      </w:r>
      <w:r w:rsidRPr="0056591A">
        <w:rPr>
          <w:rFonts w:ascii="標楷體" w:eastAsia="標楷體" w:hAnsi="標楷體" w:hint="eastAsia"/>
          <w:spacing w:val="-2"/>
          <w:sz w:val="28"/>
          <w:szCs w:val="28"/>
        </w:rPr>
        <w:t>年1月底前完成歸墊），地方政府部分為160億元，相關說明業於考試院主管決算書中揭露。</w:t>
      </w:r>
    </w:p>
    <w:p w:rsidR="00237FCD" w:rsidRPr="0056591A" w:rsidRDefault="00237FCD" w:rsidP="00237FCD">
      <w:pPr>
        <w:pStyle w:val="5"/>
        <w:spacing w:before="240" w:line="500" w:lineRule="exact"/>
        <w:ind w:left="0" w:firstLine="567"/>
        <w:rPr>
          <w:rFonts w:ascii="標楷體" w:eastAsia="標楷體" w:hAnsi="標楷體"/>
          <w:sz w:val="28"/>
          <w:szCs w:val="28"/>
        </w:rPr>
      </w:pPr>
      <w:r w:rsidRPr="0056591A">
        <w:rPr>
          <w:rFonts w:ascii="標楷體" w:eastAsia="標楷體" w:hAnsi="標楷體" w:hint="eastAsia"/>
          <w:sz w:val="28"/>
          <w:szCs w:val="28"/>
        </w:rPr>
        <w:t>至</w:t>
      </w:r>
      <w:r w:rsidRPr="0056591A">
        <w:rPr>
          <w:rFonts w:ascii="標楷體" w:eastAsia="標楷體" w:hAnsi="標楷體" w:hint="eastAsia"/>
          <w:sz w:val="28"/>
          <w:szCs w:val="28"/>
          <w:lang w:eastAsia="zh-HK"/>
        </w:rPr>
        <w:t>於</w:t>
      </w:r>
      <w:r w:rsidRPr="0056591A">
        <w:rPr>
          <w:rFonts w:ascii="標楷體" w:eastAsia="標楷體" w:hAnsi="標楷體" w:hint="eastAsia"/>
          <w:sz w:val="28"/>
          <w:szCs w:val="28"/>
        </w:rPr>
        <w:t>外界關注非屬前揭中央政府未來或有給付責任事項，包括全國尚未取得之既成道路（市區道路部分）及公共設施保留地徵收補償，以及行政院公營事業民營化基金支應公營事業移轉民營未來所需支出給付精算現值等，說明如下：</w:t>
      </w:r>
    </w:p>
    <w:p w:rsidR="00237FCD" w:rsidRPr="0056591A" w:rsidRDefault="00237FCD" w:rsidP="008957C0">
      <w:pPr>
        <w:pStyle w:val="14"/>
        <w:spacing w:line="500" w:lineRule="exact"/>
        <w:ind w:left="840" w:hangingChars="300" w:hanging="840"/>
        <w:rPr>
          <w:rFonts w:hAnsi="標楷體"/>
          <w:szCs w:val="28"/>
        </w:rPr>
      </w:pPr>
      <w:r w:rsidRPr="0056591A">
        <w:rPr>
          <w:rFonts w:hAnsi="標楷體" w:hint="eastAsia"/>
          <w:szCs w:val="28"/>
        </w:rPr>
        <w:t>（一）全國尚未取得之既成道路（市區道路部分）及公共設施保留地徵收補償</w:t>
      </w:r>
    </w:p>
    <w:p w:rsidR="00237FCD" w:rsidRPr="0056591A" w:rsidRDefault="00237FCD" w:rsidP="00237FCD">
      <w:pPr>
        <w:pStyle w:val="7"/>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1.法令依據：土地法第14條、第208條及第209條，都市計畫法第48條，土地徵收條例第30條，地方制度法第18條、第19條及司法院大法官會議第336號、第400號解釋。</w:t>
      </w:r>
    </w:p>
    <w:p w:rsidR="00237FCD" w:rsidRPr="0056591A" w:rsidRDefault="00237FCD" w:rsidP="00237FCD">
      <w:pPr>
        <w:pStyle w:val="7"/>
        <w:overflowPunct w:val="0"/>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2.據內政部統計，截至本年底，都市計畫既成道路尚未取得面積約5千6百公頃，如全部以徵收方式取得，所需徵收經費約3兆元；另各直轄市及縣（市）待取得都市計畫公共設施保留地面積約</w:t>
      </w:r>
      <w:r w:rsidRPr="0056591A">
        <w:rPr>
          <w:rFonts w:ascii="標楷體" w:eastAsia="標楷體" w:hAnsi="標楷體"/>
          <w:sz w:val="28"/>
          <w:szCs w:val="28"/>
        </w:rPr>
        <w:t>2</w:t>
      </w:r>
      <w:r w:rsidRPr="0056591A">
        <w:rPr>
          <w:rFonts w:ascii="標楷體" w:eastAsia="標楷體" w:hAnsi="標楷體" w:hint="eastAsia"/>
          <w:sz w:val="28"/>
          <w:szCs w:val="28"/>
        </w:rPr>
        <w:t>萬4千公頃，以公告現值估約5兆元，因該等用地除可以徵收方式辦理外，尚可由競標收購或檢討變更使用等地政方法解決，係屬政府未來應辦事項，非屬過去義務，且依現行法令規定該等用地之取得屬地方政府權責，中央政府係基於協助之立場，在財政許可狀況下酌予補助辦理。考量其所有權目前仍屬於民眾，未來倘確需由政府編列預算辦理收購或徵收，政府亦可相對取得同額資產，不致產生減損情形，相關說明業於內政部主管決算書中揭露。</w:t>
      </w:r>
    </w:p>
    <w:p w:rsidR="00237FCD" w:rsidRPr="0056591A" w:rsidRDefault="00237FCD" w:rsidP="008957C0">
      <w:pPr>
        <w:pStyle w:val="14"/>
        <w:overflowPunct w:val="0"/>
        <w:spacing w:line="500" w:lineRule="exact"/>
        <w:ind w:left="840" w:hangingChars="300" w:hanging="840"/>
        <w:rPr>
          <w:rFonts w:hAnsi="標楷體"/>
          <w:szCs w:val="28"/>
        </w:rPr>
      </w:pPr>
      <w:r w:rsidRPr="0056591A">
        <w:rPr>
          <w:rFonts w:hAnsi="標楷體" w:hint="eastAsia"/>
          <w:szCs w:val="28"/>
        </w:rPr>
        <w:t>（</w:t>
      </w:r>
      <w:r w:rsidRPr="0056591A">
        <w:rPr>
          <w:rFonts w:hAnsi="標楷體" w:hint="eastAsia"/>
          <w:szCs w:val="28"/>
          <w:lang w:eastAsia="zh-HK"/>
        </w:rPr>
        <w:t>二</w:t>
      </w:r>
      <w:r w:rsidRPr="0056591A">
        <w:rPr>
          <w:rFonts w:hAnsi="標楷體" w:hint="eastAsia"/>
          <w:szCs w:val="28"/>
        </w:rPr>
        <w:t>）行政院公營事業民營化基金支應公營事業移轉民營未來所需支出給付精算現值</w:t>
      </w:r>
    </w:p>
    <w:p w:rsidR="00237FCD" w:rsidRPr="0056591A" w:rsidRDefault="00237FCD" w:rsidP="00237FCD">
      <w:pPr>
        <w:pStyle w:val="7"/>
        <w:overflowPunct w:val="0"/>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1.法令依據：公營事業移轉民營條例第15條及其施行細則第28條之1、交通部郵電事業人員退休撫卹條例第20條。</w:t>
      </w:r>
    </w:p>
    <w:p w:rsidR="00237FCD" w:rsidRPr="0056591A" w:rsidRDefault="00237FCD" w:rsidP="00237FCD">
      <w:pPr>
        <w:pStyle w:val="7"/>
        <w:overflowPunct w:val="0"/>
        <w:spacing w:line="480" w:lineRule="exact"/>
        <w:ind w:leftChars="215" w:left="810" w:hangingChars="105" w:hanging="294"/>
        <w:textAlignment w:val="auto"/>
        <w:rPr>
          <w:rFonts w:ascii="標楷體" w:eastAsia="標楷體" w:hAnsi="標楷體"/>
          <w:sz w:val="28"/>
          <w:szCs w:val="28"/>
        </w:rPr>
      </w:pPr>
      <w:r w:rsidRPr="0056591A">
        <w:rPr>
          <w:rFonts w:ascii="標楷體" w:eastAsia="標楷體" w:hAnsi="標楷體" w:hint="eastAsia"/>
          <w:sz w:val="28"/>
          <w:szCs w:val="28"/>
        </w:rPr>
        <w:t>2.依據財政部彙整各事業主管機關精算報告，以107年12月31日為基準日，未來30年政府負擔民營化所需支出給付精算現值為1,331億元，本項法定義務負擔係由行政院公營事業民營化基金逐年編列預算支應，中央政府視其財務狀況適時編列預算撥補之，目前尚未有積欠情事，相關說明業於財政部主管決算書中揭露。</w:t>
      </w:r>
    </w:p>
    <w:p w:rsidR="00FB5ECB" w:rsidRPr="0056591A" w:rsidRDefault="00FB5ECB" w:rsidP="00FB5ECB">
      <w:pPr>
        <w:pStyle w:val="40"/>
        <w:spacing w:before="400" w:afterLines="100" w:after="240" w:line="400" w:lineRule="exact"/>
        <w:ind w:firstLine="0"/>
        <w:rPr>
          <w:rFonts w:ascii="標楷體" w:eastAsia="標楷體" w:hAnsi="標楷體"/>
          <w:sz w:val="36"/>
          <w:szCs w:val="36"/>
        </w:rPr>
      </w:pPr>
      <w:r w:rsidRPr="0056591A">
        <w:rPr>
          <w:rFonts w:ascii="標楷體" w:eastAsia="標楷體" w:hAnsi="標楷體" w:hint="eastAsia"/>
          <w:sz w:val="36"/>
          <w:szCs w:val="36"/>
        </w:rPr>
        <w:t>四、整體資產負債表</w:t>
      </w:r>
    </w:p>
    <w:p w:rsidR="000C22AF" w:rsidRPr="00DE235E" w:rsidRDefault="000C22AF" w:rsidP="000C22AF">
      <w:pPr>
        <w:spacing w:line="520" w:lineRule="exact"/>
        <w:ind w:firstLineChars="200" w:firstLine="560"/>
        <w:rPr>
          <w:rFonts w:ascii="標楷體" w:eastAsia="標楷體" w:hAnsi="標楷體"/>
          <w:sz w:val="28"/>
        </w:rPr>
      </w:pPr>
      <w:r w:rsidRPr="00DE235E">
        <w:rPr>
          <w:rFonts w:ascii="標楷體" w:eastAsia="標楷體" w:hAnsi="標楷體" w:hint="eastAsia"/>
          <w:sz w:val="28"/>
        </w:rPr>
        <w:t>整體資產負債表係彙總表達公務機關與特種基金資產</w:t>
      </w:r>
      <w:r w:rsidRPr="00DE235E">
        <w:rPr>
          <w:rFonts w:ascii="標楷體" w:eastAsia="標楷體" w:hAnsi="標楷體"/>
          <w:sz w:val="28"/>
        </w:rPr>
        <w:t>、負債情形</w:t>
      </w:r>
      <w:r w:rsidRPr="00DE235E">
        <w:rPr>
          <w:rFonts w:ascii="標楷體" w:eastAsia="標楷體" w:hAnsi="標楷體" w:hint="eastAsia"/>
          <w:sz w:val="28"/>
        </w:rPr>
        <w:t>及其內部往來沖銷事</w:t>
      </w:r>
      <w:r w:rsidRPr="00DE235E">
        <w:rPr>
          <w:rFonts w:ascii="標楷體" w:eastAsia="標楷體" w:hAnsi="標楷體"/>
          <w:sz w:val="28"/>
        </w:rPr>
        <w:t>項</w:t>
      </w:r>
      <w:r w:rsidRPr="00DE235E">
        <w:rPr>
          <w:rFonts w:ascii="標楷體" w:eastAsia="標楷體" w:hAnsi="標楷體" w:hint="eastAsia"/>
          <w:sz w:val="28"/>
        </w:rPr>
        <w:t>（</w:t>
      </w:r>
      <w:r w:rsidRPr="00DE235E">
        <w:rPr>
          <w:rFonts w:ascii="標楷體" w:eastAsia="標楷體" w:hAnsi="標楷體"/>
          <w:sz w:val="28"/>
        </w:rPr>
        <w:t>包括</w:t>
      </w:r>
      <w:r w:rsidRPr="00DE235E">
        <w:rPr>
          <w:rFonts w:ascii="標楷體" w:eastAsia="標楷體" w:hAnsi="標楷體" w:hint="eastAsia"/>
          <w:sz w:val="28"/>
        </w:rPr>
        <w:t>應</w:t>
      </w:r>
      <w:r w:rsidRPr="00DE235E">
        <w:rPr>
          <w:rFonts w:ascii="標楷體" w:eastAsia="標楷體" w:hAnsi="標楷體"/>
          <w:sz w:val="28"/>
        </w:rPr>
        <w:t>收</w:t>
      </w:r>
      <w:r w:rsidRPr="00DE235E">
        <w:rPr>
          <w:rFonts w:ascii="標楷體" w:eastAsia="標楷體" w:hAnsi="標楷體" w:hint="eastAsia"/>
          <w:sz w:val="28"/>
        </w:rPr>
        <w:t>、</w:t>
      </w:r>
      <w:r w:rsidRPr="00DE235E">
        <w:rPr>
          <w:rFonts w:ascii="標楷體" w:eastAsia="標楷體" w:hAnsi="標楷體"/>
          <w:sz w:val="28"/>
        </w:rPr>
        <w:t>應付</w:t>
      </w:r>
      <w:r w:rsidRPr="00DE235E">
        <w:rPr>
          <w:rFonts w:ascii="標楷體" w:eastAsia="標楷體" w:hAnsi="標楷體" w:hint="eastAsia"/>
          <w:sz w:val="28"/>
        </w:rPr>
        <w:t>、</w:t>
      </w:r>
      <w:r w:rsidRPr="00DE235E">
        <w:rPr>
          <w:rFonts w:ascii="標楷體" w:eastAsia="標楷體" w:hAnsi="標楷體"/>
          <w:sz w:val="28"/>
        </w:rPr>
        <w:t>預</w:t>
      </w:r>
      <w:r w:rsidRPr="00DE235E">
        <w:rPr>
          <w:rFonts w:ascii="標楷體" w:eastAsia="標楷體" w:hAnsi="標楷體" w:hint="eastAsia"/>
          <w:sz w:val="28"/>
        </w:rPr>
        <w:t>收、</w:t>
      </w:r>
      <w:r w:rsidRPr="00DE235E">
        <w:rPr>
          <w:rFonts w:ascii="標楷體" w:eastAsia="標楷體" w:hAnsi="標楷體"/>
          <w:sz w:val="28"/>
        </w:rPr>
        <w:t>預付</w:t>
      </w:r>
      <w:r w:rsidRPr="00DE235E">
        <w:rPr>
          <w:rFonts w:ascii="標楷體" w:eastAsia="標楷體" w:hAnsi="標楷體" w:hint="eastAsia"/>
          <w:sz w:val="28"/>
        </w:rPr>
        <w:t>、</w:t>
      </w:r>
      <w:r w:rsidRPr="00DE235E">
        <w:rPr>
          <w:rFonts w:ascii="標楷體" w:eastAsia="標楷體" w:hAnsi="標楷體"/>
          <w:sz w:val="28"/>
        </w:rPr>
        <w:t>借貸等款</w:t>
      </w:r>
      <w:r w:rsidRPr="00DE235E">
        <w:rPr>
          <w:rFonts w:ascii="標楷體" w:eastAsia="標楷體" w:hAnsi="標楷體" w:hint="eastAsia"/>
          <w:sz w:val="28"/>
        </w:rPr>
        <w:t>項、代保</w:t>
      </w:r>
      <w:r w:rsidRPr="00DE235E">
        <w:rPr>
          <w:rFonts w:ascii="標楷體" w:eastAsia="標楷體" w:hAnsi="標楷體"/>
          <w:sz w:val="28"/>
        </w:rPr>
        <w:t>管資產及對特</w:t>
      </w:r>
      <w:r w:rsidRPr="00DE235E">
        <w:rPr>
          <w:rFonts w:ascii="標楷體" w:eastAsia="標楷體" w:hAnsi="標楷體" w:hint="eastAsia"/>
          <w:sz w:val="28"/>
        </w:rPr>
        <w:t>種</w:t>
      </w:r>
      <w:r w:rsidRPr="00DE235E">
        <w:rPr>
          <w:rFonts w:ascii="標楷體" w:eastAsia="標楷體" w:hAnsi="標楷體"/>
          <w:sz w:val="28"/>
        </w:rPr>
        <w:t>基金投資等）</w:t>
      </w:r>
      <w:r w:rsidRPr="00DE235E">
        <w:rPr>
          <w:rFonts w:ascii="標楷體" w:eastAsia="標楷體" w:hAnsi="標楷體" w:hint="eastAsia"/>
          <w:sz w:val="28"/>
        </w:rPr>
        <w:t>。本年度中央政府總決算整體資產負債表計列整體資產49兆5,817億元，整體負債41兆8,177億元，整體淨資產7兆7,640億元。</w:t>
      </w:r>
      <w:r w:rsidRPr="00DE235E">
        <w:rPr>
          <w:rFonts w:ascii="標楷體" w:eastAsia="標楷體" w:hAnsi="標楷體" w:hint="eastAsia"/>
          <w:sz w:val="28"/>
          <w:lang w:eastAsia="zh-HK"/>
        </w:rPr>
        <w:t>有關</w:t>
      </w:r>
      <w:r w:rsidRPr="00DE235E">
        <w:rPr>
          <w:rFonts w:ascii="標楷體" w:eastAsia="標楷體" w:hAnsi="標楷體" w:hint="eastAsia"/>
          <w:sz w:val="28"/>
        </w:rPr>
        <w:t>本年度整</w:t>
      </w:r>
      <w:r w:rsidRPr="00DE235E">
        <w:rPr>
          <w:rFonts w:ascii="標楷體" w:eastAsia="標楷體" w:hAnsi="標楷體"/>
          <w:sz w:val="28"/>
        </w:rPr>
        <w:t>體</w:t>
      </w:r>
      <w:r w:rsidRPr="00DE235E">
        <w:rPr>
          <w:rFonts w:ascii="標楷體" w:eastAsia="標楷體" w:hAnsi="標楷體" w:hint="eastAsia"/>
          <w:sz w:val="28"/>
        </w:rPr>
        <w:t>資產、整體負債及整體淨資產情形，分</w:t>
      </w:r>
      <w:r w:rsidRPr="00DE235E">
        <w:rPr>
          <w:rFonts w:ascii="標楷體" w:eastAsia="標楷體" w:hAnsi="標楷體" w:hint="eastAsia"/>
          <w:sz w:val="28"/>
          <w:lang w:eastAsia="zh-HK"/>
        </w:rPr>
        <w:t>別說明</w:t>
      </w:r>
      <w:r w:rsidRPr="00DE235E">
        <w:rPr>
          <w:rFonts w:ascii="標楷體" w:eastAsia="標楷體" w:hAnsi="標楷體"/>
          <w:sz w:val="28"/>
        </w:rPr>
        <w:t>如下</w:t>
      </w:r>
      <w:r w:rsidRPr="00DE235E">
        <w:rPr>
          <w:rFonts w:ascii="標楷體" w:eastAsia="標楷體" w:hAnsi="標楷體" w:hint="eastAsia"/>
          <w:sz w:val="28"/>
        </w:rPr>
        <w:t>：</w:t>
      </w:r>
    </w:p>
    <w:p w:rsidR="000C22AF" w:rsidRPr="008D411A" w:rsidRDefault="000C22AF" w:rsidP="000C22AF">
      <w:pPr>
        <w:spacing w:line="520" w:lineRule="exact"/>
        <w:ind w:left="826" w:hangingChars="295" w:hanging="826"/>
        <w:jc w:val="both"/>
        <w:rPr>
          <w:rFonts w:ascii="標楷體" w:eastAsia="標楷體" w:hAnsi="標楷體"/>
          <w:sz w:val="28"/>
        </w:rPr>
      </w:pPr>
      <w:r w:rsidRPr="008D411A">
        <w:rPr>
          <w:rFonts w:ascii="標楷體" w:eastAsia="標楷體" w:hAnsi="標楷體" w:hint="eastAsia"/>
          <w:sz w:val="28"/>
        </w:rPr>
        <w:t>（一）整體資產</w:t>
      </w:r>
    </w:p>
    <w:p w:rsidR="000C22AF" w:rsidRPr="008D411A" w:rsidRDefault="000C22AF" w:rsidP="000C22AF">
      <w:pPr>
        <w:pStyle w:val="aff8"/>
        <w:numPr>
          <w:ilvl w:val="0"/>
          <w:numId w:val="34"/>
        </w:numPr>
        <w:spacing w:line="520" w:lineRule="exact"/>
        <w:ind w:leftChars="0"/>
        <w:jc w:val="both"/>
        <w:rPr>
          <w:rFonts w:ascii="標楷體" w:eastAsia="標楷體" w:hAnsi="標楷體"/>
          <w:sz w:val="28"/>
        </w:rPr>
      </w:pPr>
      <w:r w:rsidRPr="008D411A">
        <w:rPr>
          <w:rFonts w:ascii="標楷體" w:eastAsia="標楷體" w:hAnsi="標楷體" w:hint="eastAsia"/>
          <w:sz w:val="28"/>
        </w:rPr>
        <w:t>公務機關原</w:t>
      </w:r>
      <w:r w:rsidRPr="008D411A">
        <w:rPr>
          <w:rFonts w:ascii="標楷體" w:eastAsia="標楷體" w:hAnsi="標楷體"/>
          <w:sz w:val="28"/>
        </w:rPr>
        <w:t>列</w:t>
      </w:r>
      <w:r w:rsidRPr="008D411A">
        <w:rPr>
          <w:rFonts w:ascii="標楷體" w:eastAsia="標楷體" w:hAnsi="標楷體" w:hint="eastAsia"/>
          <w:sz w:val="28"/>
        </w:rPr>
        <w:t>1</w:t>
      </w:r>
      <w:r w:rsidRPr="008D411A">
        <w:rPr>
          <w:rFonts w:ascii="標楷體" w:eastAsia="標楷體" w:hAnsi="標楷體"/>
          <w:sz w:val="28"/>
        </w:rPr>
        <w:t>2</w:t>
      </w:r>
      <w:r w:rsidRPr="008D411A">
        <w:rPr>
          <w:rFonts w:ascii="標楷體" w:eastAsia="標楷體" w:hAnsi="標楷體" w:hint="eastAsia"/>
          <w:sz w:val="28"/>
        </w:rPr>
        <w:t>兆7,801億元，特種基金原</w:t>
      </w:r>
      <w:r w:rsidRPr="008D411A">
        <w:rPr>
          <w:rFonts w:ascii="標楷體" w:eastAsia="標楷體" w:hAnsi="標楷體"/>
          <w:sz w:val="28"/>
        </w:rPr>
        <w:t>列</w:t>
      </w:r>
      <w:r w:rsidRPr="008D411A">
        <w:rPr>
          <w:rFonts w:ascii="標楷體" w:eastAsia="標楷體" w:hAnsi="標楷體" w:hint="eastAsia"/>
          <w:sz w:val="28"/>
        </w:rPr>
        <w:t>44兆298億</w:t>
      </w:r>
      <w:r w:rsidRPr="008D411A">
        <w:rPr>
          <w:rFonts w:ascii="標楷體" w:eastAsia="標楷體" w:hAnsi="標楷體"/>
          <w:sz w:val="28"/>
        </w:rPr>
        <w:t>元</w:t>
      </w:r>
      <w:r w:rsidRPr="008D411A">
        <w:rPr>
          <w:rFonts w:ascii="標楷體" w:eastAsia="標楷體" w:hAnsi="標楷體" w:hint="eastAsia"/>
          <w:sz w:val="28"/>
        </w:rPr>
        <w:t>（包</w:t>
      </w:r>
      <w:r w:rsidRPr="008D411A">
        <w:rPr>
          <w:rFonts w:ascii="標楷體" w:eastAsia="標楷體" w:hAnsi="標楷體"/>
          <w:sz w:val="28"/>
        </w:rPr>
        <w:t>括</w:t>
      </w:r>
      <w:r w:rsidRPr="008D411A">
        <w:rPr>
          <w:rFonts w:ascii="標楷體" w:eastAsia="標楷體" w:hAnsi="標楷體" w:hint="eastAsia"/>
          <w:sz w:val="28"/>
        </w:rPr>
        <w:t>營業基金</w:t>
      </w:r>
      <w:r w:rsidRPr="008D411A">
        <w:rPr>
          <w:rFonts w:ascii="標楷體" w:eastAsia="標楷體" w:hAnsi="標楷體"/>
          <w:sz w:val="28"/>
        </w:rPr>
        <w:t>37</w:t>
      </w:r>
      <w:r w:rsidRPr="008D411A">
        <w:rPr>
          <w:rFonts w:ascii="標楷體" w:eastAsia="標楷體" w:hAnsi="標楷體" w:hint="eastAsia"/>
          <w:sz w:val="28"/>
        </w:rPr>
        <w:t>兆1,914億元，作業基金</w:t>
      </w:r>
      <w:r w:rsidRPr="008D411A">
        <w:rPr>
          <w:rFonts w:ascii="標楷體" w:eastAsia="標楷體" w:hAnsi="標楷體"/>
          <w:sz w:val="28"/>
        </w:rPr>
        <w:t>5</w:t>
      </w:r>
      <w:r w:rsidRPr="008D411A">
        <w:rPr>
          <w:rFonts w:ascii="標楷體" w:eastAsia="標楷體" w:hAnsi="標楷體" w:hint="eastAsia"/>
          <w:sz w:val="28"/>
        </w:rPr>
        <w:t>兆7,118億元，特別收入、資本計畫及債務基金</w:t>
      </w:r>
      <w:r w:rsidRPr="008D411A">
        <w:rPr>
          <w:rFonts w:ascii="標楷體" w:eastAsia="標楷體" w:hAnsi="標楷體"/>
          <w:sz w:val="28"/>
        </w:rPr>
        <w:t>1</w:t>
      </w:r>
      <w:r w:rsidRPr="008D411A">
        <w:rPr>
          <w:rFonts w:ascii="標楷體" w:eastAsia="標楷體" w:hAnsi="標楷體" w:hint="eastAsia"/>
          <w:sz w:val="28"/>
        </w:rPr>
        <w:t>兆1,266億元），合共</w:t>
      </w:r>
      <w:r w:rsidRPr="008D411A">
        <w:rPr>
          <w:rFonts w:ascii="標楷體" w:eastAsia="標楷體" w:hAnsi="標楷體"/>
          <w:sz w:val="28"/>
        </w:rPr>
        <w:t>5</w:t>
      </w:r>
      <w:r w:rsidRPr="008D411A">
        <w:rPr>
          <w:rFonts w:ascii="標楷體" w:eastAsia="標楷體" w:hAnsi="標楷體" w:hint="eastAsia"/>
          <w:sz w:val="28"/>
        </w:rPr>
        <w:t>6兆8,099億元。</w:t>
      </w:r>
    </w:p>
    <w:p w:rsidR="000C22AF" w:rsidRPr="008D411A" w:rsidRDefault="000C22AF" w:rsidP="000C22AF">
      <w:pPr>
        <w:pStyle w:val="aff8"/>
        <w:numPr>
          <w:ilvl w:val="0"/>
          <w:numId w:val="34"/>
        </w:numPr>
        <w:spacing w:line="520" w:lineRule="exact"/>
        <w:ind w:leftChars="0"/>
        <w:jc w:val="both"/>
        <w:rPr>
          <w:rFonts w:ascii="標楷體" w:eastAsia="標楷體" w:hAnsi="標楷體"/>
          <w:sz w:val="28"/>
        </w:rPr>
      </w:pPr>
      <w:r w:rsidRPr="008D411A">
        <w:rPr>
          <w:rFonts w:ascii="標楷體" w:eastAsia="標楷體" w:hAnsi="標楷體" w:hint="eastAsia"/>
          <w:sz w:val="28"/>
        </w:rPr>
        <w:t>其中內</w:t>
      </w:r>
      <w:r w:rsidRPr="008D411A">
        <w:rPr>
          <w:rFonts w:ascii="標楷體" w:eastAsia="標楷體" w:hAnsi="標楷體"/>
          <w:sz w:val="28"/>
        </w:rPr>
        <w:t>部</w:t>
      </w:r>
      <w:r w:rsidRPr="008D411A">
        <w:rPr>
          <w:rFonts w:ascii="標楷體" w:eastAsia="標楷體" w:hAnsi="標楷體" w:hint="eastAsia"/>
          <w:sz w:val="28"/>
        </w:rPr>
        <w:t>往</w:t>
      </w:r>
      <w:r w:rsidRPr="008D411A">
        <w:rPr>
          <w:rFonts w:ascii="標楷體" w:eastAsia="標楷體" w:hAnsi="標楷體"/>
          <w:sz w:val="28"/>
        </w:rPr>
        <w:t>來事項共計</w:t>
      </w:r>
      <w:r w:rsidRPr="008D411A">
        <w:rPr>
          <w:rFonts w:ascii="標楷體" w:eastAsia="標楷體" w:hAnsi="標楷體" w:hint="eastAsia"/>
          <w:sz w:val="28"/>
        </w:rPr>
        <w:t>7兆2,282億元，</w:t>
      </w:r>
      <w:r w:rsidRPr="008D411A">
        <w:rPr>
          <w:rFonts w:ascii="標楷體" w:eastAsia="標楷體" w:hAnsi="標楷體"/>
          <w:sz w:val="28"/>
        </w:rPr>
        <w:t>包括</w:t>
      </w:r>
      <w:r w:rsidRPr="008D411A">
        <w:rPr>
          <w:rFonts w:ascii="標楷體" w:eastAsia="標楷體" w:hAnsi="標楷體" w:hint="eastAsia"/>
          <w:sz w:val="28"/>
        </w:rPr>
        <w:t>：</w:t>
      </w:r>
    </w:p>
    <w:p w:rsidR="000C22AF" w:rsidRPr="008D411A" w:rsidRDefault="000C22AF" w:rsidP="000C22AF">
      <w:pPr>
        <w:pStyle w:val="aff8"/>
        <w:numPr>
          <w:ilvl w:val="2"/>
          <w:numId w:val="34"/>
        </w:numPr>
        <w:spacing w:line="520" w:lineRule="exact"/>
        <w:ind w:leftChars="0" w:left="1190" w:hanging="481"/>
        <w:jc w:val="both"/>
        <w:rPr>
          <w:rFonts w:ascii="標楷體" w:eastAsia="標楷體" w:hAnsi="標楷體"/>
          <w:sz w:val="28"/>
        </w:rPr>
      </w:pPr>
      <w:r w:rsidRPr="008D411A">
        <w:rPr>
          <w:rFonts w:ascii="標楷體" w:eastAsia="標楷體" w:hAnsi="標楷體" w:hint="eastAsia"/>
          <w:sz w:val="28"/>
        </w:rPr>
        <w:t>公務機關（公庫）帳列特種基金保管款項1,623億元，應</w:t>
      </w:r>
      <w:r w:rsidRPr="008D411A">
        <w:rPr>
          <w:rFonts w:ascii="標楷體" w:eastAsia="標楷體" w:hAnsi="標楷體" w:hint="eastAsia"/>
          <w:sz w:val="28"/>
          <w:lang w:eastAsia="zh-HK"/>
        </w:rPr>
        <w:t>分別</w:t>
      </w:r>
      <w:r w:rsidRPr="008D411A">
        <w:rPr>
          <w:rFonts w:ascii="標楷體" w:eastAsia="標楷體" w:hAnsi="標楷體" w:hint="eastAsia"/>
          <w:sz w:val="28"/>
        </w:rPr>
        <w:t>沖減</w:t>
      </w:r>
      <w:r w:rsidRPr="008D411A">
        <w:rPr>
          <w:rFonts w:ascii="標楷體" w:eastAsia="標楷體" w:hAnsi="標楷體" w:hint="eastAsia"/>
          <w:sz w:val="28"/>
          <w:lang w:eastAsia="zh-HK"/>
        </w:rPr>
        <w:t>資產項下之</w:t>
      </w:r>
      <w:r w:rsidRPr="008D411A">
        <w:rPr>
          <w:rFonts w:ascii="標楷體" w:eastAsia="標楷體" w:hAnsi="標楷體" w:hint="eastAsia"/>
          <w:sz w:val="28"/>
        </w:rPr>
        <w:t>現金</w:t>
      </w:r>
      <w:r w:rsidRPr="008D411A">
        <w:rPr>
          <w:rFonts w:ascii="標楷體" w:eastAsia="標楷體" w:hAnsi="標楷體" w:hint="eastAsia"/>
          <w:sz w:val="28"/>
          <w:lang w:eastAsia="zh-HK"/>
        </w:rPr>
        <w:t>及負債項下之其他流動負債</w:t>
      </w:r>
      <w:r w:rsidRPr="008D411A">
        <w:rPr>
          <w:rFonts w:ascii="標楷體" w:eastAsia="標楷體" w:hAnsi="標楷體" w:hint="eastAsia"/>
          <w:sz w:val="28"/>
        </w:rPr>
        <w:t>。</w:t>
      </w:r>
    </w:p>
    <w:p w:rsidR="000C22AF" w:rsidRDefault="000C22AF" w:rsidP="000C22AF">
      <w:pPr>
        <w:pStyle w:val="aff8"/>
        <w:numPr>
          <w:ilvl w:val="2"/>
          <w:numId w:val="34"/>
        </w:numPr>
        <w:spacing w:line="520" w:lineRule="exact"/>
        <w:ind w:leftChars="0" w:left="1190" w:hanging="481"/>
        <w:jc w:val="both"/>
        <w:rPr>
          <w:rFonts w:ascii="標楷體" w:eastAsia="標楷體" w:hAnsi="標楷體"/>
          <w:sz w:val="28"/>
        </w:rPr>
      </w:pPr>
      <w:r w:rsidRPr="008D411A">
        <w:rPr>
          <w:rFonts w:ascii="標楷體" w:eastAsia="標楷體" w:hAnsi="標楷體" w:hint="eastAsia"/>
          <w:sz w:val="28"/>
        </w:rPr>
        <w:t>公務機關與特種基金同額帳列應收得（未繳付）之賸餘繳庫等453億元，應</w:t>
      </w:r>
      <w:r w:rsidRPr="008D411A">
        <w:rPr>
          <w:rFonts w:ascii="標楷體" w:eastAsia="標楷體" w:hAnsi="標楷體" w:hint="eastAsia"/>
          <w:sz w:val="28"/>
          <w:lang w:eastAsia="zh-HK"/>
        </w:rPr>
        <w:t>分別</w:t>
      </w:r>
      <w:r w:rsidRPr="008D411A">
        <w:rPr>
          <w:rFonts w:ascii="標楷體" w:eastAsia="標楷體" w:hAnsi="標楷體" w:hint="eastAsia"/>
          <w:sz w:val="28"/>
        </w:rPr>
        <w:t>沖減該等機關與基金</w:t>
      </w:r>
      <w:r w:rsidRPr="008D411A">
        <w:rPr>
          <w:rFonts w:ascii="標楷體" w:eastAsia="標楷體" w:hAnsi="標楷體" w:hint="eastAsia"/>
          <w:sz w:val="28"/>
          <w:lang w:eastAsia="zh-HK"/>
        </w:rPr>
        <w:t>資產負債項下</w:t>
      </w:r>
      <w:r w:rsidRPr="008D411A">
        <w:rPr>
          <w:rFonts w:ascii="標楷體" w:eastAsia="標楷體" w:hAnsi="標楷體" w:hint="eastAsia"/>
          <w:sz w:val="28"/>
        </w:rPr>
        <w:t>之應收（</w:t>
      </w:r>
      <w:r w:rsidRPr="008D411A">
        <w:rPr>
          <w:rFonts w:ascii="標楷體" w:eastAsia="標楷體" w:hAnsi="標楷體" w:hint="eastAsia"/>
          <w:sz w:val="28"/>
          <w:lang w:eastAsia="zh-HK"/>
        </w:rPr>
        <w:t>應付</w:t>
      </w:r>
      <w:r w:rsidRPr="008D411A">
        <w:rPr>
          <w:rFonts w:ascii="標楷體" w:eastAsia="標楷體" w:hAnsi="標楷體" w:hint="eastAsia"/>
          <w:sz w:val="28"/>
        </w:rPr>
        <w:t>）款</w:t>
      </w:r>
      <w:r w:rsidRPr="008D411A">
        <w:rPr>
          <w:rFonts w:ascii="標楷體" w:eastAsia="標楷體" w:hAnsi="標楷體"/>
          <w:sz w:val="28"/>
        </w:rPr>
        <w:t>項</w:t>
      </w:r>
      <w:r w:rsidRPr="008D411A">
        <w:rPr>
          <w:rFonts w:ascii="標楷體" w:eastAsia="標楷體" w:hAnsi="標楷體" w:hint="eastAsia"/>
          <w:sz w:val="28"/>
        </w:rPr>
        <w:t>312億</w:t>
      </w:r>
      <w:r w:rsidRPr="008D411A">
        <w:rPr>
          <w:rFonts w:ascii="標楷體" w:eastAsia="標楷體" w:hAnsi="標楷體"/>
          <w:sz w:val="28"/>
        </w:rPr>
        <w:t>元及</w:t>
      </w:r>
      <w:r w:rsidRPr="008D411A">
        <w:rPr>
          <w:rFonts w:ascii="標楷體" w:eastAsia="標楷體" w:hAnsi="標楷體" w:hint="eastAsia"/>
          <w:sz w:val="28"/>
          <w:lang w:eastAsia="zh-HK"/>
        </w:rPr>
        <w:t>預收</w:t>
      </w:r>
      <w:r w:rsidRPr="008D411A">
        <w:rPr>
          <w:rFonts w:ascii="標楷體" w:eastAsia="標楷體" w:hAnsi="標楷體" w:hint="eastAsia"/>
          <w:sz w:val="28"/>
        </w:rPr>
        <w:t>（預</w:t>
      </w:r>
      <w:r w:rsidRPr="008D411A">
        <w:rPr>
          <w:rFonts w:ascii="標楷體" w:eastAsia="標楷體" w:hAnsi="標楷體" w:hint="eastAsia"/>
          <w:sz w:val="28"/>
          <w:lang w:eastAsia="zh-HK"/>
        </w:rPr>
        <w:t>付</w:t>
      </w:r>
      <w:r w:rsidRPr="008D411A">
        <w:rPr>
          <w:rFonts w:ascii="標楷體" w:eastAsia="標楷體" w:hAnsi="標楷體" w:hint="eastAsia"/>
          <w:sz w:val="28"/>
        </w:rPr>
        <w:t>）款項141億</w:t>
      </w:r>
      <w:r w:rsidRPr="008D411A">
        <w:rPr>
          <w:rFonts w:ascii="標楷體" w:eastAsia="標楷體" w:hAnsi="標楷體"/>
          <w:sz w:val="28"/>
        </w:rPr>
        <w:t>元</w:t>
      </w:r>
      <w:r w:rsidRPr="008D411A">
        <w:rPr>
          <w:rFonts w:ascii="標楷體" w:eastAsia="標楷體" w:hAnsi="標楷體" w:hint="eastAsia"/>
          <w:sz w:val="28"/>
        </w:rPr>
        <w:t>。</w:t>
      </w:r>
    </w:p>
    <w:p w:rsidR="00DC0800" w:rsidRPr="008D411A" w:rsidRDefault="00DC0800" w:rsidP="000C22AF">
      <w:pPr>
        <w:pStyle w:val="aff8"/>
        <w:numPr>
          <w:ilvl w:val="2"/>
          <w:numId w:val="34"/>
        </w:numPr>
        <w:spacing w:line="520" w:lineRule="exact"/>
        <w:ind w:leftChars="0" w:left="1190" w:hanging="481"/>
        <w:jc w:val="both"/>
        <w:rPr>
          <w:rFonts w:ascii="標楷體" w:eastAsia="標楷體" w:hAnsi="標楷體"/>
          <w:sz w:val="28"/>
        </w:rPr>
      </w:pPr>
      <w:r w:rsidRPr="008D411A">
        <w:rPr>
          <w:rFonts w:ascii="標楷體" w:eastAsia="標楷體" w:hAnsi="標楷體" w:hint="eastAsia"/>
          <w:sz w:val="28"/>
        </w:rPr>
        <w:t>公務機關向公營銀行長期借款400</w:t>
      </w:r>
      <w:r w:rsidR="000A6215">
        <w:rPr>
          <w:rFonts w:ascii="標楷體" w:eastAsia="標楷體" w:hAnsi="標楷體" w:hint="eastAsia"/>
          <w:sz w:val="28"/>
        </w:rPr>
        <w:t>億元，應沖減資產項下之押匯貼現、放款、基金</w:t>
      </w:r>
      <w:r w:rsidRPr="008D411A">
        <w:rPr>
          <w:rFonts w:ascii="標楷體" w:eastAsia="標楷體" w:hAnsi="標楷體" w:hint="eastAsia"/>
          <w:sz w:val="28"/>
          <w:lang w:eastAsia="zh-HK"/>
        </w:rPr>
        <w:t>及</w:t>
      </w:r>
      <w:r w:rsidRPr="008D411A">
        <w:rPr>
          <w:rFonts w:ascii="標楷體" w:eastAsia="標楷體" w:hAnsi="標楷體" w:hint="eastAsia"/>
          <w:sz w:val="28"/>
        </w:rPr>
        <w:t>沖減</w:t>
      </w:r>
      <w:r w:rsidRPr="008D411A">
        <w:rPr>
          <w:rFonts w:ascii="標楷體" w:eastAsia="標楷體" w:hAnsi="標楷體" w:hint="eastAsia"/>
          <w:sz w:val="28"/>
          <w:lang w:eastAsia="zh-HK"/>
        </w:rPr>
        <w:t>負債項下之</w:t>
      </w:r>
      <w:r w:rsidRPr="008D411A">
        <w:rPr>
          <w:rFonts w:ascii="標楷體" w:eastAsia="標楷體" w:hAnsi="標楷體" w:hint="eastAsia"/>
          <w:sz w:val="28"/>
        </w:rPr>
        <w:t>長期債務</w:t>
      </w:r>
      <w:r>
        <w:rPr>
          <w:rFonts w:ascii="標楷體" w:eastAsia="標楷體" w:hAnsi="標楷體" w:hint="eastAsia"/>
          <w:sz w:val="28"/>
        </w:rPr>
        <w:t>。</w:t>
      </w:r>
    </w:p>
    <w:p w:rsidR="000C22AF" w:rsidRPr="008D411A" w:rsidRDefault="000C22AF" w:rsidP="000C22AF">
      <w:pPr>
        <w:pStyle w:val="aff8"/>
        <w:numPr>
          <w:ilvl w:val="2"/>
          <w:numId w:val="34"/>
        </w:numPr>
        <w:spacing w:line="520" w:lineRule="exact"/>
        <w:ind w:leftChars="0" w:left="1190" w:hanging="481"/>
        <w:jc w:val="both"/>
        <w:rPr>
          <w:rFonts w:ascii="標楷體" w:eastAsia="標楷體" w:hAnsi="標楷體"/>
          <w:sz w:val="28"/>
        </w:rPr>
      </w:pPr>
      <w:r w:rsidRPr="008D411A">
        <w:rPr>
          <w:rFonts w:ascii="標楷體" w:eastAsia="標楷體" w:hAnsi="標楷體" w:hint="eastAsia"/>
          <w:sz w:val="28"/>
        </w:rPr>
        <w:t>公務機關與特種基金帳列採權益法之股權投資3兆6,646億元、其他投資235億元與其他資產</w:t>
      </w:r>
      <w:r w:rsidRPr="008D411A">
        <w:rPr>
          <w:rFonts w:ascii="標楷體" w:eastAsia="標楷體" w:hAnsi="標楷體"/>
          <w:sz w:val="28"/>
        </w:rPr>
        <w:t>55</w:t>
      </w:r>
      <w:r w:rsidRPr="008D411A">
        <w:rPr>
          <w:rFonts w:ascii="標楷體" w:eastAsia="標楷體" w:hAnsi="標楷體" w:hint="eastAsia"/>
          <w:sz w:val="28"/>
        </w:rPr>
        <w:t>億元，共計投資營業基金3兆6,93</w:t>
      </w:r>
      <w:r w:rsidRPr="008D411A">
        <w:rPr>
          <w:rFonts w:ascii="標楷體" w:eastAsia="標楷體" w:hAnsi="標楷體"/>
          <w:sz w:val="28"/>
        </w:rPr>
        <w:t>6</w:t>
      </w:r>
      <w:r w:rsidRPr="008D411A">
        <w:rPr>
          <w:rFonts w:ascii="標楷體" w:eastAsia="標楷體" w:hAnsi="標楷體" w:hint="eastAsia"/>
          <w:sz w:val="28"/>
        </w:rPr>
        <w:t>億元，</w:t>
      </w:r>
      <w:r w:rsidRPr="008D411A">
        <w:rPr>
          <w:rFonts w:ascii="標楷體" w:eastAsia="標楷體" w:hAnsi="標楷體"/>
          <w:sz w:val="28"/>
        </w:rPr>
        <w:t>以及</w:t>
      </w:r>
      <w:r w:rsidRPr="008D411A">
        <w:rPr>
          <w:rFonts w:ascii="標楷體" w:eastAsia="標楷體" w:hAnsi="標楷體" w:hint="eastAsia"/>
          <w:sz w:val="28"/>
        </w:rPr>
        <w:t>公務機關帳列其他投資之投資作業基金2兆7,843億元，因該等基金資產負債係採逐項合併計入，應</w:t>
      </w:r>
      <w:r w:rsidRPr="008D411A">
        <w:rPr>
          <w:rFonts w:ascii="標楷體" w:eastAsia="標楷體" w:hAnsi="標楷體" w:hint="eastAsia"/>
          <w:sz w:val="28"/>
          <w:lang w:eastAsia="zh-HK"/>
        </w:rPr>
        <w:t>分別</w:t>
      </w:r>
      <w:r w:rsidRPr="008D411A">
        <w:rPr>
          <w:rFonts w:ascii="標楷體" w:eastAsia="標楷體" w:hAnsi="標楷體" w:hint="eastAsia"/>
          <w:sz w:val="28"/>
        </w:rPr>
        <w:t>沖減原帳列</w:t>
      </w:r>
      <w:r w:rsidRPr="008D411A">
        <w:rPr>
          <w:rFonts w:ascii="標楷體" w:eastAsia="標楷體" w:hAnsi="標楷體" w:hint="eastAsia"/>
          <w:sz w:val="28"/>
          <w:lang w:eastAsia="zh-HK"/>
        </w:rPr>
        <w:t>資產項下之採權益法之股權</w:t>
      </w:r>
      <w:r w:rsidRPr="008D411A">
        <w:rPr>
          <w:rFonts w:ascii="標楷體" w:eastAsia="標楷體" w:hAnsi="標楷體" w:hint="eastAsia"/>
          <w:sz w:val="28"/>
        </w:rPr>
        <w:t>投資、</w:t>
      </w:r>
      <w:r w:rsidRPr="008D411A">
        <w:rPr>
          <w:rFonts w:ascii="標楷體" w:eastAsia="標楷體" w:hAnsi="標楷體" w:hint="eastAsia"/>
          <w:sz w:val="28"/>
          <w:lang w:eastAsia="zh-HK"/>
        </w:rPr>
        <w:t>其他投資</w:t>
      </w:r>
      <w:r w:rsidRPr="008D411A">
        <w:rPr>
          <w:rFonts w:ascii="標楷體" w:eastAsia="標楷體" w:hAnsi="標楷體" w:hint="eastAsia"/>
          <w:sz w:val="28"/>
        </w:rPr>
        <w:t>、</w:t>
      </w:r>
      <w:r w:rsidRPr="008D411A">
        <w:rPr>
          <w:rFonts w:ascii="標楷體" w:eastAsia="標楷體" w:hAnsi="標楷體" w:hint="eastAsia"/>
          <w:sz w:val="28"/>
          <w:lang w:eastAsia="zh-HK"/>
        </w:rPr>
        <w:t>其他資產及淨資產</w:t>
      </w:r>
      <w:r w:rsidRPr="008D411A">
        <w:rPr>
          <w:rFonts w:ascii="標楷體" w:eastAsia="標楷體" w:hAnsi="標楷體" w:hint="eastAsia"/>
          <w:sz w:val="28"/>
        </w:rPr>
        <w:t>。</w:t>
      </w:r>
    </w:p>
    <w:p w:rsidR="000C22AF" w:rsidRPr="008D411A" w:rsidRDefault="000C22AF" w:rsidP="000C22AF">
      <w:pPr>
        <w:pStyle w:val="aff8"/>
        <w:numPr>
          <w:ilvl w:val="2"/>
          <w:numId w:val="34"/>
        </w:numPr>
        <w:spacing w:line="520" w:lineRule="exact"/>
        <w:ind w:leftChars="0" w:left="1190" w:hanging="481"/>
        <w:jc w:val="both"/>
        <w:rPr>
          <w:rFonts w:ascii="標楷體" w:eastAsia="標楷體" w:hAnsi="標楷體"/>
          <w:sz w:val="28"/>
        </w:rPr>
      </w:pPr>
      <w:r w:rsidRPr="008D411A">
        <w:rPr>
          <w:rFonts w:ascii="標楷體" w:eastAsia="標楷體" w:hAnsi="標楷體" w:hint="eastAsia"/>
          <w:sz w:val="28"/>
        </w:rPr>
        <w:t>公務機關財產由特種基金代管部分5</w:t>
      </w:r>
      <w:r w:rsidRPr="008D411A">
        <w:rPr>
          <w:rFonts w:ascii="標楷體" w:eastAsia="標楷體" w:hAnsi="標楷體"/>
          <w:sz w:val="28"/>
        </w:rPr>
        <w:t>,</w:t>
      </w:r>
      <w:r w:rsidRPr="008D411A">
        <w:rPr>
          <w:rFonts w:ascii="標楷體" w:eastAsia="標楷體" w:hAnsi="標楷體" w:hint="eastAsia"/>
          <w:sz w:val="28"/>
        </w:rPr>
        <w:t>0</w:t>
      </w:r>
      <w:r w:rsidRPr="008D411A">
        <w:rPr>
          <w:rFonts w:ascii="標楷體" w:eastAsia="標楷體" w:hAnsi="標楷體"/>
          <w:sz w:val="28"/>
        </w:rPr>
        <w:t>27</w:t>
      </w:r>
      <w:r w:rsidRPr="008D411A">
        <w:rPr>
          <w:rFonts w:ascii="標楷體" w:eastAsia="標楷體" w:hAnsi="標楷體" w:hint="eastAsia"/>
          <w:sz w:val="28"/>
        </w:rPr>
        <w:t>億元，應沖減</w:t>
      </w:r>
      <w:r w:rsidRPr="008D411A">
        <w:rPr>
          <w:rFonts w:ascii="標楷體" w:eastAsia="標楷體" w:hAnsi="標楷體" w:hint="eastAsia"/>
          <w:sz w:val="28"/>
          <w:lang w:eastAsia="zh-HK"/>
        </w:rPr>
        <w:t>資產項下之</w:t>
      </w:r>
      <w:r w:rsidRPr="008D411A">
        <w:rPr>
          <w:rFonts w:ascii="標楷體" w:eastAsia="標楷體" w:hAnsi="標楷體" w:hint="eastAsia"/>
          <w:sz w:val="28"/>
        </w:rPr>
        <w:t>其他資產</w:t>
      </w:r>
      <w:r w:rsidRPr="008D411A">
        <w:rPr>
          <w:rFonts w:ascii="標楷體" w:eastAsia="標楷體" w:hAnsi="標楷體" w:hint="eastAsia"/>
          <w:sz w:val="28"/>
          <w:lang w:eastAsia="zh-HK"/>
        </w:rPr>
        <w:t>及負債項下之其他負債</w:t>
      </w:r>
      <w:r w:rsidRPr="008D411A">
        <w:rPr>
          <w:rFonts w:ascii="標楷體" w:eastAsia="標楷體" w:hAnsi="標楷體" w:hint="eastAsia"/>
          <w:sz w:val="28"/>
        </w:rPr>
        <w:t>。</w:t>
      </w:r>
    </w:p>
    <w:p w:rsidR="000C22AF" w:rsidRPr="008D411A" w:rsidRDefault="000C22AF" w:rsidP="000C22AF">
      <w:pPr>
        <w:pStyle w:val="aff8"/>
        <w:numPr>
          <w:ilvl w:val="0"/>
          <w:numId w:val="34"/>
        </w:numPr>
        <w:spacing w:line="520" w:lineRule="exact"/>
        <w:ind w:leftChars="0"/>
        <w:jc w:val="both"/>
        <w:rPr>
          <w:rFonts w:ascii="標楷體" w:eastAsia="標楷體" w:hAnsi="標楷體"/>
          <w:sz w:val="28"/>
        </w:rPr>
      </w:pPr>
      <w:r w:rsidRPr="008D411A">
        <w:rPr>
          <w:rFonts w:ascii="標楷體" w:eastAsia="標楷體" w:hAnsi="標楷體" w:hint="eastAsia"/>
          <w:sz w:val="28"/>
        </w:rPr>
        <w:t>原列整體資</w:t>
      </w:r>
      <w:r w:rsidRPr="008D411A">
        <w:rPr>
          <w:rFonts w:ascii="標楷體" w:eastAsia="標楷體" w:hAnsi="標楷體"/>
          <w:sz w:val="28"/>
        </w:rPr>
        <w:t>產</w:t>
      </w:r>
      <w:r w:rsidRPr="008D411A">
        <w:rPr>
          <w:rFonts w:ascii="標楷體" w:eastAsia="標楷體" w:hAnsi="標楷體" w:hint="eastAsia"/>
          <w:sz w:val="28"/>
        </w:rPr>
        <w:t>56兆8,099億元，經扣減內部往</w:t>
      </w:r>
      <w:r w:rsidRPr="008D411A">
        <w:rPr>
          <w:rFonts w:ascii="標楷體" w:eastAsia="標楷體" w:hAnsi="標楷體"/>
          <w:sz w:val="28"/>
        </w:rPr>
        <w:t>來</w:t>
      </w:r>
      <w:r w:rsidRPr="008D411A">
        <w:rPr>
          <w:rFonts w:ascii="標楷體" w:eastAsia="標楷體" w:hAnsi="標楷體" w:hint="eastAsia"/>
          <w:sz w:val="28"/>
        </w:rPr>
        <w:t>沖銷數7兆2,</w:t>
      </w:r>
      <w:r w:rsidRPr="008D411A">
        <w:rPr>
          <w:rFonts w:ascii="標楷體" w:eastAsia="標楷體" w:hAnsi="標楷體"/>
          <w:sz w:val="28"/>
        </w:rPr>
        <w:t>2</w:t>
      </w:r>
      <w:r w:rsidRPr="008D411A">
        <w:rPr>
          <w:rFonts w:ascii="標楷體" w:eastAsia="標楷體" w:hAnsi="標楷體" w:hint="eastAsia"/>
          <w:sz w:val="28"/>
        </w:rPr>
        <w:t>82億元後，整體資產總</w:t>
      </w:r>
      <w:r w:rsidRPr="008D411A">
        <w:rPr>
          <w:rFonts w:ascii="標楷體" w:eastAsia="標楷體" w:hAnsi="標楷體"/>
          <w:sz w:val="28"/>
        </w:rPr>
        <w:t>額</w:t>
      </w:r>
      <w:r w:rsidRPr="008D411A">
        <w:rPr>
          <w:rFonts w:ascii="標楷體" w:eastAsia="標楷體" w:hAnsi="標楷體" w:hint="eastAsia"/>
          <w:sz w:val="28"/>
        </w:rPr>
        <w:t>為</w:t>
      </w:r>
      <w:r w:rsidRPr="008D411A">
        <w:rPr>
          <w:rFonts w:ascii="標楷體" w:eastAsia="標楷體" w:hAnsi="標楷體"/>
          <w:sz w:val="28"/>
        </w:rPr>
        <w:t>49</w:t>
      </w:r>
      <w:r w:rsidRPr="008D411A">
        <w:rPr>
          <w:rFonts w:ascii="標楷體" w:eastAsia="標楷體" w:hAnsi="標楷體" w:hint="eastAsia"/>
          <w:sz w:val="28"/>
        </w:rPr>
        <w:t>兆5,817億元。</w:t>
      </w:r>
    </w:p>
    <w:p w:rsidR="000C22AF" w:rsidRPr="008D411A" w:rsidRDefault="000C22AF" w:rsidP="000C22AF">
      <w:pPr>
        <w:spacing w:line="520" w:lineRule="exact"/>
        <w:ind w:left="826" w:hangingChars="295" w:hanging="826"/>
        <w:jc w:val="both"/>
        <w:rPr>
          <w:rFonts w:ascii="標楷體" w:eastAsia="標楷體" w:hAnsi="標楷體"/>
          <w:sz w:val="28"/>
        </w:rPr>
      </w:pPr>
      <w:r w:rsidRPr="008D411A">
        <w:rPr>
          <w:rFonts w:ascii="標楷體" w:eastAsia="標楷體" w:hAnsi="標楷體" w:hint="eastAsia"/>
          <w:sz w:val="28"/>
        </w:rPr>
        <w:t>（二）整體負債</w:t>
      </w:r>
    </w:p>
    <w:p w:rsidR="000C22AF" w:rsidRPr="008D411A" w:rsidRDefault="000C22AF" w:rsidP="000C22AF">
      <w:pPr>
        <w:pStyle w:val="aff8"/>
        <w:numPr>
          <w:ilvl w:val="0"/>
          <w:numId w:val="13"/>
        </w:numPr>
        <w:spacing w:line="520" w:lineRule="exact"/>
        <w:ind w:leftChars="0" w:hanging="316"/>
        <w:jc w:val="both"/>
        <w:rPr>
          <w:rFonts w:ascii="標楷體" w:eastAsia="標楷體" w:hAnsi="標楷體"/>
          <w:sz w:val="28"/>
        </w:rPr>
      </w:pPr>
      <w:r w:rsidRPr="008D411A">
        <w:rPr>
          <w:rFonts w:ascii="標楷體" w:eastAsia="標楷體" w:hAnsi="標楷體" w:hint="eastAsia"/>
          <w:sz w:val="28"/>
        </w:rPr>
        <w:t>公務機關原列6兆302億元，特種基金原列36兆5,378億元（包</w:t>
      </w:r>
      <w:r w:rsidRPr="008D411A">
        <w:rPr>
          <w:rFonts w:ascii="標楷體" w:eastAsia="標楷體" w:hAnsi="標楷體"/>
          <w:sz w:val="28"/>
        </w:rPr>
        <w:t>括</w:t>
      </w:r>
      <w:r w:rsidRPr="008D411A">
        <w:rPr>
          <w:rFonts w:ascii="標楷體" w:eastAsia="標楷體" w:hAnsi="標楷體" w:hint="eastAsia"/>
          <w:sz w:val="28"/>
        </w:rPr>
        <w:t>營業基金33兆3,670億元，作業基金2兆9,</w:t>
      </w:r>
      <w:r w:rsidRPr="008D411A">
        <w:rPr>
          <w:rFonts w:ascii="標楷體" w:eastAsia="標楷體" w:hAnsi="標楷體"/>
          <w:sz w:val="28"/>
        </w:rPr>
        <w:t>5</w:t>
      </w:r>
      <w:r w:rsidRPr="008D411A">
        <w:rPr>
          <w:rFonts w:ascii="標楷體" w:eastAsia="標楷體" w:hAnsi="標楷體" w:hint="eastAsia"/>
          <w:sz w:val="28"/>
        </w:rPr>
        <w:t>2</w:t>
      </w:r>
      <w:r w:rsidRPr="008D411A">
        <w:rPr>
          <w:rFonts w:ascii="標楷體" w:eastAsia="標楷體" w:hAnsi="標楷體"/>
          <w:sz w:val="28"/>
        </w:rPr>
        <w:t>9</w:t>
      </w:r>
      <w:r w:rsidRPr="008D411A">
        <w:rPr>
          <w:rFonts w:ascii="標楷體" w:eastAsia="標楷體" w:hAnsi="標楷體" w:hint="eastAsia"/>
          <w:sz w:val="28"/>
        </w:rPr>
        <w:t>億元，特別收入、資本計畫及債務基金2,1</w:t>
      </w:r>
      <w:r w:rsidRPr="008D411A">
        <w:rPr>
          <w:rFonts w:ascii="標楷體" w:eastAsia="標楷體" w:hAnsi="標楷體"/>
          <w:sz w:val="28"/>
        </w:rPr>
        <w:t>79</w:t>
      </w:r>
      <w:r w:rsidRPr="008D411A">
        <w:rPr>
          <w:rFonts w:ascii="標楷體" w:eastAsia="標楷體" w:hAnsi="標楷體" w:hint="eastAsia"/>
          <w:sz w:val="28"/>
        </w:rPr>
        <w:t>億元），合共42兆5,680億元。</w:t>
      </w:r>
    </w:p>
    <w:p w:rsidR="000C22AF" w:rsidRPr="008D411A" w:rsidRDefault="000C22AF" w:rsidP="000C22AF">
      <w:pPr>
        <w:pStyle w:val="aff8"/>
        <w:numPr>
          <w:ilvl w:val="0"/>
          <w:numId w:val="13"/>
        </w:numPr>
        <w:spacing w:line="520" w:lineRule="exact"/>
        <w:ind w:leftChars="0"/>
        <w:jc w:val="both"/>
        <w:rPr>
          <w:rFonts w:ascii="標楷體" w:eastAsia="標楷體" w:hAnsi="標楷體"/>
          <w:sz w:val="28"/>
        </w:rPr>
      </w:pPr>
      <w:r w:rsidRPr="008D411A">
        <w:rPr>
          <w:rFonts w:ascii="標楷體" w:eastAsia="標楷體" w:hAnsi="標楷體" w:hint="eastAsia"/>
          <w:sz w:val="28"/>
        </w:rPr>
        <w:t>原列整體負債42兆5,680億</w:t>
      </w:r>
      <w:r w:rsidR="004D2C30">
        <w:rPr>
          <w:rFonts w:ascii="標楷體" w:eastAsia="標楷體" w:hAnsi="標楷體" w:hint="eastAsia"/>
          <w:sz w:val="28"/>
          <w:lang w:eastAsia="zh-HK"/>
        </w:rPr>
        <w:t>元</w:t>
      </w:r>
      <w:r w:rsidRPr="008D411A">
        <w:rPr>
          <w:rFonts w:ascii="標楷體" w:eastAsia="標楷體" w:hAnsi="標楷體" w:hint="eastAsia"/>
          <w:sz w:val="28"/>
        </w:rPr>
        <w:t>，經扣減內部往</w:t>
      </w:r>
      <w:r w:rsidRPr="008D411A">
        <w:rPr>
          <w:rFonts w:ascii="標楷體" w:eastAsia="標楷體" w:hAnsi="標楷體"/>
          <w:sz w:val="28"/>
        </w:rPr>
        <w:t>來</w:t>
      </w:r>
      <w:r w:rsidRPr="008D411A">
        <w:rPr>
          <w:rFonts w:ascii="標楷體" w:eastAsia="標楷體" w:hAnsi="標楷體" w:hint="eastAsia"/>
          <w:sz w:val="28"/>
        </w:rPr>
        <w:t>沖銷數7,503億元後，整體負債總</w:t>
      </w:r>
      <w:r w:rsidRPr="008D411A">
        <w:rPr>
          <w:rFonts w:ascii="標楷體" w:eastAsia="標楷體" w:hAnsi="標楷體"/>
          <w:sz w:val="28"/>
        </w:rPr>
        <w:t>額</w:t>
      </w:r>
      <w:r w:rsidRPr="008D411A">
        <w:rPr>
          <w:rFonts w:ascii="標楷體" w:eastAsia="標楷體" w:hAnsi="標楷體" w:hint="eastAsia"/>
          <w:sz w:val="28"/>
        </w:rPr>
        <w:t>為41兆8,177億元。</w:t>
      </w:r>
    </w:p>
    <w:p w:rsidR="000C22AF" w:rsidRPr="008D411A" w:rsidRDefault="000C22AF" w:rsidP="000C22AF">
      <w:pPr>
        <w:spacing w:line="520" w:lineRule="exact"/>
        <w:ind w:left="826" w:hangingChars="295" w:hanging="826"/>
        <w:jc w:val="both"/>
        <w:rPr>
          <w:rFonts w:ascii="標楷體" w:eastAsia="標楷體" w:hAnsi="標楷體"/>
          <w:sz w:val="28"/>
        </w:rPr>
      </w:pPr>
      <w:r w:rsidRPr="008D411A">
        <w:rPr>
          <w:rFonts w:ascii="標楷體" w:eastAsia="標楷體" w:hAnsi="標楷體" w:hint="eastAsia"/>
          <w:sz w:val="28"/>
        </w:rPr>
        <w:t>（三）整體淨資產</w:t>
      </w:r>
    </w:p>
    <w:p w:rsidR="000C22AF" w:rsidRPr="008D411A" w:rsidRDefault="000C22AF" w:rsidP="000C22AF">
      <w:pPr>
        <w:pStyle w:val="aff8"/>
        <w:numPr>
          <w:ilvl w:val="0"/>
          <w:numId w:val="15"/>
        </w:numPr>
        <w:spacing w:line="520" w:lineRule="exact"/>
        <w:ind w:leftChars="0" w:hanging="316"/>
        <w:jc w:val="both"/>
        <w:rPr>
          <w:rFonts w:ascii="標楷體" w:eastAsia="標楷體" w:hAnsi="標楷體"/>
          <w:sz w:val="28"/>
        </w:rPr>
      </w:pPr>
      <w:r w:rsidRPr="008D411A">
        <w:rPr>
          <w:rFonts w:ascii="標楷體" w:eastAsia="標楷體" w:hAnsi="標楷體" w:hint="eastAsia"/>
          <w:sz w:val="28"/>
        </w:rPr>
        <w:t>公務機關原列6兆7,499億元，特種基金原列7兆4,920億元（包</w:t>
      </w:r>
      <w:r w:rsidRPr="008D411A">
        <w:rPr>
          <w:rFonts w:ascii="標楷體" w:eastAsia="標楷體" w:hAnsi="標楷體"/>
          <w:sz w:val="28"/>
        </w:rPr>
        <w:t>括</w:t>
      </w:r>
      <w:r w:rsidRPr="008D411A">
        <w:rPr>
          <w:rFonts w:ascii="標楷體" w:eastAsia="標楷體" w:hAnsi="標楷體" w:hint="eastAsia"/>
          <w:sz w:val="28"/>
        </w:rPr>
        <w:t>營業基金3兆8,244億元，作業基金2兆7,58</w:t>
      </w:r>
      <w:r w:rsidRPr="008D411A">
        <w:rPr>
          <w:rFonts w:ascii="標楷體" w:eastAsia="標楷體" w:hAnsi="標楷體"/>
          <w:sz w:val="28"/>
        </w:rPr>
        <w:t>9</w:t>
      </w:r>
      <w:r w:rsidRPr="008D411A">
        <w:rPr>
          <w:rFonts w:ascii="標楷體" w:eastAsia="標楷體" w:hAnsi="標楷體" w:hint="eastAsia"/>
          <w:sz w:val="28"/>
        </w:rPr>
        <w:t>億元，特別收入、資本計畫及債務基金9,087億元），合共14兆2,419億元。</w:t>
      </w:r>
    </w:p>
    <w:p w:rsidR="000C22AF" w:rsidRPr="008D411A" w:rsidRDefault="000C22AF" w:rsidP="000C22AF">
      <w:pPr>
        <w:pStyle w:val="aff8"/>
        <w:numPr>
          <w:ilvl w:val="0"/>
          <w:numId w:val="15"/>
        </w:numPr>
        <w:spacing w:line="520" w:lineRule="exact"/>
        <w:ind w:leftChars="0" w:hanging="316"/>
        <w:jc w:val="both"/>
        <w:rPr>
          <w:rFonts w:ascii="標楷體" w:eastAsia="標楷體" w:hAnsi="標楷體"/>
          <w:sz w:val="28"/>
        </w:rPr>
      </w:pPr>
      <w:r w:rsidRPr="008D411A">
        <w:rPr>
          <w:rFonts w:ascii="標楷體" w:eastAsia="標楷體" w:hAnsi="標楷體" w:hint="eastAsia"/>
          <w:sz w:val="28"/>
        </w:rPr>
        <w:t>原列整體淨資產14兆2,419億元，經扣減內部往來沖銷數6兆4,779億元後，整體淨資產總額為7兆7,640億元。</w:t>
      </w:r>
    </w:p>
    <w:p w:rsidR="000C22AF" w:rsidRPr="00435BFF" w:rsidRDefault="000C22AF" w:rsidP="00995FEB">
      <w:pPr>
        <w:snapToGrid w:val="0"/>
        <w:spacing w:line="400" w:lineRule="exact"/>
        <w:jc w:val="center"/>
        <w:rPr>
          <w:rFonts w:ascii="標楷體" w:eastAsia="標楷體" w:hAnsi="標楷體"/>
          <w:color w:val="000000" w:themeColor="text1"/>
          <w:sz w:val="28"/>
          <w:szCs w:val="28"/>
        </w:rPr>
      </w:pPr>
      <w:r w:rsidRPr="00435BFF">
        <w:rPr>
          <w:rFonts w:ascii="標楷體" w:eastAsia="標楷體" w:hAnsi="標楷體" w:hint="eastAsia"/>
          <w:color w:val="000000" w:themeColor="text1"/>
          <w:sz w:val="28"/>
          <w:szCs w:val="28"/>
        </w:rPr>
        <w:t>中央政府總決算</w:t>
      </w:r>
    </w:p>
    <w:p w:rsidR="000C22AF" w:rsidRPr="00435BFF" w:rsidRDefault="000C22AF" w:rsidP="00995FEB">
      <w:pPr>
        <w:snapToGrid w:val="0"/>
        <w:spacing w:line="400" w:lineRule="exact"/>
        <w:jc w:val="center"/>
        <w:rPr>
          <w:rFonts w:ascii="標楷體" w:eastAsia="標楷體" w:hAnsi="標楷體"/>
          <w:color w:val="000000" w:themeColor="text1"/>
          <w:sz w:val="28"/>
          <w:szCs w:val="28"/>
        </w:rPr>
      </w:pPr>
      <w:r w:rsidRPr="00435BFF">
        <w:rPr>
          <w:rFonts w:ascii="標楷體" w:eastAsia="標楷體" w:hAnsi="標楷體" w:hint="eastAsia"/>
          <w:color w:val="000000" w:themeColor="text1"/>
          <w:sz w:val="28"/>
          <w:szCs w:val="28"/>
        </w:rPr>
        <w:t>整體資產負債表</w:t>
      </w:r>
    </w:p>
    <w:p w:rsidR="000C22AF" w:rsidRPr="00435BFF" w:rsidRDefault="000C22AF" w:rsidP="00995FEB">
      <w:pPr>
        <w:snapToGrid w:val="0"/>
        <w:spacing w:line="400" w:lineRule="exact"/>
        <w:jc w:val="center"/>
        <w:rPr>
          <w:rFonts w:ascii="標楷體" w:eastAsia="標楷體" w:hAnsi="標楷體"/>
          <w:color w:val="000000" w:themeColor="text1"/>
          <w:sz w:val="28"/>
          <w:szCs w:val="28"/>
        </w:rPr>
      </w:pPr>
      <w:r w:rsidRPr="00435BFF">
        <w:rPr>
          <w:rFonts w:ascii="標楷體" w:eastAsia="標楷體" w:hAnsi="標楷體"/>
          <w:color w:val="000000" w:themeColor="text1"/>
          <w:sz w:val="28"/>
          <w:szCs w:val="28"/>
        </w:rPr>
        <w:t>10</w:t>
      </w:r>
      <w:r w:rsidRPr="00435BFF">
        <w:rPr>
          <w:rFonts w:ascii="標楷體" w:eastAsia="標楷體" w:hAnsi="標楷體" w:hint="eastAsia"/>
          <w:color w:val="000000" w:themeColor="text1"/>
          <w:sz w:val="28"/>
          <w:szCs w:val="28"/>
        </w:rPr>
        <w:t>8年</w:t>
      </w:r>
      <w:r w:rsidRPr="00435BFF">
        <w:rPr>
          <w:rFonts w:ascii="標楷體" w:eastAsia="標楷體" w:hAnsi="標楷體"/>
          <w:color w:val="000000" w:themeColor="text1"/>
          <w:sz w:val="28"/>
          <w:szCs w:val="28"/>
        </w:rPr>
        <w:t>12</w:t>
      </w:r>
      <w:r w:rsidRPr="00435BFF">
        <w:rPr>
          <w:rFonts w:ascii="標楷體" w:eastAsia="標楷體" w:hAnsi="標楷體" w:hint="eastAsia"/>
          <w:color w:val="000000" w:themeColor="text1"/>
          <w:sz w:val="28"/>
          <w:szCs w:val="28"/>
        </w:rPr>
        <w:t>月</w:t>
      </w:r>
      <w:r w:rsidRPr="00435BFF">
        <w:rPr>
          <w:rFonts w:ascii="標楷體" w:eastAsia="標楷體" w:hAnsi="標楷體"/>
          <w:color w:val="000000" w:themeColor="text1"/>
          <w:sz w:val="28"/>
          <w:szCs w:val="28"/>
        </w:rPr>
        <w:t>31</w:t>
      </w:r>
      <w:r w:rsidRPr="00435BFF">
        <w:rPr>
          <w:rFonts w:ascii="標楷體" w:eastAsia="標楷體" w:hAnsi="標楷體" w:hint="eastAsia"/>
          <w:color w:val="000000" w:themeColor="text1"/>
          <w:sz w:val="28"/>
          <w:szCs w:val="28"/>
        </w:rPr>
        <w:t>日</w:t>
      </w:r>
    </w:p>
    <w:p w:rsidR="000C22AF" w:rsidRPr="00435BFF" w:rsidRDefault="000C22AF" w:rsidP="000C22AF">
      <w:pPr>
        <w:spacing w:line="260" w:lineRule="exact"/>
        <w:ind w:firstLineChars="200" w:firstLine="440"/>
        <w:jc w:val="right"/>
        <w:rPr>
          <w:rFonts w:ascii="標楷體" w:eastAsia="標楷體" w:hAnsi="標楷體"/>
          <w:color w:val="000000" w:themeColor="text1"/>
          <w:sz w:val="28"/>
        </w:rPr>
      </w:pPr>
      <w:r w:rsidRPr="00435BFF">
        <w:rPr>
          <w:rFonts w:ascii="標楷體" w:eastAsia="標楷體" w:hAnsi="標楷體"/>
          <w:color w:val="000000" w:themeColor="text1"/>
          <w:sz w:val="22"/>
          <w:szCs w:val="22"/>
        </w:rPr>
        <w:t xml:space="preserve">                                                     </w:t>
      </w:r>
      <w:r w:rsidRPr="00435BFF">
        <w:rPr>
          <w:rFonts w:ascii="標楷體" w:eastAsia="標楷體" w:hAnsi="標楷體" w:hint="eastAsia"/>
          <w:color w:val="000000" w:themeColor="text1"/>
          <w:sz w:val="22"/>
          <w:szCs w:val="22"/>
        </w:rPr>
        <w:t>單位：新臺幣億元</w:t>
      </w:r>
    </w:p>
    <w:tbl>
      <w:tblPr>
        <w:tblW w:w="9323" w:type="dxa"/>
        <w:tblInd w:w="2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86"/>
        <w:gridCol w:w="1559"/>
        <w:gridCol w:w="1559"/>
        <w:gridCol w:w="1559"/>
        <w:gridCol w:w="1560"/>
      </w:tblGrid>
      <w:tr w:rsidR="000C22AF" w:rsidRPr="00CA523A" w:rsidTr="00995FEB">
        <w:trPr>
          <w:trHeight w:val="489"/>
          <w:tblHeader/>
        </w:trPr>
        <w:tc>
          <w:tcPr>
            <w:tcW w:w="3086" w:type="dxa"/>
            <w:tcBorders>
              <w:top w:val="single" w:sz="4" w:space="0" w:color="auto"/>
              <w:left w:val="single" w:sz="4" w:space="0" w:color="auto"/>
              <w:bottom w:val="single" w:sz="4" w:space="0" w:color="auto"/>
              <w:right w:val="single" w:sz="4" w:space="0" w:color="auto"/>
            </w:tcBorders>
            <w:vAlign w:val="center"/>
          </w:tcPr>
          <w:p w:rsidR="000C22AF" w:rsidRPr="00CA523A" w:rsidRDefault="000C22AF" w:rsidP="009C1C56">
            <w:pPr>
              <w:spacing w:line="280" w:lineRule="exact"/>
              <w:ind w:left="57" w:right="57"/>
              <w:jc w:val="distribute"/>
              <w:rPr>
                <w:rFonts w:ascii="標楷體" w:eastAsia="標楷體" w:hAnsi="標楷體"/>
                <w:color w:val="000000" w:themeColor="text1"/>
                <w:sz w:val="26"/>
                <w:szCs w:val="26"/>
              </w:rPr>
            </w:pPr>
            <w:r w:rsidRPr="00CA523A">
              <w:rPr>
                <w:rFonts w:ascii="標楷體" w:eastAsia="標楷體" w:hAnsi="標楷體" w:hint="eastAsia"/>
                <w:color w:val="000000" w:themeColor="text1"/>
                <w:sz w:val="26"/>
                <w:szCs w:val="26"/>
              </w:rPr>
              <w:t>科</w:t>
            </w:r>
            <w:r w:rsidRPr="00CA523A">
              <w:rPr>
                <w:rFonts w:ascii="標楷體" w:eastAsia="標楷體" w:hAnsi="標楷體"/>
                <w:color w:val="000000" w:themeColor="text1"/>
                <w:sz w:val="26"/>
                <w:szCs w:val="26"/>
              </w:rPr>
              <w:t xml:space="preserve">  </w:t>
            </w:r>
            <w:r w:rsidRPr="00CA523A">
              <w:rPr>
                <w:rFonts w:ascii="標楷體" w:eastAsia="標楷體" w:hAnsi="標楷體" w:hint="eastAsia"/>
                <w:color w:val="000000" w:themeColor="text1"/>
                <w:sz w:val="26"/>
                <w:szCs w:val="26"/>
              </w:rPr>
              <w:t>目</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22AF" w:rsidRPr="00CA523A" w:rsidRDefault="000C22AF" w:rsidP="009C1C56">
            <w:pPr>
              <w:widowControl/>
              <w:adjustRightInd/>
              <w:spacing w:line="240" w:lineRule="auto"/>
              <w:jc w:val="center"/>
              <w:textAlignment w:val="auto"/>
              <w:rPr>
                <w:rFonts w:ascii="標楷體" w:eastAsia="標楷體" w:hAnsi="標楷體"/>
                <w:color w:val="000000" w:themeColor="text1"/>
              </w:rPr>
            </w:pPr>
            <w:r w:rsidRPr="00CA523A">
              <w:rPr>
                <w:rFonts w:ascii="標楷體" w:eastAsia="標楷體" w:hAnsi="標楷體" w:hint="eastAsia"/>
                <w:color w:val="000000" w:themeColor="text1"/>
              </w:rPr>
              <w:t>公務機關</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22AF" w:rsidRPr="00CA523A" w:rsidRDefault="000C22AF" w:rsidP="009C1C56">
            <w:pPr>
              <w:jc w:val="center"/>
              <w:rPr>
                <w:rFonts w:ascii="標楷體" w:eastAsia="標楷體" w:hAnsi="標楷體"/>
                <w:color w:val="000000" w:themeColor="text1"/>
              </w:rPr>
            </w:pPr>
            <w:r w:rsidRPr="00CA523A">
              <w:rPr>
                <w:rFonts w:ascii="標楷體" w:eastAsia="標楷體" w:hAnsi="標楷體" w:hint="eastAsia"/>
                <w:color w:val="000000" w:themeColor="text1"/>
              </w:rPr>
              <w:t>特種基金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C22AF" w:rsidRPr="00CA523A" w:rsidRDefault="000C22AF" w:rsidP="009C1C56">
            <w:pPr>
              <w:jc w:val="center"/>
              <w:rPr>
                <w:rFonts w:ascii="標楷體" w:eastAsia="標楷體" w:hAnsi="標楷體"/>
                <w:color w:val="000000" w:themeColor="text1"/>
              </w:rPr>
            </w:pPr>
            <w:r w:rsidRPr="00CA523A">
              <w:rPr>
                <w:rFonts w:ascii="標楷體" w:eastAsia="標楷體" w:hAnsi="標楷體" w:hint="eastAsia"/>
                <w:color w:val="000000" w:themeColor="text1"/>
              </w:rPr>
              <w:t>內部往來沖銷</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C22AF" w:rsidRPr="00CA523A" w:rsidRDefault="000C22AF" w:rsidP="009C1C56">
            <w:pPr>
              <w:jc w:val="center"/>
              <w:rPr>
                <w:rFonts w:ascii="標楷體" w:eastAsia="標楷體" w:hAnsi="標楷體"/>
                <w:color w:val="000000" w:themeColor="text1"/>
              </w:rPr>
            </w:pPr>
            <w:r w:rsidRPr="00CA523A">
              <w:rPr>
                <w:rFonts w:ascii="標楷體" w:eastAsia="標楷體" w:hAnsi="標楷體" w:hint="eastAsia"/>
                <w:color w:val="000000" w:themeColor="text1"/>
              </w:rPr>
              <w:t>合計</w:t>
            </w:r>
          </w:p>
        </w:tc>
      </w:tr>
      <w:tr w:rsidR="000C22AF" w:rsidRPr="00CA523A" w:rsidTr="009C1C56">
        <w:trPr>
          <w:trHeight w:val="345"/>
        </w:trPr>
        <w:tc>
          <w:tcPr>
            <w:tcW w:w="3086" w:type="dxa"/>
            <w:tcBorders>
              <w:top w:val="single" w:sz="4" w:space="0" w:color="auto"/>
              <w:bottom w:val="nil"/>
            </w:tcBorders>
            <w:vAlign w:val="bottom"/>
          </w:tcPr>
          <w:p w:rsidR="000C22AF" w:rsidRPr="00CA523A" w:rsidRDefault="000C22AF" w:rsidP="009C1C56">
            <w:pPr>
              <w:spacing w:line="300" w:lineRule="exact"/>
              <w:ind w:left="57" w:right="57"/>
              <w:jc w:val="distribute"/>
              <w:rPr>
                <w:rFonts w:ascii="標楷體" w:eastAsia="標楷體"/>
                <w:b/>
                <w:color w:val="000000" w:themeColor="text1"/>
                <w:sz w:val="22"/>
                <w:szCs w:val="22"/>
              </w:rPr>
            </w:pPr>
            <w:r w:rsidRPr="00CA523A">
              <w:rPr>
                <w:rFonts w:ascii="標楷體" w:eastAsia="標楷體" w:hint="eastAsia"/>
                <w:b/>
                <w:color w:val="000000" w:themeColor="text1"/>
                <w:sz w:val="22"/>
                <w:szCs w:val="22"/>
              </w:rPr>
              <w:t>資產</w:t>
            </w:r>
          </w:p>
        </w:tc>
        <w:tc>
          <w:tcPr>
            <w:tcW w:w="1559" w:type="dxa"/>
            <w:tcBorders>
              <w:top w:val="single" w:sz="4" w:space="0" w:color="auto"/>
              <w:left w:val="nil"/>
              <w:bottom w:val="nil"/>
              <w:right w:val="single" w:sz="4" w:space="0" w:color="auto"/>
            </w:tcBorders>
            <w:shd w:val="clear" w:color="auto" w:fill="auto"/>
            <w:vAlign w:val="center"/>
          </w:tcPr>
          <w:p w:rsidR="000C22AF" w:rsidRPr="00145471" w:rsidRDefault="000C22AF" w:rsidP="009C1C56">
            <w:pPr>
              <w:widowControl/>
              <w:adjustRightInd/>
              <w:spacing w:line="240" w:lineRule="auto"/>
              <w:jc w:val="right"/>
              <w:textAlignment w:val="auto"/>
              <w:rPr>
                <w:b/>
                <w:bCs/>
                <w:color w:val="000000"/>
                <w:sz w:val="22"/>
                <w:szCs w:val="22"/>
              </w:rPr>
            </w:pPr>
            <w:r w:rsidRPr="00145471">
              <w:rPr>
                <w:b/>
                <w:bCs/>
                <w:color w:val="000000"/>
                <w:sz w:val="22"/>
                <w:szCs w:val="22"/>
              </w:rPr>
              <w:t>127,801</w:t>
            </w:r>
          </w:p>
        </w:tc>
        <w:tc>
          <w:tcPr>
            <w:tcW w:w="1559" w:type="dxa"/>
            <w:tcBorders>
              <w:top w:val="single" w:sz="4" w:space="0" w:color="auto"/>
              <w:left w:val="nil"/>
              <w:bottom w:val="nil"/>
              <w:right w:val="single" w:sz="4" w:space="0" w:color="auto"/>
            </w:tcBorders>
            <w:shd w:val="clear" w:color="auto" w:fill="auto"/>
            <w:vAlign w:val="center"/>
          </w:tcPr>
          <w:p w:rsidR="000C22AF" w:rsidRPr="00145471" w:rsidRDefault="000C22AF" w:rsidP="009C1C56">
            <w:pPr>
              <w:widowControl/>
              <w:adjustRightInd/>
              <w:spacing w:line="240" w:lineRule="auto"/>
              <w:jc w:val="right"/>
              <w:textAlignment w:val="auto"/>
              <w:rPr>
                <w:b/>
                <w:bCs/>
                <w:color w:val="000000"/>
                <w:sz w:val="22"/>
                <w:szCs w:val="22"/>
              </w:rPr>
            </w:pPr>
            <w:r w:rsidRPr="00145471">
              <w:rPr>
                <w:b/>
                <w:bCs/>
                <w:color w:val="000000"/>
                <w:sz w:val="22"/>
                <w:szCs w:val="22"/>
              </w:rPr>
              <w:t xml:space="preserve"> 440,298 </w:t>
            </w:r>
          </w:p>
        </w:tc>
        <w:tc>
          <w:tcPr>
            <w:tcW w:w="1559" w:type="dxa"/>
            <w:tcBorders>
              <w:top w:val="single" w:sz="4" w:space="0" w:color="auto"/>
              <w:left w:val="nil"/>
              <w:bottom w:val="nil"/>
              <w:right w:val="single" w:sz="4" w:space="0" w:color="auto"/>
            </w:tcBorders>
            <w:shd w:val="clear" w:color="auto" w:fill="auto"/>
            <w:vAlign w:val="center"/>
          </w:tcPr>
          <w:p w:rsidR="000C22AF" w:rsidRPr="00145471" w:rsidRDefault="000C22AF" w:rsidP="009C1C56">
            <w:pPr>
              <w:widowControl/>
              <w:adjustRightInd/>
              <w:spacing w:line="240" w:lineRule="auto"/>
              <w:jc w:val="right"/>
              <w:textAlignment w:val="auto"/>
              <w:rPr>
                <w:b/>
                <w:bCs/>
                <w:color w:val="000000"/>
                <w:sz w:val="22"/>
                <w:szCs w:val="22"/>
              </w:rPr>
            </w:pPr>
            <w:r w:rsidRPr="00145471">
              <w:rPr>
                <w:b/>
                <w:bCs/>
                <w:color w:val="000000"/>
                <w:sz w:val="22"/>
                <w:szCs w:val="22"/>
              </w:rPr>
              <w:t>-72,282</w:t>
            </w:r>
          </w:p>
        </w:tc>
        <w:tc>
          <w:tcPr>
            <w:tcW w:w="1560" w:type="dxa"/>
            <w:tcBorders>
              <w:top w:val="single" w:sz="4" w:space="0" w:color="auto"/>
              <w:left w:val="nil"/>
              <w:bottom w:val="nil"/>
              <w:right w:val="single" w:sz="4" w:space="0" w:color="auto"/>
            </w:tcBorders>
            <w:shd w:val="clear" w:color="auto" w:fill="auto"/>
            <w:vAlign w:val="center"/>
          </w:tcPr>
          <w:p w:rsidR="000C22AF" w:rsidRPr="00145471" w:rsidRDefault="000C22AF" w:rsidP="009C1C56">
            <w:pPr>
              <w:widowControl/>
              <w:adjustRightInd/>
              <w:spacing w:line="240" w:lineRule="auto"/>
              <w:jc w:val="right"/>
              <w:textAlignment w:val="auto"/>
              <w:rPr>
                <w:b/>
                <w:bCs/>
                <w:color w:val="000000"/>
                <w:sz w:val="22"/>
                <w:szCs w:val="22"/>
              </w:rPr>
            </w:pPr>
            <w:r w:rsidRPr="00145471">
              <w:rPr>
                <w:b/>
                <w:bCs/>
                <w:color w:val="000000"/>
                <w:sz w:val="22"/>
                <w:szCs w:val="22"/>
              </w:rPr>
              <w:t xml:space="preserve"> 495,817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100" w:left="680" w:right="57" w:hangingChars="200" w:hanging="440"/>
              <w:jc w:val="distribute"/>
              <w:rPr>
                <w:rFonts w:ascii="標楷體" w:eastAsia="標楷體"/>
                <w:b/>
                <w:color w:val="000000" w:themeColor="text1"/>
                <w:sz w:val="22"/>
                <w:szCs w:val="22"/>
              </w:rPr>
            </w:pPr>
            <w:r w:rsidRPr="00CA523A">
              <w:rPr>
                <w:rFonts w:ascii="標楷體" w:eastAsia="標楷體" w:hint="eastAsia"/>
                <w:b/>
                <w:color w:val="000000" w:themeColor="text1"/>
                <w:sz w:val="22"/>
                <w:szCs w:val="22"/>
              </w:rPr>
              <w:t>流動資產</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color w:val="000000"/>
                <w:sz w:val="22"/>
                <w:szCs w:val="22"/>
              </w:rPr>
            </w:pPr>
            <w:r w:rsidRPr="00145471">
              <w:rPr>
                <w:b/>
                <w:bCs/>
                <w:color w:val="000000"/>
                <w:sz w:val="22"/>
                <w:szCs w:val="22"/>
              </w:rPr>
              <w:t>8,675</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120,495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sz w:val="22"/>
                <w:szCs w:val="22"/>
              </w:rPr>
            </w:pPr>
            <w:r w:rsidRPr="00145471">
              <w:rPr>
                <w:b/>
                <w:bCs/>
                <w:sz w:val="22"/>
                <w:szCs w:val="22"/>
              </w:rPr>
              <w:t>-2,076</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127,094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現金</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2,667</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7,252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-1,623</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8,296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短期投資</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CA523A">
              <w:rPr>
                <w:rFonts w:ascii="標楷體" w:eastAsia="標楷體" w:hAnsi="標楷體"/>
                <w:bCs/>
                <w:color w:val="000000" w:themeColor="text1"/>
                <w:sz w:val="20"/>
              </w:rPr>
              <w:t>-</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50,365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CA523A">
              <w:rPr>
                <w:rFonts w:ascii="標楷體" w:eastAsia="標楷體" w:hAnsi="標楷體"/>
                <w:bCs/>
                <w:color w:val="000000" w:themeColor="text1"/>
                <w:sz w:val="20"/>
              </w:rPr>
              <w:t>-</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50,365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應收款項</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3,826</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7,977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-312</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11,491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存貨</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1</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3,06</w:t>
            </w:r>
            <w:r>
              <w:rPr>
                <w:sz w:val="22"/>
                <w:szCs w:val="22"/>
              </w:rPr>
              <w:t>9</w:t>
            </w:r>
            <w:r w:rsidRPr="00145471">
              <w:rPr>
                <w:sz w:val="22"/>
                <w:szCs w:val="22"/>
              </w:rPr>
              <w:t xml:space="preserve">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CA523A">
              <w:rPr>
                <w:rFonts w:ascii="標楷體" w:eastAsia="標楷體" w:hAnsi="標楷體"/>
                <w:bCs/>
                <w:color w:val="000000" w:themeColor="text1"/>
                <w:sz w:val="20"/>
              </w:rPr>
              <w:t>-</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3,070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預付款項</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671</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822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-141</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1,352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其他流動資產</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1,51</w:t>
            </w:r>
            <w:r>
              <w:rPr>
                <w:color w:val="000000"/>
                <w:sz w:val="22"/>
                <w:szCs w:val="22"/>
              </w:rPr>
              <w:t>0</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51,010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CA523A">
              <w:rPr>
                <w:rFonts w:ascii="標楷體" w:eastAsia="標楷體" w:hAnsi="標楷體"/>
                <w:bCs/>
                <w:color w:val="000000" w:themeColor="text1"/>
                <w:sz w:val="20"/>
              </w:rPr>
              <w:t>-</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52,520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100" w:left="680" w:right="57" w:hangingChars="200" w:hanging="440"/>
              <w:jc w:val="distribute"/>
              <w:rPr>
                <w:rFonts w:ascii="標楷體" w:eastAsia="標楷體"/>
                <w:b/>
                <w:color w:val="000000" w:themeColor="text1"/>
                <w:sz w:val="22"/>
                <w:szCs w:val="22"/>
              </w:rPr>
            </w:pPr>
            <w:r w:rsidRPr="00CA523A">
              <w:rPr>
                <w:rFonts w:ascii="標楷體" w:eastAsia="標楷體" w:hint="eastAsia"/>
                <w:b/>
                <w:color w:val="000000" w:themeColor="text1"/>
                <w:sz w:val="22"/>
                <w:szCs w:val="22"/>
              </w:rPr>
              <w:t>非流動資產</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color w:val="000000"/>
                <w:sz w:val="22"/>
                <w:szCs w:val="22"/>
              </w:rPr>
            </w:pPr>
            <w:r w:rsidRPr="00145471">
              <w:rPr>
                <w:b/>
                <w:bCs/>
                <w:color w:val="000000"/>
                <w:sz w:val="22"/>
                <w:szCs w:val="22"/>
              </w:rPr>
              <w:t>119,126</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319,803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sz w:val="22"/>
                <w:szCs w:val="22"/>
              </w:rPr>
            </w:pPr>
            <w:r w:rsidRPr="00145471">
              <w:rPr>
                <w:b/>
                <w:bCs/>
                <w:sz w:val="22"/>
                <w:szCs w:val="22"/>
              </w:rPr>
              <w:t>-70,206</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368,723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押匯貼現、放款、基金</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CA523A">
              <w:rPr>
                <w:rFonts w:ascii="標楷體" w:eastAsia="標楷體" w:hAnsi="標楷體"/>
                <w:bCs/>
                <w:color w:val="000000" w:themeColor="text1"/>
                <w:sz w:val="20"/>
              </w:rPr>
              <w:t>-</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52,293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-400</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51,893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長期應收款項</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CA523A">
              <w:rPr>
                <w:rFonts w:ascii="標楷體" w:eastAsia="標楷體" w:hAnsi="標楷體"/>
                <w:bCs/>
                <w:color w:val="000000" w:themeColor="text1"/>
                <w:sz w:val="20"/>
              </w:rPr>
              <w:t>-</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3,242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CA523A">
              <w:rPr>
                <w:rFonts w:ascii="標楷體" w:eastAsia="標楷體" w:hAnsi="標楷體"/>
                <w:bCs/>
                <w:color w:val="000000" w:themeColor="text1"/>
                <w:sz w:val="20"/>
              </w:rPr>
              <w:t>-</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3,242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採權益法之股權投資</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40,334</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1,261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-36,646</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4,949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其他投資</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28,08</w:t>
            </w:r>
            <w:r>
              <w:rPr>
                <w:color w:val="000000"/>
                <w:sz w:val="22"/>
                <w:szCs w:val="22"/>
              </w:rPr>
              <w:t>6</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192,464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-28,078</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192,472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土地、建築物及設備</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50,18</w:t>
            </w:r>
            <w:r>
              <w:rPr>
                <w:color w:val="000000"/>
                <w:sz w:val="22"/>
                <w:szCs w:val="22"/>
              </w:rPr>
              <w:t>6</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58,807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CA523A">
              <w:rPr>
                <w:rFonts w:ascii="標楷體" w:eastAsia="標楷體" w:hAnsi="標楷體"/>
                <w:bCs/>
                <w:color w:val="000000" w:themeColor="text1"/>
                <w:sz w:val="20"/>
              </w:rPr>
              <w:t>-</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108,993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無形資產</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460</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86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CA523A">
              <w:rPr>
                <w:rFonts w:ascii="標楷體" w:eastAsia="標楷體" w:hAnsi="標楷體"/>
                <w:bCs/>
                <w:color w:val="000000" w:themeColor="text1"/>
                <w:sz w:val="20"/>
              </w:rPr>
              <w:t>-</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54</w:t>
            </w:r>
            <w:r>
              <w:rPr>
                <w:sz w:val="22"/>
                <w:szCs w:val="22"/>
              </w:rPr>
              <w:t>6</w:t>
            </w:r>
            <w:r w:rsidRPr="00145471">
              <w:rPr>
                <w:sz w:val="22"/>
                <w:szCs w:val="22"/>
              </w:rPr>
              <w:t xml:space="preserve">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其他資產</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60</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11,650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-5,08</w:t>
            </w:r>
            <w:r>
              <w:rPr>
                <w:sz w:val="22"/>
                <w:szCs w:val="22"/>
              </w:rPr>
              <w:t>2</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6,62</w:t>
            </w:r>
            <w:r>
              <w:rPr>
                <w:sz w:val="22"/>
                <w:szCs w:val="22"/>
              </w:rPr>
              <w:t>8</w:t>
            </w:r>
            <w:r w:rsidRPr="00145471">
              <w:rPr>
                <w:sz w:val="22"/>
                <w:szCs w:val="22"/>
              </w:rPr>
              <w:t xml:space="preserve">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57" w:right="57"/>
              <w:jc w:val="distribute"/>
              <w:rPr>
                <w:rFonts w:ascii="標楷體" w:eastAsia="標楷體"/>
                <w:b/>
                <w:color w:val="000000" w:themeColor="text1"/>
                <w:sz w:val="22"/>
                <w:szCs w:val="22"/>
              </w:rPr>
            </w:pPr>
            <w:r w:rsidRPr="00CA523A">
              <w:rPr>
                <w:rFonts w:ascii="標楷體" w:eastAsia="標楷體" w:hint="eastAsia"/>
                <w:b/>
                <w:color w:val="000000" w:themeColor="text1"/>
                <w:sz w:val="22"/>
                <w:szCs w:val="22"/>
              </w:rPr>
              <w:t>資產合計</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color w:val="000000"/>
                <w:sz w:val="22"/>
                <w:szCs w:val="22"/>
              </w:rPr>
            </w:pPr>
            <w:r w:rsidRPr="00145471">
              <w:rPr>
                <w:b/>
                <w:bCs/>
                <w:color w:val="000000"/>
                <w:sz w:val="22"/>
                <w:szCs w:val="22"/>
              </w:rPr>
              <w:t>127,801</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440,298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sz w:val="22"/>
                <w:szCs w:val="22"/>
              </w:rPr>
            </w:pPr>
            <w:r w:rsidRPr="00145471">
              <w:rPr>
                <w:b/>
                <w:bCs/>
                <w:sz w:val="22"/>
                <w:szCs w:val="22"/>
              </w:rPr>
              <w:t>-72,282</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495,817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57" w:right="57"/>
              <w:jc w:val="distribute"/>
              <w:rPr>
                <w:rFonts w:ascii="標楷體" w:eastAsia="標楷體"/>
                <w:b/>
                <w:color w:val="000000" w:themeColor="text1"/>
                <w:sz w:val="22"/>
                <w:szCs w:val="22"/>
              </w:rPr>
            </w:pPr>
            <w:r w:rsidRPr="00CA523A">
              <w:rPr>
                <w:rFonts w:ascii="標楷體" w:eastAsia="標楷體" w:hint="eastAsia"/>
                <w:b/>
                <w:color w:val="000000" w:themeColor="text1"/>
                <w:sz w:val="22"/>
                <w:szCs w:val="22"/>
              </w:rPr>
              <w:t>負債</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color w:val="000000"/>
                <w:sz w:val="22"/>
                <w:szCs w:val="22"/>
              </w:rPr>
            </w:pPr>
            <w:r w:rsidRPr="00145471">
              <w:rPr>
                <w:b/>
                <w:bCs/>
                <w:color w:val="000000"/>
                <w:sz w:val="22"/>
                <w:szCs w:val="22"/>
              </w:rPr>
              <w:t>60,302</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365,378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sz w:val="22"/>
                <w:szCs w:val="22"/>
              </w:rPr>
            </w:pPr>
            <w:r w:rsidRPr="00145471">
              <w:rPr>
                <w:b/>
                <w:bCs/>
                <w:sz w:val="22"/>
                <w:szCs w:val="22"/>
              </w:rPr>
              <w:t>-7,503</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418,177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100" w:left="680" w:right="57" w:hangingChars="200" w:hanging="440"/>
              <w:jc w:val="distribute"/>
              <w:rPr>
                <w:rFonts w:ascii="標楷體" w:eastAsia="標楷體"/>
                <w:b/>
                <w:color w:val="000000" w:themeColor="text1"/>
                <w:sz w:val="22"/>
                <w:szCs w:val="22"/>
              </w:rPr>
            </w:pPr>
            <w:r w:rsidRPr="00CA523A">
              <w:rPr>
                <w:rFonts w:ascii="標楷體" w:eastAsia="標楷體" w:hint="eastAsia"/>
                <w:b/>
                <w:color w:val="000000" w:themeColor="text1"/>
                <w:sz w:val="22"/>
                <w:szCs w:val="22"/>
              </w:rPr>
              <w:t>流動負債</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color w:val="000000"/>
                <w:sz w:val="22"/>
                <w:szCs w:val="22"/>
              </w:rPr>
            </w:pPr>
            <w:r w:rsidRPr="00145471">
              <w:rPr>
                <w:b/>
                <w:bCs/>
                <w:color w:val="000000"/>
                <w:sz w:val="22"/>
                <w:szCs w:val="22"/>
              </w:rPr>
              <w:t>7,402</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169,305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sz w:val="22"/>
                <w:szCs w:val="22"/>
              </w:rPr>
            </w:pPr>
            <w:r w:rsidRPr="00145471">
              <w:rPr>
                <w:b/>
                <w:bCs/>
                <w:sz w:val="22"/>
                <w:szCs w:val="22"/>
              </w:rPr>
              <w:t>-2,076</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174,631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短期債務</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1,465</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13,003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CA523A">
              <w:rPr>
                <w:rFonts w:ascii="標楷體" w:eastAsia="標楷體" w:hAnsi="標楷體"/>
                <w:bCs/>
                <w:color w:val="000000" w:themeColor="text1"/>
                <w:sz w:val="20"/>
              </w:rPr>
              <w:t>-</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14,46</w:t>
            </w:r>
            <w:r>
              <w:rPr>
                <w:sz w:val="22"/>
                <w:szCs w:val="22"/>
              </w:rPr>
              <w:t>8</w:t>
            </w:r>
            <w:r w:rsidRPr="00145471">
              <w:rPr>
                <w:sz w:val="22"/>
                <w:szCs w:val="22"/>
              </w:rPr>
              <w:t xml:space="preserve">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應付款項</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357</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7,811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-312</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7,856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預收款項</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97</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1,021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-141</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977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其他流動負債</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5,483</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147,470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-1,623</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151,330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100" w:left="680" w:right="57" w:hangingChars="200" w:hanging="440"/>
              <w:jc w:val="distribute"/>
              <w:rPr>
                <w:rFonts w:ascii="標楷體" w:eastAsia="標楷體"/>
                <w:color w:val="000000" w:themeColor="text1"/>
                <w:sz w:val="22"/>
                <w:szCs w:val="22"/>
              </w:rPr>
            </w:pPr>
            <w:r w:rsidRPr="00CA523A">
              <w:rPr>
                <w:rFonts w:ascii="標楷體" w:eastAsia="標楷體" w:hint="eastAsia"/>
                <w:b/>
                <w:color w:val="000000" w:themeColor="text1"/>
                <w:sz w:val="22"/>
                <w:szCs w:val="22"/>
              </w:rPr>
              <w:t>非流動負債</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color w:val="000000"/>
                <w:sz w:val="22"/>
                <w:szCs w:val="22"/>
              </w:rPr>
            </w:pPr>
            <w:r w:rsidRPr="00145471">
              <w:rPr>
                <w:b/>
                <w:bCs/>
                <w:color w:val="000000"/>
                <w:sz w:val="22"/>
                <w:szCs w:val="22"/>
              </w:rPr>
              <w:t>52,900</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196,073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b/>
                <w:bCs/>
                <w:sz w:val="22"/>
                <w:szCs w:val="22"/>
              </w:rPr>
            </w:pPr>
            <w:r w:rsidRPr="00145471">
              <w:rPr>
                <w:b/>
                <w:bCs/>
                <w:sz w:val="22"/>
                <w:szCs w:val="22"/>
              </w:rPr>
              <w:t>-5,427</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b/>
                <w:sz w:val="22"/>
                <w:szCs w:val="22"/>
              </w:rPr>
            </w:pPr>
            <w:r w:rsidRPr="00145471">
              <w:rPr>
                <w:b/>
                <w:sz w:val="22"/>
                <w:szCs w:val="22"/>
              </w:rPr>
              <w:t xml:space="preserve"> 243,546 </w:t>
            </w:r>
          </w:p>
        </w:tc>
      </w:tr>
      <w:tr w:rsidR="000C22AF" w:rsidRPr="00CA523A" w:rsidTr="005D0382">
        <w:trPr>
          <w:trHeight w:val="312"/>
        </w:trPr>
        <w:tc>
          <w:tcPr>
            <w:tcW w:w="3086" w:type="dxa"/>
            <w:tcBorders>
              <w:top w:val="nil"/>
              <w:bottom w:val="nil"/>
            </w:tcBorders>
            <w:vAlign w:val="bottom"/>
          </w:tcPr>
          <w:p w:rsidR="000C22AF" w:rsidRPr="00CA523A" w:rsidRDefault="000C22AF" w:rsidP="009C1C56">
            <w:pPr>
              <w:spacing w:line="300" w:lineRule="exact"/>
              <w:ind w:leftChars="200" w:left="480" w:right="57"/>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存款、匯款、金融債券、央行及同業融資</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CA523A">
              <w:rPr>
                <w:rFonts w:ascii="標楷體" w:eastAsia="標楷體" w:hAnsi="標楷體"/>
                <w:bCs/>
                <w:color w:val="000000" w:themeColor="text1"/>
                <w:sz w:val="20"/>
              </w:rPr>
              <w:t>-</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 xml:space="preserve"> 131,941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CA523A">
              <w:rPr>
                <w:rFonts w:ascii="標楷體" w:eastAsia="標楷體" w:hAnsi="標楷體"/>
                <w:bCs/>
                <w:color w:val="000000" w:themeColor="text1"/>
                <w:sz w:val="20"/>
              </w:rPr>
              <w:t>-</w:t>
            </w:r>
          </w:p>
        </w:tc>
        <w:tc>
          <w:tcPr>
            <w:tcW w:w="1560"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 xml:space="preserve"> 131,941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長期債務</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145471">
              <w:rPr>
                <w:color w:val="000000"/>
                <w:sz w:val="22"/>
                <w:szCs w:val="22"/>
              </w:rPr>
              <w:t>52,900</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12,11</w:t>
            </w:r>
            <w:r>
              <w:rPr>
                <w:sz w:val="22"/>
                <w:szCs w:val="22"/>
              </w:rPr>
              <w:t>8</w:t>
            </w:r>
            <w:r w:rsidRPr="00145471">
              <w:rPr>
                <w:sz w:val="22"/>
                <w:szCs w:val="22"/>
              </w:rPr>
              <w:t xml:space="preserve">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-400</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64,618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負債準備</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CA523A">
              <w:rPr>
                <w:rFonts w:ascii="標楷體" w:eastAsia="標楷體" w:hAnsi="標楷體"/>
                <w:bCs/>
                <w:color w:val="000000" w:themeColor="text1"/>
                <w:sz w:val="20"/>
              </w:rPr>
              <w:t>-</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38,951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CA523A">
              <w:rPr>
                <w:rFonts w:ascii="標楷體" w:eastAsia="標楷體" w:hAnsi="標楷體"/>
                <w:bCs/>
                <w:color w:val="000000" w:themeColor="text1"/>
                <w:sz w:val="20"/>
              </w:rPr>
              <w:t>-</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38,951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Chars="200" w:left="920" w:right="57" w:hangingChars="200" w:hanging="440"/>
              <w:jc w:val="distribute"/>
              <w:rPr>
                <w:rFonts w:ascii="標楷體" w:eastAsia="標楷體"/>
                <w:color w:val="000000" w:themeColor="text1"/>
                <w:sz w:val="22"/>
                <w:szCs w:val="22"/>
              </w:rPr>
            </w:pPr>
            <w:r w:rsidRPr="00CA523A">
              <w:rPr>
                <w:rFonts w:ascii="標楷體" w:eastAsia="標楷體" w:hint="eastAsia"/>
                <w:color w:val="000000" w:themeColor="text1"/>
                <w:sz w:val="22"/>
                <w:szCs w:val="22"/>
              </w:rPr>
              <w:t>其他負債</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color w:val="000000"/>
                <w:sz w:val="22"/>
                <w:szCs w:val="22"/>
              </w:rPr>
            </w:pPr>
            <w:r w:rsidRPr="00CA523A">
              <w:rPr>
                <w:rFonts w:ascii="標楷體" w:eastAsia="標楷體" w:hAnsi="標楷體"/>
                <w:bCs/>
                <w:color w:val="000000" w:themeColor="text1"/>
                <w:sz w:val="20"/>
              </w:rPr>
              <w:t>-</w:t>
            </w:r>
          </w:p>
        </w:tc>
        <w:tc>
          <w:tcPr>
            <w:tcW w:w="1559"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13,06</w:t>
            </w:r>
            <w:r>
              <w:rPr>
                <w:sz w:val="22"/>
                <w:szCs w:val="22"/>
              </w:rPr>
              <w:t>3</w:t>
            </w:r>
            <w:r w:rsidRPr="00145471">
              <w:rPr>
                <w:sz w:val="22"/>
                <w:szCs w:val="22"/>
              </w:rPr>
              <w:t xml:space="preserve"> </w:t>
            </w:r>
          </w:p>
        </w:tc>
        <w:tc>
          <w:tcPr>
            <w:tcW w:w="1559" w:type="dxa"/>
            <w:tcBorders>
              <w:top w:val="nil"/>
              <w:left w:val="nil"/>
              <w:bottom w:val="nil"/>
              <w:right w:val="single" w:sz="4" w:space="0" w:color="auto"/>
            </w:tcBorders>
            <w:shd w:val="clear" w:color="auto" w:fill="auto"/>
            <w:vAlign w:val="center"/>
          </w:tcPr>
          <w:p w:rsidR="000C22AF" w:rsidRPr="00145471" w:rsidRDefault="000C22AF" w:rsidP="009C1C56">
            <w:pPr>
              <w:jc w:val="right"/>
              <w:rPr>
                <w:sz w:val="22"/>
                <w:szCs w:val="22"/>
              </w:rPr>
            </w:pPr>
            <w:r w:rsidRPr="00145471">
              <w:rPr>
                <w:sz w:val="22"/>
                <w:szCs w:val="22"/>
              </w:rPr>
              <w:t>-5,027</w:t>
            </w:r>
          </w:p>
        </w:tc>
        <w:tc>
          <w:tcPr>
            <w:tcW w:w="1560" w:type="dxa"/>
            <w:tcBorders>
              <w:top w:val="nil"/>
              <w:left w:val="nil"/>
              <w:bottom w:val="nil"/>
              <w:right w:val="single" w:sz="4" w:space="0" w:color="auto"/>
            </w:tcBorders>
            <w:shd w:val="clear" w:color="auto" w:fill="auto"/>
          </w:tcPr>
          <w:p w:rsidR="000C22AF" w:rsidRPr="00145471" w:rsidRDefault="000C22AF" w:rsidP="009C1C56">
            <w:pPr>
              <w:jc w:val="right"/>
              <w:rPr>
                <w:sz w:val="22"/>
                <w:szCs w:val="22"/>
              </w:rPr>
            </w:pPr>
            <w:r w:rsidRPr="00145471">
              <w:rPr>
                <w:sz w:val="22"/>
                <w:szCs w:val="22"/>
              </w:rPr>
              <w:t xml:space="preserve"> 8,036 </w:t>
            </w:r>
          </w:p>
        </w:tc>
      </w:tr>
      <w:tr w:rsidR="000C22AF" w:rsidRPr="00CA523A" w:rsidTr="009C1C56">
        <w:trPr>
          <w:trHeight w:val="312"/>
        </w:trPr>
        <w:tc>
          <w:tcPr>
            <w:tcW w:w="3086" w:type="dxa"/>
            <w:tcBorders>
              <w:top w:val="nil"/>
              <w:bottom w:val="nil"/>
            </w:tcBorders>
            <w:vAlign w:val="bottom"/>
          </w:tcPr>
          <w:p w:rsidR="000C22AF" w:rsidRPr="00CA523A" w:rsidRDefault="000C22AF" w:rsidP="009C1C56">
            <w:pPr>
              <w:spacing w:line="300" w:lineRule="exact"/>
              <w:ind w:left="57" w:right="57"/>
              <w:jc w:val="distribute"/>
              <w:rPr>
                <w:rFonts w:ascii="標楷體" w:eastAsia="標楷體"/>
                <w:color w:val="000000" w:themeColor="text1"/>
                <w:sz w:val="22"/>
                <w:szCs w:val="22"/>
              </w:rPr>
            </w:pPr>
            <w:r w:rsidRPr="00CA523A">
              <w:rPr>
                <w:rFonts w:ascii="標楷體" w:eastAsia="標楷體" w:hint="eastAsia"/>
                <w:b/>
                <w:color w:val="000000" w:themeColor="text1"/>
                <w:sz w:val="22"/>
                <w:szCs w:val="22"/>
              </w:rPr>
              <w:t>淨資產</w:t>
            </w:r>
          </w:p>
        </w:tc>
        <w:tc>
          <w:tcPr>
            <w:tcW w:w="1559" w:type="dxa"/>
            <w:tcBorders>
              <w:top w:val="nil"/>
              <w:left w:val="nil"/>
              <w:bottom w:val="nil"/>
              <w:right w:val="single" w:sz="4" w:space="0" w:color="auto"/>
            </w:tcBorders>
            <w:shd w:val="clear" w:color="auto" w:fill="auto"/>
            <w:vAlign w:val="center"/>
          </w:tcPr>
          <w:p w:rsidR="000C22AF" w:rsidRPr="00BB3E35" w:rsidRDefault="000C22AF" w:rsidP="009C1C56">
            <w:pPr>
              <w:jc w:val="right"/>
              <w:rPr>
                <w:b/>
                <w:bCs/>
                <w:color w:val="000000"/>
                <w:sz w:val="22"/>
                <w:szCs w:val="22"/>
              </w:rPr>
            </w:pPr>
            <w:r w:rsidRPr="00BB3E35">
              <w:rPr>
                <w:b/>
                <w:bCs/>
                <w:color w:val="000000"/>
                <w:sz w:val="22"/>
                <w:szCs w:val="22"/>
              </w:rPr>
              <w:t>67,</w:t>
            </w:r>
            <w:r>
              <w:rPr>
                <w:rFonts w:hint="eastAsia"/>
                <w:b/>
                <w:bCs/>
                <w:color w:val="000000"/>
                <w:sz w:val="22"/>
                <w:szCs w:val="22"/>
              </w:rPr>
              <w:t>499</w:t>
            </w:r>
          </w:p>
        </w:tc>
        <w:tc>
          <w:tcPr>
            <w:tcW w:w="1559" w:type="dxa"/>
            <w:tcBorders>
              <w:top w:val="nil"/>
              <w:left w:val="nil"/>
              <w:bottom w:val="nil"/>
              <w:right w:val="single" w:sz="4" w:space="0" w:color="auto"/>
            </w:tcBorders>
            <w:shd w:val="clear" w:color="auto" w:fill="auto"/>
          </w:tcPr>
          <w:p w:rsidR="000C22AF" w:rsidRPr="00BB3E35" w:rsidRDefault="000C22AF" w:rsidP="009C1C56">
            <w:pPr>
              <w:jc w:val="right"/>
              <w:rPr>
                <w:b/>
                <w:sz w:val="22"/>
                <w:szCs w:val="22"/>
              </w:rPr>
            </w:pPr>
            <w:r w:rsidRPr="00BB3E35">
              <w:rPr>
                <w:b/>
                <w:sz w:val="22"/>
                <w:szCs w:val="22"/>
              </w:rPr>
              <w:t xml:space="preserve"> 74,920 </w:t>
            </w:r>
          </w:p>
        </w:tc>
        <w:tc>
          <w:tcPr>
            <w:tcW w:w="1559" w:type="dxa"/>
            <w:tcBorders>
              <w:top w:val="nil"/>
              <w:left w:val="nil"/>
              <w:bottom w:val="nil"/>
              <w:right w:val="single" w:sz="4" w:space="0" w:color="auto"/>
            </w:tcBorders>
            <w:shd w:val="clear" w:color="auto" w:fill="auto"/>
            <w:vAlign w:val="center"/>
          </w:tcPr>
          <w:p w:rsidR="000C22AF" w:rsidRPr="00BB3E35" w:rsidRDefault="000C22AF" w:rsidP="009C1C56">
            <w:pPr>
              <w:jc w:val="right"/>
              <w:rPr>
                <w:b/>
                <w:bCs/>
                <w:sz w:val="22"/>
                <w:szCs w:val="22"/>
              </w:rPr>
            </w:pPr>
            <w:r w:rsidRPr="00BB3E35">
              <w:rPr>
                <w:b/>
                <w:bCs/>
                <w:sz w:val="22"/>
                <w:szCs w:val="22"/>
              </w:rPr>
              <w:t>-64,779</w:t>
            </w:r>
          </w:p>
        </w:tc>
        <w:tc>
          <w:tcPr>
            <w:tcW w:w="1560" w:type="dxa"/>
            <w:tcBorders>
              <w:top w:val="nil"/>
              <w:left w:val="nil"/>
              <w:bottom w:val="nil"/>
              <w:right w:val="single" w:sz="4" w:space="0" w:color="auto"/>
            </w:tcBorders>
            <w:shd w:val="clear" w:color="auto" w:fill="auto"/>
          </w:tcPr>
          <w:p w:rsidR="000C22AF" w:rsidRPr="00BB3E35" w:rsidRDefault="000C22AF" w:rsidP="009C1C56">
            <w:pPr>
              <w:jc w:val="right"/>
              <w:rPr>
                <w:b/>
                <w:sz w:val="22"/>
                <w:szCs w:val="22"/>
              </w:rPr>
            </w:pPr>
            <w:r w:rsidRPr="00BB3E35">
              <w:rPr>
                <w:b/>
                <w:sz w:val="22"/>
                <w:szCs w:val="22"/>
              </w:rPr>
              <w:t xml:space="preserve"> 77,640 </w:t>
            </w:r>
          </w:p>
        </w:tc>
      </w:tr>
      <w:tr w:rsidR="000C22AF" w:rsidRPr="00CA523A" w:rsidTr="009C1C56">
        <w:trPr>
          <w:trHeight w:val="312"/>
        </w:trPr>
        <w:tc>
          <w:tcPr>
            <w:tcW w:w="3086" w:type="dxa"/>
            <w:tcBorders>
              <w:top w:val="nil"/>
              <w:bottom w:val="nil"/>
            </w:tcBorders>
            <w:shd w:val="clear" w:color="auto" w:fill="auto"/>
            <w:vAlign w:val="bottom"/>
          </w:tcPr>
          <w:p w:rsidR="000C22AF" w:rsidRPr="00CA523A" w:rsidRDefault="000C22AF" w:rsidP="009C1C56">
            <w:pPr>
              <w:spacing w:line="300" w:lineRule="exact"/>
              <w:ind w:leftChars="100" w:left="680" w:right="57" w:hangingChars="200" w:hanging="440"/>
              <w:jc w:val="distribute"/>
              <w:rPr>
                <w:rFonts w:ascii="標楷體" w:eastAsia="標楷體"/>
                <w:b/>
                <w:color w:val="000000" w:themeColor="text1"/>
                <w:sz w:val="22"/>
                <w:szCs w:val="22"/>
              </w:rPr>
            </w:pPr>
            <w:r w:rsidRPr="00CA523A">
              <w:rPr>
                <w:rFonts w:ascii="標楷體" w:eastAsia="標楷體" w:hint="eastAsia"/>
                <w:b/>
                <w:color w:val="000000" w:themeColor="text1"/>
                <w:sz w:val="22"/>
                <w:szCs w:val="22"/>
              </w:rPr>
              <w:t>淨資產</w:t>
            </w:r>
          </w:p>
        </w:tc>
        <w:tc>
          <w:tcPr>
            <w:tcW w:w="1559" w:type="dxa"/>
            <w:tcBorders>
              <w:top w:val="nil"/>
              <w:left w:val="nil"/>
              <w:bottom w:val="nil"/>
              <w:right w:val="single" w:sz="4" w:space="0" w:color="auto"/>
            </w:tcBorders>
            <w:shd w:val="clear" w:color="auto" w:fill="auto"/>
            <w:vAlign w:val="center"/>
          </w:tcPr>
          <w:p w:rsidR="000C22AF" w:rsidRPr="00BB3E35" w:rsidRDefault="000C22AF" w:rsidP="009C1C56">
            <w:pPr>
              <w:jc w:val="right"/>
              <w:rPr>
                <w:b/>
                <w:bCs/>
                <w:color w:val="000000"/>
                <w:sz w:val="22"/>
                <w:szCs w:val="22"/>
              </w:rPr>
            </w:pPr>
            <w:r w:rsidRPr="00BB3E35">
              <w:rPr>
                <w:b/>
                <w:bCs/>
                <w:color w:val="000000"/>
                <w:sz w:val="22"/>
                <w:szCs w:val="22"/>
              </w:rPr>
              <w:t>67,</w:t>
            </w:r>
            <w:r>
              <w:rPr>
                <w:rFonts w:hint="eastAsia"/>
                <w:b/>
                <w:bCs/>
                <w:color w:val="000000"/>
                <w:sz w:val="22"/>
                <w:szCs w:val="22"/>
              </w:rPr>
              <w:t>499</w:t>
            </w:r>
          </w:p>
        </w:tc>
        <w:tc>
          <w:tcPr>
            <w:tcW w:w="1559" w:type="dxa"/>
            <w:tcBorders>
              <w:top w:val="nil"/>
              <w:left w:val="nil"/>
              <w:bottom w:val="nil"/>
              <w:right w:val="single" w:sz="4" w:space="0" w:color="auto"/>
            </w:tcBorders>
            <w:shd w:val="clear" w:color="auto" w:fill="auto"/>
          </w:tcPr>
          <w:p w:rsidR="000C22AF" w:rsidRPr="00BB3E35" w:rsidRDefault="000C22AF" w:rsidP="009C1C56">
            <w:pPr>
              <w:jc w:val="right"/>
              <w:rPr>
                <w:b/>
                <w:sz w:val="22"/>
                <w:szCs w:val="22"/>
              </w:rPr>
            </w:pPr>
            <w:r w:rsidRPr="00BB3E35">
              <w:rPr>
                <w:b/>
                <w:sz w:val="22"/>
                <w:szCs w:val="22"/>
              </w:rPr>
              <w:t xml:space="preserve"> 74,920 </w:t>
            </w:r>
          </w:p>
        </w:tc>
        <w:tc>
          <w:tcPr>
            <w:tcW w:w="1559" w:type="dxa"/>
            <w:tcBorders>
              <w:top w:val="nil"/>
              <w:left w:val="nil"/>
              <w:bottom w:val="nil"/>
              <w:right w:val="single" w:sz="4" w:space="0" w:color="auto"/>
            </w:tcBorders>
            <w:shd w:val="clear" w:color="auto" w:fill="auto"/>
            <w:vAlign w:val="center"/>
          </w:tcPr>
          <w:p w:rsidR="000C22AF" w:rsidRPr="00BB3E35" w:rsidRDefault="000C22AF" w:rsidP="009C1C56">
            <w:pPr>
              <w:jc w:val="right"/>
              <w:rPr>
                <w:b/>
                <w:bCs/>
                <w:sz w:val="22"/>
                <w:szCs w:val="22"/>
              </w:rPr>
            </w:pPr>
            <w:r w:rsidRPr="00BB3E35">
              <w:rPr>
                <w:b/>
                <w:bCs/>
                <w:sz w:val="22"/>
                <w:szCs w:val="22"/>
              </w:rPr>
              <w:t>-64,779</w:t>
            </w:r>
          </w:p>
        </w:tc>
        <w:tc>
          <w:tcPr>
            <w:tcW w:w="1560" w:type="dxa"/>
            <w:tcBorders>
              <w:top w:val="nil"/>
              <w:left w:val="nil"/>
              <w:bottom w:val="nil"/>
              <w:right w:val="single" w:sz="4" w:space="0" w:color="auto"/>
            </w:tcBorders>
            <w:shd w:val="clear" w:color="auto" w:fill="auto"/>
          </w:tcPr>
          <w:p w:rsidR="000C22AF" w:rsidRPr="00BB3E35" w:rsidRDefault="000C22AF" w:rsidP="009C1C56">
            <w:pPr>
              <w:jc w:val="right"/>
              <w:rPr>
                <w:b/>
                <w:sz w:val="22"/>
                <w:szCs w:val="22"/>
              </w:rPr>
            </w:pPr>
            <w:r w:rsidRPr="00BB3E35">
              <w:rPr>
                <w:b/>
                <w:sz w:val="22"/>
                <w:szCs w:val="22"/>
              </w:rPr>
              <w:t xml:space="preserve"> 77,640 </w:t>
            </w:r>
          </w:p>
        </w:tc>
      </w:tr>
      <w:tr w:rsidR="000C22AF" w:rsidRPr="00CA523A" w:rsidTr="009C1C56">
        <w:trPr>
          <w:trHeight w:val="312"/>
        </w:trPr>
        <w:tc>
          <w:tcPr>
            <w:tcW w:w="3086" w:type="dxa"/>
            <w:tcBorders>
              <w:top w:val="nil"/>
              <w:bottom w:val="single" w:sz="4" w:space="0" w:color="auto"/>
            </w:tcBorders>
            <w:vAlign w:val="bottom"/>
          </w:tcPr>
          <w:p w:rsidR="000C22AF" w:rsidRPr="00CA523A" w:rsidRDefault="000C22AF" w:rsidP="009C1C56">
            <w:pPr>
              <w:spacing w:line="300" w:lineRule="exact"/>
              <w:ind w:left="57" w:right="57"/>
              <w:jc w:val="distribute"/>
              <w:rPr>
                <w:rFonts w:ascii="標楷體" w:eastAsia="標楷體"/>
                <w:b/>
                <w:color w:val="000000" w:themeColor="text1"/>
                <w:sz w:val="22"/>
                <w:szCs w:val="22"/>
              </w:rPr>
            </w:pPr>
            <w:r w:rsidRPr="00CA523A">
              <w:rPr>
                <w:rFonts w:ascii="標楷體" w:eastAsia="標楷體" w:hint="eastAsia"/>
                <w:b/>
                <w:color w:val="000000" w:themeColor="text1"/>
                <w:sz w:val="22"/>
                <w:szCs w:val="22"/>
              </w:rPr>
              <w:t>負債及淨資產合計</w:t>
            </w:r>
          </w:p>
        </w:tc>
        <w:tc>
          <w:tcPr>
            <w:tcW w:w="1559" w:type="dxa"/>
            <w:tcBorders>
              <w:top w:val="nil"/>
              <w:left w:val="nil"/>
              <w:bottom w:val="single" w:sz="4" w:space="0" w:color="auto"/>
              <w:right w:val="single" w:sz="4" w:space="0" w:color="auto"/>
            </w:tcBorders>
            <w:shd w:val="clear" w:color="auto" w:fill="auto"/>
            <w:vAlign w:val="center"/>
          </w:tcPr>
          <w:p w:rsidR="000C22AF" w:rsidRPr="00B83A40" w:rsidRDefault="000C22AF" w:rsidP="009C1C56">
            <w:pPr>
              <w:jc w:val="right"/>
              <w:rPr>
                <w:b/>
                <w:bCs/>
                <w:color w:val="000000"/>
                <w:sz w:val="22"/>
                <w:szCs w:val="22"/>
              </w:rPr>
            </w:pPr>
            <w:r w:rsidRPr="00B83A40">
              <w:rPr>
                <w:b/>
                <w:bCs/>
                <w:color w:val="000000"/>
                <w:sz w:val="22"/>
                <w:szCs w:val="22"/>
              </w:rPr>
              <w:t xml:space="preserve">127,801 </w:t>
            </w:r>
          </w:p>
        </w:tc>
        <w:tc>
          <w:tcPr>
            <w:tcW w:w="1559" w:type="dxa"/>
            <w:tcBorders>
              <w:top w:val="nil"/>
              <w:left w:val="nil"/>
              <w:bottom w:val="single" w:sz="4" w:space="0" w:color="auto"/>
              <w:right w:val="single" w:sz="4" w:space="0" w:color="auto"/>
            </w:tcBorders>
            <w:shd w:val="clear" w:color="auto" w:fill="auto"/>
            <w:vAlign w:val="center"/>
          </w:tcPr>
          <w:p w:rsidR="000C22AF" w:rsidRPr="00B83A40" w:rsidRDefault="000C22AF" w:rsidP="009C1C56">
            <w:pPr>
              <w:jc w:val="right"/>
              <w:rPr>
                <w:b/>
                <w:bCs/>
                <w:color w:val="000000"/>
                <w:sz w:val="22"/>
                <w:szCs w:val="22"/>
              </w:rPr>
            </w:pPr>
            <w:r w:rsidRPr="00B83A40">
              <w:rPr>
                <w:b/>
                <w:bCs/>
                <w:color w:val="000000"/>
                <w:sz w:val="22"/>
                <w:szCs w:val="22"/>
              </w:rPr>
              <w:t xml:space="preserve">440,298 </w:t>
            </w:r>
          </w:p>
        </w:tc>
        <w:tc>
          <w:tcPr>
            <w:tcW w:w="1559" w:type="dxa"/>
            <w:tcBorders>
              <w:top w:val="nil"/>
              <w:left w:val="nil"/>
              <w:bottom w:val="single" w:sz="4" w:space="0" w:color="auto"/>
              <w:right w:val="single" w:sz="4" w:space="0" w:color="auto"/>
            </w:tcBorders>
            <w:shd w:val="clear" w:color="auto" w:fill="auto"/>
            <w:vAlign w:val="center"/>
          </w:tcPr>
          <w:p w:rsidR="000C22AF" w:rsidRPr="00CA523A" w:rsidRDefault="000C22AF" w:rsidP="009C1C56">
            <w:pPr>
              <w:widowControl/>
              <w:spacing w:line="300" w:lineRule="exact"/>
              <w:jc w:val="right"/>
              <w:rPr>
                <w:rFonts w:eastAsia="新細明體"/>
                <w:b/>
                <w:bCs/>
                <w:color w:val="000000" w:themeColor="text1"/>
                <w:sz w:val="22"/>
                <w:szCs w:val="22"/>
              </w:rPr>
            </w:pPr>
            <w:r w:rsidRPr="00CA523A">
              <w:rPr>
                <w:rFonts w:eastAsia="新細明體"/>
                <w:b/>
                <w:bCs/>
                <w:color w:val="000000" w:themeColor="text1"/>
                <w:sz w:val="22"/>
                <w:szCs w:val="22"/>
              </w:rPr>
              <w:t>-</w:t>
            </w:r>
            <w:r>
              <w:rPr>
                <w:rFonts w:eastAsia="新細明體"/>
                <w:b/>
                <w:bCs/>
                <w:color w:val="000000" w:themeColor="text1"/>
                <w:sz w:val="22"/>
                <w:szCs w:val="22"/>
              </w:rPr>
              <w:t>72</w:t>
            </w:r>
            <w:r w:rsidRPr="00CA523A">
              <w:rPr>
                <w:rFonts w:eastAsia="新細明體"/>
                <w:b/>
                <w:bCs/>
                <w:color w:val="000000" w:themeColor="text1"/>
                <w:sz w:val="22"/>
                <w:szCs w:val="22"/>
              </w:rPr>
              <w:t>,2</w:t>
            </w:r>
            <w:r>
              <w:rPr>
                <w:rFonts w:eastAsia="新細明體"/>
                <w:b/>
                <w:bCs/>
                <w:color w:val="000000" w:themeColor="text1"/>
                <w:sz w:val="22"/>
                <w:szCs w:val="22"/>
              </w:rPr>
              <w:t>82</w:t>
            </w:r>
            <w:r w:rsidRPr="00CA523A">
              <w:rPr>
                <w:rFonts w:eastAsia="新細明體"/>
                <w:b/>
                <w:bCs/>
                <w:color w:val="000000" w:themeColor="text1"/>
                <w:sz w:val="22"/>
                <w:szCs w:val="22"/>
              </w:rPr>
              <w:t xml:space="preserve"> </w:t>
            </w:r>
          </w:p>
        </w:tc>
        <w:tc>
          <w:tcPr>
            <w:tcW w:w="1560" w:type="dxa"/>
            <w:tcBorders>
              <w:top w:val="nil"/>
              <w:left w:val="nil"/>
              <w:bottom w:val="single" w:sz="4" w:space="0" w:color="auto"/>
              <w:right w:val="single" w:sz="4" w:space="0" w:color="auto"/>
            </w:tcBorders>
            <w:shd w:val="clear" w:color="auto" w:fill="auto"/>
            <w:vAlign w:val="center"/>
          </w:tcPr>
          <w:p w:rsidR="000C22AF" w:rsidRPr="00CA523A" w:rsidRDefault="000C22AF" w:rsidP="009C1C56">
            <w:pPr>
              <w:widowControl/>
              <w:spacing w:line="300" w:lineRule="exact"/>
              <w:jc w:val="right"/>
              <w:rPr>
                <w:rFonts w:eastAsia="新細明體"/>
                <w:b/>
                <w:bCs/>
                <w:color w:val="000000" w:themeColor="text1"/>
                <w:sz w:val="22"/>
                <w:szCs w:val="22"/>
              </w:rPr>
            </w:pPr>
            <w:r w:rsidRPr="00CA523A">
              <w:rPr>
                <w:rFonts w:eastAsia="新細明體"/>
                <w:b/>
                <w:bCs/>
                <w:color w:val="000000" w:themeColor="text1"/>
                <w:sz w:val="22"/>
                <w:szCs w:val="22"/>
              </w:rPr>
              <w:t>49</w:t>
            </w:r>
            <w:r>
              <w:rPr>
                <w:rFonts w:eastAsia="新細明體"/>
                <w:b/>
                <w:bCs/>
                <w:color w:val="000000" w:themeColor="text1"/>
                <w:sz w:val="22"/>
                <w:szCs w:val="22"/>
              </w:rPr>
              <w:t>5</w:t>
            </w:r>
            <w:r w:rsidRPr="00CA523A">
              <w:rPr>
                <w:rFonts w:eastAsia="新細明體"/>
                <w:b/>
                <w:bCs/>
                <w:color w:val="000000" w:themeColor="text1"/>
                <w:sz w:val="22"/>
                <w:szCs w:val="22"/>
              </w:rPr>
              <w:t>,</w:t>
            </w:r>
            <w:r>
              <w:rPr>
                <w:rFonts w:eastAsia="新細明體"/>
                <w:b/>
                <w:bCs/>
                <w:color w:val="000000" w:themeColor="text1"/>
                <w:sz w:val="22"/>
                <w:szCs w:val="22"/>
              </w:rPr>
              <w:t>817</w:t>
            </w:r>
            <w:r w:rsidRPr="00CA523A">
              <w:rPr>
                <w:rFonts w:eastAsia="新細明體"/>
                <w:b/>
                <w:bCs/>
                <w:color w:val="000000" w:themeColor="text1"/>
                <w:sz w:val="22"/>
                <w:szCs w:val="22"/>
              </w:rPr>
              <w:t xml:space="preserve"> </w:t>
            </w:r>
          </w:p>
        </w:tc>
      </w:tr>
      <w:tr w:rsidR="000C22AF" w:rsidRPr="00CA523A" w:rsidTr="009C1C56">
        <w:trPr>
          <w:trHeight w:val="20"/>
        </w:trPr>
        <w:tc>
          <w:tcPr>
            <w:tcW w:w="9323" w:type="dxa"/>
            <w:gridSpan w:val="5"/>
            <w:tcBorders>
              <w:top w:val="single" w:sz="4" w:space="0" w:color="auto"/>
              <w:left w:val="nil"/>
              <w:bottom w:val="nil"/>
              <w:right w:val="nil"/>
            </w:tcBorders>
          </w:tcPr>
          <w:p w:rsidR="000C22AF" w:rsidRPr="00CA523A" w:rsidRDefault="000C22AF" w:rsidP="009C1C56">
            <w:pPr>
              <w:widowControl/>
              <w:spacing w:line="300" w:lineRule="atLeast"/>
              <w:jc w:val="both"/>
              <w:rPr>
                <w:rFonts w:ascii="標楷體" w:eastAsia="標楷體" w:hAnsi="標楷體"/>
                <w:bCs/>
                <w:color w:val="000000" w:themeColor="text1"/>
                <w:sz w:val="20"/>
              </w:rPr>
            </w:pPr>
            <w:r w:rsidRPr="00CA523A">
              <w:rPr>
                <w:rFonts w:ascii="標楷體" w:eastAsia="標楷體" w:hAnsi="標楷體" w:hint="eastAsia"/>
                <w:bCs/>
                <w:color w:val="000000" w:themeColor="text1"/>
                <w:sz w:val="20"/>
              </w:rPr>
              <w:t>註：</w:t>
            </w:r>
            <w:r w:rsidRPr="00CA523A">
              <w:rPr>
                <w:rFonts w:ascii="標楷體" w:eastAsia="標楷體" w:hAnsi="標楷體"/>
                <w:bCs/>
                <w:color w:val="000000" w:themeColor="text1"/>
                <w:sz w:val="20"/>
              </w:rPr>
              <w:t>表列</w:t>
            </w:r>
            <w:r w:rsidRPr="00CA523A">
              <w:rPr>
                <w:rFonts w:ascii="標楷體" w:eastAsia="標楷體" w:hAnsi="標楷體" w:hint="eastAsia"/>
                <w:bCs/>
                <w:color w:val="000000" w:themeColor="text1"/>
                <w:sz w:val="20"/>
              </w:rPr>
              <w:t>數</w:t>
            </w:r>
            <w:r w:rsidRPr="00CA523A">
              <w:rPr>
                <w:rFonts w:ascii="標楷體" w:eastAsia="標楷體" w:hAnsi="標楷體"/>
                <w:bCs/>
                <w:color w:val="000000" w:themeColor="text1"/>
                <w:sz w:val="20"/>
              </w:rPr>
              <w:t>據未達億元者</w:t>
            </w:r>
            <w:r w:rsidRPr="00CA523A">
              <w:rPr>
                <w:rFonts w:ascii="標楷體" w:eastAsia="標楷體" w:hAnsi="標楷體" w:hint="eastAsia"/>
                <w:bCs/>
                <w:color w:val="000000" w:themeColor="text1"/>
                <w:sz w:val="20"/>
              </w:rPr>
              <w:t>，</w:t>
            </w:r>
            <w:r w:rsidRPr="00CA523A">
              <w:rPr>
                <w:rFonts w:ascii="標楷體" w:eastAsia="標楷體" w:hAnsi="標楷體"/>
                <w:bCs/>
                <w:color w:val="000000" w:themeColor="text1"/>
                <w:sz w:val="20"/>
              </w:rPr>
              <w:t>以</w:t>
            </w:r>
            <w:r w:rsidRPr="00CA523A">
              <w:rPr>
                <w:rFonts w:ascii="標楷體" w:eastAsia="標楷體" w:hAnsi="標楷體" w:hint="eastAsia"/>
                <w:bCs/>
                <w:color w:val="000000" w:themeColor="text1"/>
                <w:sz w:val="20"/>
              </w:rPr>
              <w:t>「</w:t>
            </w:r>
            <w:r w:rsidRPr="00CA523A">
              <w:rPr>
                <w:rFonts w:ascii="標楷體" w:eastAsia="標楷體" w:hAnsi="標楷體"/>
                <w:bCs/>
                <w:color w:val="000000" w:themeColor="text1"/>
                <w:sz w:val="20"/>
              </w:rPr>
              <w:t>-</w:t>
            </w:r>
            <w:r w:rsidRPr="00CA523A">
              <w:rPr>
                <w:rFonts w:ascii="標楷體" w:eastAsia="標楷體" w:hAnsi="標楷體" w:hint="eastAsia"/>
                <w:bCs/>
                <w:color w:val="000000" w:themeColor="text1"/>
                <w:sz w:val="20"/>
              </w:rPr>
              <w:t>」</w:t>
            </w:r>
            <w:r w:rsidRPr="00CA523A">
              <w:rPr>
                <w:rFonts w:ascii="標楷體" w:eastAsia="標楷體" w:hAnsi="標楷體"/>
                <w:bCs/>
                <w:color w:val="000000" w:themeColor="text1"/>
                <w:sz w:val="20"/>
              </w:rPr>
              <w:t>符號表示。</w:t>
            </w:r>
          </w:p>
        </w:tc>
      </w:tr>
    </w:tbl>
    <w:p w:rsidR="00B0108D" w:rsidRPr="00710D61" w:rsidRDefault="00B0108D" w:rsidP="00B0108D">
      <w:pPr>
        <w:pStyle w:val="20"/>
        <w:spacing w:before="600" w:after="240" w:line="600" w:lineRule="exact"/>
        <w:ind w:firstLine="0"/>
        <w:rPr>
          <w:rFonts w:ascii="標楷體" w:eastAsia="標楷體" w:hAnsi="標楷體"/>
          <w:sz w:val="40"/>
        </w:rPr>
      </w:pPr>
      <w:r w:rsidRPr="0056591A">
        <w:rPr>
          <w:rFonts w:ascii="標楷體" w:eastAsia="標楷體" w:hAnsi="標楷體" w:hint="eastAsia"/>
          <w:sz w:val="40"/>
        </w:rPr>
        <w:t>參、前後年度財務資訊之比較</w:t>
      </w:r>
    </w:p>
    <w:p w:rsidR="00A54849" w:rsidRPr="00710D61" w:rsidRDefault="00A54849" w:rsidP="00A54849">
      <w:pPr>
        <w:pStyle w:val="40"/>
        <w:spacing w:before="400" w:afterLines="100" w:after="240" w:line="400" w:lineRule="exact"/>
        <w:ind w:firstLine="0"/>
        <w:rPr>
          <w:rFonts w:ascii="標楷體" w:eastAsia="標楷體" w:hAnsi="標楷體"/>
          <w:sz w:val="36"/>
          <w:szCs w:val="36"/>
        </w:rPr>
      </w:pPr>
      <w:r w:rsidRPr="001976BB">
        <w:rPr>
          <w:rFonts w:ascii="標楷體" w:eastAsia="標楷體" w:hAnsi="標楷體" w:hint="eastAsia"/>
          <w:sz w:val="36"/>
          <w:szCs w:val="36"/>
        </w:rPr>
        <w:t>一、平衡</w:t>
      </w:r>
      <w:r w:rsidRPr="00710D61">
        <w:rPr>
          <w:rFonts w:ascii="標楷體" w:eastAsia="標楷體" w:hAnsi="標楷體" w:hint="eastAsia"/>
          <w:sz w:val="36"/>
          <w:szCs w:val="36"/>
        </w:rPr>
        <w:t>表</w:t>
      </w:r>
    </w:p>
    <w:p w:rsidR="005947DC" w:rsidRPr="00710D61" w:rsidRDefault="005947DC" w:rsidP="005947DC">
      <w:pPr>
        <w:spacing w:afterLines="100" w:after="240" w:line="520" w:lineRule="exact"/>
        <w:ind w:firstLineChars="202" w:firstLine="566"/>
        <w:jc w:val="both"/>
        <w:rPr>
          <w:rFonts w:ascii="標楷體" w:eastAsia="標楷體" w:hAnsi="標楷體"/>
          <w:sz w:val="28"/>
        </w:rPr>
      </w:pPr>
      <w:r w:rsidRPr="00710D61">
        <w:rPr>
          <w:rFonts w:ascii="標楷體" w:eastAsia="標楷體" w:hAnsi="標楷體" w:hint="eastAsia"/>
          <w:sz w:val="28"/>
        </w:rPr>
        <w:t>本年</w:t>
      </w:r>
      <w:r w:rsidRPr="00710D61">
        <w:rPr>
          <w:rFonts w:ascii="標楷體" w:eastAsia="標楷體" w:hAnsi="標楷體" w:hint="eastAsia"/>
          <w:sz w:val="28"/>
          <w:lang w:eastAsia="zh-HK"/>
        </w:rPr>
        <w:t>度</w:t>
      </w:r>
      <w:r w:rsidRPr="00710D61">
        <w:rPr>
          <w:rFonts w:ascii="標楷體" w:eastAsia="標楷體" w:hAnsi="標楷體" w:hint="eastAsia"/>
          <w:sz w:val="28"/>
        </w:rPr>
        <w:t>中央政府總決算平衡表計列流動資產8</w:t>
      </w:r>
      <w:r w:rsidRPr="00710D61">
        <w:rPr>
          <w:rFonts w:ascii="標楷體" w:eastAsia="標楷體" w:hAnsi="標楷體"/>
          <w:sz w:val="28"/>
        </w:rPr>
        <w:t>,5</w:t>
      </w:r>
      <w:r w:rsidRPr="00710D61">
        <w:rPr>
          <w:rFonts w:ascii="標楷體" w:eastAsia="標楷體" w:hAnsi="標楷體" w:hint="eastAsia"/>
          <w:sz w:val="28"/>
        </w:rPr>
        <w:t>77億元，流動負債7</w:t>
      </w:r>
      <w:r w:rsidRPr="00710D61">
        <w:rPr>
          <w:rFonts w:ascii="標楷體" w:eastAsia="標楷體" w:hAnsi="標楷體"/>
          <w:sz w:val="28"/>
        </w:rPr>
        <w:t>,</w:t>
      </w:r>
      <w:r w:rsidRPr="00710D61">
        <w:rPr>
          <w:rFonts w:ascii="標楷體" w:eastAsia="標楷體" w:hAnsi="標楷體" w:hint="eastAsia"/>
          <w:sz w:val="28"/>
        </w:rPr>
        <w:t>388億元，淨資產為1</w:t>
      </w:r>
      <w:r w:rsidRPr="00710D61">
        <w:rPr>
          <w:rFonts w:ascii="標楷體" w:eastAsia="標楷體" w:hAnsi="標楷體"/>
          <w:sz w:val="28"/>
        </w:rPr>
        <w:t>,</w:t>
      </w:r>
      <w:r w:rsidRPr="00710D61">
        <w:rPr>
          <w:rFonts w:ascii="標楷體" w:eastAsia="標楷體" w:hAnsi="標楷體" w:hint="eastAsia"/>
          <w:sz w:val="28"/>
        </w:rPr>
        <w:t>189億元。</w:t>
      </w:r>
      <w:r w:rsidRPr="00710D61">
        <w:rPr>
          <w:rFonts w:ascii="標楷體" w:eastAsia="標楷體" w:hAnsi="標楷體" w:hint="eastAsia"/>
          <w:sz w:val="28"/>
          <w:lang w:eastAsia="zh-HK"/>
        </w:rPr>
        <w:t>有關</w:t>
      </w:r>
      <w:r w:rsidRPr="00710D61">
        <w:rPr>
          <w:rFonts w:ascii="標楷體" w:eastAsia="標楷體" w:hAnsi="標楷體" w:hint="eastAsia"/>
          <w:sz w:val="28"/>
        </w:rPr>
        <w:t>本年度資產、負債及淨資產各科目增減變動情形如下表：</w:t>
      </w:r>
    </w:p>
    <w:p w:rsidR="005947DC" w:rsidRPr="00710D61" w:rsidRDefault="005947DC" w:rsidP="005947DC">
      <w:pPr>
        <w:snapToGrid w:val="0"/>
        <w:spacing w:line="440" w:lineRule="exact"/>
        <w:jc w:val="center"/>
        <w:rPr>
          <w:rFonts w:ascii="標楷體" w:eastAsia="標楷體" w:hAnsi="標楷體"/>
          <w:sz w:val="28"/>
          <w:szCs w:val="28"/>
        </w:rPr>
      </w:pPr>
      <w:r w:rsidRPr="00710D61">
        <w:rPr>
          <w:rFonts w:ascii="標楷體" w:eastAsia="標楷體" w:hAnsi="標楷體" w:hint="eastAsia"/>
          <w:sz w:val="28"/>
          <w:szCs w:val="28"/>
        </w:rPr>
        <w:t>中央政府總決算</w:t>
      </w:r>
    </w:p>
    <w:p w:rsidR="005947DC" w:rsidRPr="00710D61" w:rsidRDefault="005947DC" w:rsidP="005947DC">
      <w:pPr>
        <w:snapToGrid w:val="0"/>
        <w:spacing w:line="440" w:lineRule="exact"/>
        <w:jc w:val="center"/>
        <w:rPr>
          <w:rFonts w:ascii="標楷體" w:eastAsia="標楷體" w:hAnsi="標楷體"/>
          <w:sz w:val="28"/>
          <w:szCs w:val="28"/>
        </w:rPr>
      </w:pPr>
      <w:r w:rsidRPr="00710D61">
        <w:rPr>
          <w:rFonts w:ascii="標楷體" w:eastAsia="標楷體" w:hAnsi="標楷體" w:hint="eastAsia"/>
          <w:sz w:val="28"/>
          <w:szCs w:val="28"/>
        </w:rPr>
        <w:t>平衡表</w:t>
      </w:r>
    </w:p>
    <w:p w:rsidR="005947DC" w:rsidRPr="00710D61" w:rsidRDefault="005947DC" w:rsidP="005947DC">
      <w:pPr>
        <w:snapToGrid w:val="0"/>
        <w:spacing w:line="440" w:lineRule="exact"/>
        <w:jc w:val="center"/>
        <w:rPr>
          <w:rFonts w:ascii="標楷體" w:eastAsia="標楷體" w:hAnsi="標楷體"/>
          <w:sz w:val="28"/>
          <w:szCs w:val="28"/>
        </w:rPr>
      </w:pPr>
      <w:r w:rsidRPr="00710D61">
        <w:rPr>
          <w:rFonts w:ascii="標楷體" w:eastAsia="標楷體" w:hAnsi="標楷體"/>
          <w:sz w:val="28"/>
          <w:szCs w:val="28"/>
        </w:rPr>
        <w:t>10</w:t>
      </w:r>
      <w:r w:rsidRPr="00710D61">
        <w:rPr>
          <w:rFonts w:ascii="標楷體" w:eastAsia="標楷體" w:hAnsi="標楷體" w:hint="eastAsia"/>
          <w:sz w:val="28"/>
          <w:szCs w:val="28"/>
        </w:rPr>
        <w:t>8年</w:t>
      </w:r>
      <w:r w:rsidRPr="00710D61">
        <w:rPr>
          <w:rFonts w:ascii="標楷體" w:eastAsia="標楷體" w:hAnsi="標楷體"/>
          <w:sz w:val="28"/>
          <w:szCs w:val="28"/>
        </w:rPr>
        <w:t>12</w:t>
      </w:r>
      <w:r w:rsidRPr="00710D61">
        <w:rPr>
          <w:rFonts w:ascii="標楷體" w:eastAsia="標楷體" w:hAnsi="標楷體" w:hint="eastAsia"/>
          <w:sz w:val="28"/>
          <w:szCs w:val="28"/>
        </w:rPr>
        <w:t>月</w:t>
      </w:r>
      <w:r w:rsidRPr="00710D61">
        <w:rPr>
          <w:rFonts w:ascii="標楷體" w:eastAsia="標楷體" w:hAnsi="標楷體"/>
          <w:sz w:val="28"/>
          <w:szCs w:val="28"/>
        </w:rPr>
        <w:t>31</w:t>
      </w:r>
      <w:r w:rsidRPr="00710D61">
        <w:rPr>
          <w:rFonts w:ascii="標楷體" w:eastAsia="標楷體" w:hAnsi="標楷體" w:hint="eastAsia"/>
          <w:sz w:val="28"/>
          <w:szCs w:val="28"/>
        </w:rPr>
        <w:t>日</w:t>
      </w:r>
    </w:p>
    <w:p w:rsidR="005947DC" w:rsidRPr="00710D61" w:rsidRDefault="005947DC" w:rsidP="005947DC">
      <w:pPr>
        <w:spacing w:line="260" w:lineRule="exact"/>
        <w:ind w:rightChars="35" w:right="84" w:firstLine="510"/>
        <w:jc w:val="right"/>
        <w:rPr>
          <w:rFonts w:ascii="標楷體" w:eastAsia="標楷體" w:hAnsi="標楷體"/>
          <w:sz w:val="22"/>
          <w:szCs w:val="22"/>
        </w:rPr>
      </w:pPr>
      <w:r w:rsidRPr="00710D61">
        <w:rPr>
          <w:rFonts w:ascii="標楷體" w:eastAsia="標楷體" w:hAnsi="標楷體"/>
          <w:sz w:val="22"/>
          <w:szCs w:val="22"/>
        </w:rPr>
        <w:t xml:space="preserve">                                                    </w:t>
      </w:r>
      <w:r w:rsidRPr="00710D61">
        <w:rPr>
          <w:rFonts w:ascii="標楷體" w:eastAsia="標楷體" w:hAnsi="標楷體" w:hint="eastAsia"/>
          <w:sz w:val="22"/>
          <w:szCs w:val="22"/>
        </w:rPr>
        <w:t>單位：新臺幣元</w:t>
      </w:r>
    </w:p>
    <w:tbl>
      <w:tblPr>
        <w:tblW w:w="8930" w:type="dxa"/>
        <w:tblInd w:w="279"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232"/>
        <w:gridCol w:w="2233"/>
        <w:gridCol w:w="2232"/>
        <w:gridCol w:w="2233"/>
      </w:tblGrid>
      <w:tr w:rsidR="005947DC" w:rsidRPr="00710D61" w:rsidTr="007A1467">
        <w:trPr>
          <w:trHeight w:val="628"/>
          <w:tblHeader/>
        </w:trPr>
        <w:tc>
          <w:tcPr>
            <w:tcW w:w="2232" w:type="dxa"/>
            <w:tcBorders>
              <w:top w:val="single" w:sz="4" w:space="0" w:color="auto"/>
              <w:left w:val="single" w:sz="4" w:space="0" w:color="auto"/>
              <w:bottom w:val="single" w:sz="4" w:space="0" w:color="auto"/>
              <w:right w:val="nil"/>
            </w:tcBorders>
            <w:vAlign w:val="center"/>
          </w:tcPr>
          <w:p w:rsidR="005947DC" w:rsidRPr="00710D61" w:rsidRDefault="005947DC" w:rsidP="007A1467">
            <w:pPr>
              <w:spacing w:line="280" w:lineRule="exact"/>
              <w:ind w:left="57" w:right="57"/>
              <w:jc w:val="distribute"/>
              <w:rPr>
                <w:rFonts w:ascii="標楷體" w:eastAsia="標楷體" w:hAnsi="標楷體"/>
                <w:sz w:val="26"/>
                <w:szCs w:val="26"/>
              </w:rPr>
            </w:pPr>
            <w:r w:rsidRPr="00710D61">
              <w:rPr>
                <w:rFonts w:ascii="標楷體" w:eastAsia="標楷體" w:hAnsi="標楷體" w:hint="eastAsia"/>
                <w:sz w:val="26"/>
                <w:szCs w:val="26"/>
              </w:rPr>
              <w:t>科</w:t>
            </w:r>
            <w:r w:rsidRPr="00710D61">
              <w:rPr>
                <w:rFonts w:ascii="標楷體" w:eastAsia="標楷體" w:hAnsi="標楷體"/>
                <w:sz w:val="26"/>
                <w:szCs w:val="26"/>
              </w:rPr>
              <w:t xml:space="preserve">  </w:t>
            </w:r>
            <w:r w:rsidRPr="00710D61">
              <w:rPr>
                <w:rFonts w:ascii="標楷體" w:eastAsia="標楷體" w:hAnsi="標楷體" w:hint="eastAsia"/>
                <w:sz w:val="26"/>
                <w:szCs w:val="26"/>
              </w:rPr>
              <w:t>目</w:t>
            </w:r>
          </w:p>
        </w:tc>
        <w:tc>
          <w:tcPr>
            <w:tcW w:w="2233" w:type="dxa"/>
            <w:tcBorders>
              <w:top w:val="single" w:sz="4" w:space="0" w:color="auto"/>
              <w:left w:val="single" w:sz="6" w:space="0" w:color="auto"/>
              <w:bottom w:val="single" w:sz="4" w:space="0" w:color="auto"/>
              <w:right w:val="single" w:sz="4" w:space="0" w:color="auto"/>
            </w:tcBorders>
            <w:vAlign w:val="center"/>
          </w:tcPr>
          <w:p w:rsidR="005947DC" w:rsidRPr="00710D61" w:rsidRDefault="005947DC" w:rsidP="007A1467">
            <w:pPr>
              <w:spacing w:line="280" w:lineRule="exact"/>
              <w:ind w:left="57" w:right="57"/>
              <w:jc w:val="distribute"/>
              <w:rPr>
                <w:rFonts w:ascii="標楷體" w:eastAsia="標楷體" w:hAnsi="標楷體"/>
                <w:sz w:val="26"/>
              </w:rPr>
            </w:pPr>
            <w:r w:rsidRPr="00710D61">
              <w:rPr>
                <w:rFonts w:ascii="標楷體" w:eastAsia="標楷體" w:hAnsi="標楷體" w:hint="eastAsia"/>
                <w:sz w:val="26"/>
              </w:rPr>
              <w:t>108年12月31日</w:t>
            </w:r>
          </w:p>
        </w:tc>
        <w:tc>
          <w:tcPr>
            <w:tcW w:w="2232" w:type="dxa"/>
            <w:tcBorders>
              <w:top w:val="single" w:sz="4" w:space="0" w:color="auto"/>
              <w:left w:val="single" w:sz="6" w:space="0" w:color="auto"/>
              <w:bottom w:val="single" w:sz="4" w:space="0" w:color="auto"/>
              <w:right w:val="single" w:sz="6" w:space="0" w:color="auto"/>
            </w:tcBorders>
            <w:vAlign w:val="center"/>
          </w:tcPr>
          <w:p w:rsidR="005947DC" w:rsidRPr="00710D61" w:rsidRDefault="005947DC" w:rsidP="007A1467">
            <w:pPr>
              <w:spacing w:line="280" w:lineRule="exact"/>
              <w:ind w:left="57" w:right="57"/>
              <w:jc w:val="distribute"/>
              <w:rPr>
                <w:rFonts w:ascii="標楷體" w:eastAsia="標楷體" w:hAnsi="標楷體"/>
                <w:sz w:val="26"/>
              </w:rPr>
            </w:pPr>
            <w:r w:rsidRPr="00710D61">
              <w:rPr>
                <w:rFonts w:ascii="標楷體" w:eastAsia="標楷體" w:hAnsi="標楷體" w:hint="eastAsia"/>
                <w:sz w:val="26"/>
              </w:rPr>
              <w:t>107年12月31日</w:t>
            </w:r>
          </w:p>
        </w:tc>
        <w:tc>
          <w:tcPr>
            <w:tcW w:w="2233" w:type="dxa"/>
            <w:tcBorders>
              <w:top w:val="single" w:sz="4" w:space="0" w:color="auto"/>
              <w:left w:val="single" w:sz="6" w:space="0" w:color="auto"/>
              <w:bottom w:val="single" w:sz="4" w:space="0" w:color="auto"/>
              <w:right w:val="single" w:sz="4" w:space="0" w:color="auto"/>
            </w:tcBorders>
            <w:vAlign w:val="center"/>
          </w:tcPr>
          <w:p w:rsidR="005947DC" w:rsidRPr="00710D61" w:rsidRDefault="005947DC" w:rsidP="007A1467">
            <w:pPr>
              <w:spacing w:line="280" w:lineRule="exact"/>
              <w:ind w:left="57" w:right="57"/>
              <w:jc w:val="distribute"/>
              <w:rPr>
                <w:rFonts w:ascii="標楷體" w:eastAsia="標楷體" w:hAnsi="標楷體"/>
                <w:sz w:val="26"/>
              </w:rPr>
            </w:pPr>
            <w:r w:rsidRPr="00710D61">
              <w:rPr>
                <w:rFonts w:ascii="標楷體" w:eastAsia="標楷體" w:hAnsi="標楷體" w:hint="eastAsia"/>
                <w:sz w:val="26"/>
              </w:rPr>
              <w:t>比較增減</w:t>
            </w:r>
          </w:p>
        </w:tc>
      </w:tr>
      <w:tr w:rsidR="005947DC" w:rsidRPr="00710D61" w:rsidTr="007A1467">
        <w:trPr>
          <w:trHeight w:val="374"/>
        </w:trPr>
        <w:tc>
          <w:tcPr>
            <w:tcW w:w="2232" w:type="dxa"/>
            <w:tcBorders>
              <w:top w:val="single" w:sz="4" w:space="0" w:color="auto"/>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b/>
                <w:sz w:val="22"/>
                <w:szCs w:val="22"/>
              </w:rPr>
            </w:pPr>
            <w:r w:rsidRPr="00710D61">
              <w:rPr>
                <w:rFonts w:ascii="標楷體" w:eastAsia="標楷體" w:hint="eastAsia"/>
                <w:b/>
                <w:sz w:val="22"/>
                <w:szCs w:val="22"/>
              </w:rPr>
              <w:t>資產</w:t>
            </w:r>
          </w:p>
        </w:tc>
        <w:tc>
          <w:tcPr>
            <w:tcW w:w="2233" w:type="dxa"/>
            <w:tcBorders>
              <w:top w:val="single" w:sz="4" w:space="0" w:color="auto"/>
              <w:left w:val="single" w:sz="6" w:space="0" w:color="auto"/>
              <w:bottom w:val="nil"/>
              <w:right w:val="single" w:sz="4" w:space="0" w:color="auto"/>
            </w:tcBorders>
            <w:vAlign w:val="bottom"/>
          </w:tcPr>
          <w:p w:rsidR="005947DC" w:rsidRPr="002831BB" w:rsidRDefault="005947DC" w:rsidP="00C135FA">
            <w:pPr>
              <w:spacing w:line="360" w:lineRule="exact"/>
              <w:jc w:val="right"/>
              <w:rPr>
                <w:b/>
                <w:sz w:val="22"/>
                <w:szCs w:val="22"/>
              </w:rPr>
            </w:pPr>
            <w:r w:rsidRPr="002831BB">
              <w:rPr>
                <w:b/>
                <w:sz w:val="22"/>
                <w:szCs w:val="22"/>
              </w:rPr>
              <w:t xml:space="preserve">857,746,108,645.80 </w:t>
            </w:r>
          </w:p>
        </w:tc>
        <w:tc>
          <w:tcPr>
            <w:tcW w:w="2232" w:type="dxa"/>
            <w:tcBorders>
              <w:top w:val="single" w:sz="4" w:space="0" w:color="auto"/>
              <w:left w:val="single" w:sz="6" w:space="0" w:color="auto"/>
              <w:bottom w:val="nil"/>
              <w:right w:val="single" w:sz="6" w:space="0" w:color="auto"/>
            </w:tcBorders>
            <w:vAlign w:val="bottom"/>
          </w:tcPr>
          <w:p w:rsidR="005947DC" w:rsidRPr="002831BB" w:rsidRDefault="005947DC" w:rsidP="002831BB">
            <w:pPr>
              <w:spacing w:line="360" w:lineRule="exact"/>
              <w:jc w:val="right"/>
              <w:rPr>
                <w:b/>
                <w:sz w:val="22"/>
                <w:szCs w:val="22"/>
              </w:rPr>
            </w:pPr>
            <w:r w:rsidRPr="002831BB">
              <w:rPr>
                <w:b/>
                <w:sz w:val="22"/>
                <w:szCs w:val="22"/>
              </w:rPr>
              <w:t>758,242,158,590.54</w:t>
            </w:r>
          </w:p>
        </w:tc>
        <w:tc>
          <w:tcPr>
            <w:tcW w:w="2233" w:type="dxa"/>
            <w:tcBorders>
              <w:top w:val="single" w:sz="4" w:space="0" w:color="auto"/>
              <w:left w:val="single" w:sz="6" w:space="0" w:color="auto"/>
              <w:bottom w:val="nil"/>
              <w:right w:val="single" w:sz="4" w:space="0" w:color="auto"/>
            </w:tcBorders>
            <w:vAlign w:val="bottom"/>
          </w:tcPr>
          <w:p w:rsidR="005947DC" w:rsidRPr="002831BB" w:rsidRDefault="005947DC" w:rsidP="002831BB">
            <w:pPr>
              <w:spacing w:line="360" w:lineRule="exact"/>
              <w:jc w:val="right"/>
              <w:rPr>
                <w:b/>
                <w:sz w:val="22"/>
                <w:szCs w:val="22"/>
              </w:rPr>
            </w:pPr>
            <w:r w:rsidRPr="002831BB">
              <w:rPr>
                <w:b/>
                <w:sz w:val="22"/>
                <w:szCs w:val="22"/>
              </w:rPr>
              <w:t>99,503,950,055.26</w:t>
            </w:r>
          </w:p>
        </w:tc>
      </w:tr>
      <w:tr w:rsidR="005947DC" w:rsidRPr="00710D61" w:rsidTr="007A1467">
        <w:trPr>
          <w:trHeight w:val="408"/>
        </w:trPr>
        <w:tc>
          <w:tcPr>
            <w:tcW w:w="2232" w:type="dxa"/>
            <w:tcBorders>
              <w:top w:val="nil"/>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b/>
                <w:sz w:val="22"/>
                <w:szCs w:val="22"/>
              </w:rPr>
            </w:pPr>
            <w:r w:rsidRPr="00710D61">
              <w:rPr>
                <w:rFonts w:ascii="標楷體" w:eastAsia="標楷體" w:hint="eastAsia"/>
                <w:b/>
                <w:sz w:val="22"/>
                <w:szCs w:val="22"/>
              </w:rPr>
              <w:t>流動資產</w:t>
            </w:r>
          </w:p>
        </w:tc>
        <w:tc>
          <w:tcPr>
            <w:tcW w:w="2233" w:type="dxa"/>
            <w:tcBorders>
              <w:top w:val="nil"/>
              <w:left w:val="single" w:sz="6" w:space="0" w:color="auto"/>
              <w:bottom w:val="nil"/>
              <w:right w:val="single" w:sz="4" w:space="0" w:color="auto"/>
            </w:tcBorders>
            <w:vAlign w:val="bottom"/>
          </w:tcPr>
          <w:p w:rsidR="005947DC" w:rsidRPr="002831BB" w:rsidRDefault="005947DC" w:rsidP="00C135FA">
            <w:pPr>
              <w:spacing w:line="360" w:lineRule="exact"/>
              <w:jc w:val="right"/>
              <w:rPr>
                <w:b/>
                <w:sz w:val="22"/>
                <w:szCs w:val="22"/>
              </w:rPr>
            </w:pPr>
            <w:r w:rsidRPr="002831BB">
              <w:rPr>
                <w:b/>
                <w:sz w:val="22"/>
                <w:szCs w:val="22"/>
              </w:rPr>
              <w:t xml:space="preserve">857,746,108,645.80 </w:t>
            </w:r>
          </w:p>
        </w:tc>
        <w:tc>
          <w:tcPr>
            <w:tcW w:w="2232" w:type="dxa"/>
            <w:tcBorders>
              <w:top w:val="nil"/>
              <w:left w:val="single" w:sz="6" w:space="0" w:color="auto"/>
              <w:bottom w:val="nil"/>
              <w:right w:val="single" w:sz="6" w:space="0" w:color="auto"/>
            </w:tcBorders>
            <w:vAlign w:val="bottom"/>
          </w:tcPr>
          <w:p w:rsidR="005947DC" w:rsidRPr="002831BB" w:rsidRDefault="005947DC" w:rsidP="002831BB">
            <w:pPr>
              <w:spacing w:line="360" w:lineRule="exact"/>
              <w:jc w:val="right"/>
              <w:rPr>
                <w:b/>
                <w:sz w:val="22"/>
                <w:szCs w:val="22"/>
              </w:rPr>
            </w:pPr>
            <w:r w:rsidRPr="002831BB">
              <w:rPr>
                <w:b/>
                <w:sz w:val="22"/>
                <w:szCs w:val="22"/>
              </w:rPr>
              <w:t>758,242,158,590.54</w:t>
            </w:r>
          </w:p>
        </w:tc>
        <w:tc>
          <w:tcPr>
            <w:tcW w:w="2233" w:type="dxa"/>
            <w:tcBorders>
              <w:top w:val="nil"/>
              <w:left w:val="single" w:sz="6" w:space="0" w:color="auto"/>
              <w:bottom w:val="nil"/>
              <w:right w:val="single" w:sz="4" w:space="0" w:color="auto"/>
            </w:tcBorders>
            <w:vAlign w:val="bottom"/>
          </w:tcPr>
          <w:p w:rsidR="005947DC" w:rsidRPr="002831BB" w:rsidRDefault="005947DC" w:rsidP="002831BB">
            <w:pPr>
              <w:spacing w:line="360" w:lineRule="exact"/>
              <w:jc w:val="right"/>
              <w:rPr>
                <w:b/>
                <w:sz w:val="22"/>
                <w:szCs w:val="22"/>
              </w:rPr>
            </w:pPr>
            <w:r w:rsidRPr="002831BB">
              <w:rPr>
                <w:b/>
                <w:sz w:val="22"/>
                <w:szCs w:val="22"/>
              </w:rPr>
              <w:t>99,503,950,055.26</w:t>
            </w:r>
          </w:p>
        </w:tc>
      </w:tr>
      <w:tr w:rsidR="005947DC" w:rsidRPr="00710D61" w:rsidTr="007A1467">
        <w:trPr>
          <w:trHeight w:val="397"/>
        </w:trPr>
        <w:tc>
          <w:tcPr>
            <w:tcW w:w="2232" w:type="dxa"/>
            <w:tcBorders>
              <w:top w:val="nil"/>
              <w:left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現金</w:t>
            </w:r>
          </w:p>
        </w:tc>
        <w:tc>
          <w:tcPr>
            <w:tcW w:w="2233" w:type="dxa"/>
            <w:tcBorders>
              <w:top w:val="nil"/>
              <w:left w:val="single" w:sz="4" w:space="0" w:color="auto"/>
              <w:bottom w:val="nil"/>
              <w:right w:val="single" w:sz="4" w:space="0" w:color="auto"/>
            </w:tcBorders>
            <w:shd w:val="clear" w:color="auto" w:fill="auto"/>
            <w:vAlign w:val="bottom"/>
          </w:tcPr>
          <w:p w:rsidR="005947DC" w:rsidRPr="00C135FA" w:rsidRDefault="005947DC" w:rsidP="00C135FA">
            <w:pPr>
              <w:spacing w:line="360" w:lineRule="exact"/>
              <w:jc w:val="right"/>
              <w:rPr>
                <w:sz w:val="22"/>
                <w:szCs w:val="22"/>
              </w:rPr>
            </w:pPr>
            <w:r w:rsidRPr="00C135FA">
              <w:rPr>
                <w:sz w:val="22"/>
                <w:szCs w:val="22"/>
              </w:rPr>
              <w:t xml:space="preserve">266,653,493,579.00 </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sz w:val="22"/>
                <w:szCs w:val="22"/>
              </w:rPr>
            </w:pPr>
            <w:r w:rsidRPr="002831BB">
              <w:rPr>
                <w:sz w:val="22"/>
                <w:szCs w:val="22"/>
              </w:rPr>
              <w:t>132,789,891,750.94</w:t>
            </w:r>
          </w:p>
        </w:tc>
        <w:tc>
          <w:tcPr>
            <w:tcW w:w="2233"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133,863,601,828.06</w:t>
            </w:r>
          </w:p>
        </w:tc>
      </w:tr>
      <w:tr w:rsidR="005947DC" w:rsidRPr="00710D61" w:rsidTr="007A1467">
        <w:trPr>
          <w:trHeight w:val="397"/>
        </w:trPr>
        <w:tc>
          <w:tcPr>
            <w:tcW w:w="2232" w:type="dxa"/>
            <w:tcBorders>
              <w:left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應收款項</w:t>
            </w:r>
          </w:p>
        </w:tc>
        <w:tc>
          <w:tcPr>
            <w:tcW w:w="2233" w:type="dxa"/>
            <w:tcBorders>
              <w:top w:val="nil"/>
              <w:left w:val="single" w:sz="4" w:space="0" w:color="auto"/>
              <w:bottom w:val="nil"/>
              <w:right w:val="single" w:sz="4" w:space="0" w:color="auto"/>
            </w:tcBorders>
            <w:shd w:val="clear" w:color="auto" w:fill="auto"/>
            <w:vAlign w:val="bottom"/>
          </w:tcPr>
          <w:p w:rsidR="005947DC" w:rsidRPr="00C135FA" w:rsidRDefault="005947DC" w:rsidP="00C135FA">
            <w:pPr>
              <w:spacing w:line="360" w:lineRule="exact"/>
              <w:jc w:val="right"/>
              <w:rPr>
                <w:sz w:val="22"/>
                <w:szCs w:val="22"/>
              </w:rPr>
            </w:pPr>
            <w:r w:rsidRPr="00C135FA">
              <w:rPr>
                <w:sz w:val="22"/>
                <w:szCs w:val="22"/>
              </w:rPr>
              <w:t xml:space="preserve">349,867,651,581.00 </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sz w:val="22"/>
                <w:szCs w:val="22"/>
              </w:rPr>
            </w:pPr>
            <w:r w:rsidRPr="002831BB">
              <w:rPr>
                <w:sz w:val="22"/>
                <w:szCs w:val="22"/>
              </w:rPr>
              <w:t>381,965,234,250.00</w:t>
            </w:r>
          </w:p>
        </w:tc>
        <w:tc>
          <w:tcPr>
            <w:tcW w:w="2233"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-32,097,582,669.00</w:t>
            </w:r>
          </w:p>
        </w:tc>
      </w:tr>
      <w:tr w:rsidR="005947DC" w:rsidRPr="00710D61" w:rsidTr="007A1467">
        <w:trPr>
          <w:trHeight w:val="397"/>
        </w:trPr>
        <w:tc>
          <w:tcPr>
            <w:tcW w:w="2232" w:type="dxa"/>
            <w:tcBorders>
              <w:left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應收其他基金款</w:t>
            </w:r>
          </w:p>
        </w:tc>
        <w:tc>
          <w:tcPr>
            <w:tcW w:w="2233" w:type="dxa"/>
            <w:tcBorders>
              <w:top w:val="nil"/>
              <w:left w:val="single" w:sz="4" w:space="0" w:color="auto"/>
              <w:bottom w:val="nil"/>
              <w:right w:val="single" w:sz="4" w:space="0" w:color="auto"/>
            </w:tcBorders>
            <w:shd w:val="clear" w:color="auto" w:fill="auto"/>
            <w:vAlign w:val="bottom"/>
          </w:tcPr>
          <w:p w:rsidR="005947DC" w:rsidRPr="00C135FA" w:rsidRDefault="005947DC" w:rsidP="00C135FA">
            <w:pPr>
              <w:spacing w:line="360" w:lineRule="exact"/>
              <w:jc w:val="right"/>
              <w:rPr>
                <w:sz w:val="22"/>
                <w:szCs w:val="22"/>
              </w:rPr>
            </w:pPr>
            <w:r w:rsidRPr="00C135FA">
              <w:rPr>
                <w:sz w:val="22"/>
                <w:szCs w:val="22"/>
              </w:rPr>
              <w:t xml:space="preserve">31,028,837,296.59 </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sz w:val="22"/>
                <w:szCs w:val="22"/>
              </w:rPr>
            </w:pPr>
            <w:r w:rsidRPr="002831BB">
              <w:rPr>
                <w:sz w:val="22"/>
                <w:szCs w:val="22"/>
              </w:rPr>
              <w:t>15,919,084,920.39</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15,109,752,376.20</w:t>
            </w:r>
          </w:p>
        </w:tc>
      </w:tr>
      <w:tr w:rsidR="005947DC" w:rsidRPr="00710D61" w:rsidTr="007A1467">
        <w:trPr>
          <w:trHeight w:val="397"/>
        </w:trPr>
        <w:tc>
          <w:tcPr>
            <w:tcW w:w="2232" w:type="dxa"/>
            <w:tcBorders>
              <w:left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應收其他政府款</w:t>
            </w:r>
          </w:p>
        </w:tc>
        <w:tc>
          <w:tcPr>
            <w:tcW w:w="2233" w:type="dxa"/>
            <w:tcBorders>
              <w:top w:val="nil"/>
              <w:left w:val="single" w:sz="4" w:space="0" w:color="auto"/>
              <w:bottom w:val="nil"/>
              <w:right w:val="single" w:sz="4" w:space="0" w:color="auto"/>
            </w:tcBorders>
            <w:shd w:val="clear" w:color="auto" w:fill="auto"/>
            <w:vAlign w:val="bottom"/>
          </w:tcPr>
          <w:p w:rsidR="005947DC" w:rsidRPr="00C135FA" w:rsidRDefault="005947DC" w:rsidP="00C135FA">
            <w:pPr>
              <w:spacing w:line="360" w:lineRule="exact"/>
              <w:jc w:val="right"/>
              <w:rPr>
                <w:sz w:val="22"/>
                <w:szCs w:val="22"/>
              </w:rPr>
            </w:pPr>
            <w:r w:rsidRPr="00C135FA">
              <w:rPr>
                <w:sz w:val="22"/>
                <w:szCs w:val="22"/>
              </w:rPr>
              <w:t xml:space="preserve">1,661,040,329.00 </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sz w:val="22"/>
                <w:szCs w:val="22"/>
              </w:rPr>
            </w:pPr>
            <w:r w:rsidRPr="002831BB">
              <w:rPr>
                <w:sz w:val="22"/>
                <w:szCs w:val="22"/>
              </w:rPr>
              <w:t>1,882,786,211.00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-221,745,882.00</w:t>
            </w:r>
          </w:p>
        </w:tc>
      </w:tr>
      <w:tr w:rsidR="005947DC" w:rsidRPr="00710D61" w:rsidTr="007A1467">
        <w:trPr>
          <w:trHeight w:val="397"/>
        </w:trPr>
        <w:tc>
          <w:tcPr>
            <w:tcW w:w="2232" w:type="dxa"/>
            <w:tcBorders>
              <w:left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存貨</w:t>
            </w:r>
          </w:p>
        </w:tc>
        <w:tc>
          <w:tcPr>
            <w:tcW w:w="2233" w:type="dxa"/>
            <w:tcBorders>
              <w:top w:val="nil"/>
              <w:left w:val="single" w:sz="4" w:space="0" w:color="auto"/>
              <w:bottom w:val="nil"/>
              <w:right w:val="single" w:sz="4" w:space="0" w:color="auto"/>
            </w:tcBorders>
            <w:shd w:val="clear" w:color="auto" w:fill="auto"/>
            <w:vAlign w:val="bottom"/>
          </w:tcPr>
          <w:p w:rsidR="005947DC" w:rsidRPr="00C135FA" w:rsidRDefault="005947DC" w:rsidP="00C135FA">
            <w:pPr>
              <w:spacing w:line="360" w:lineRule="exact"/>
              <w:jc w:val="right"/>
              <w:rPr>
                <w:sz w:val="22"/>
                <w:szCs w:val="22"/>
              </w:rPr>
            </w:pPr>
            <w:r w:rsidRPr="00C135FA">
              <w:rPr>
                <w:sz w:val="22"/>
                <w:szCs w:val="22"/>
              </w:rPr>
              <w:t xml:space="preserve">120,392,913.21 </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sz w:val="22"/>
                <w:szCs w:val="22"/>
              </w:rPr>
            </w:pPr>
            <w:r w:rsidRPr="002831BB">
              <w:rPr>
                <w:sz w:val="22"/>
                <w:szCs w:val="22"/>
              </w:rPr>
              <w:t>156,645,705.21</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-36,252,792.00</w:t>
            </w:r>
          </w:p>
        </w:tc>
      </w:tr>
      <w:tr w:rsidR="005947DC" w:rsidRPr="00710D61" w:rsidTr="007A1467">
        <w:trPr>
          <w:trHeight w:val="397"/>
        </w:trPr>
        <w:tc>
          <w:tcPr>
            <w:tcW w:w="2232" w:type="dxa"/>
            <w:tcBorders>
              <w:left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暫付款</w:t>
            </w:r>
          </w:p>
        </w:tc>
        <w:tc>
          <w:tcPr>
            <w:tcW w:w="2233" w:type="dxa"/>
            <w:tcBorders>
              <w:top w:val="nil"/>
              <w:left w:val="single" w:sz="4" w:space="0" w:color="auto"/>
              <w:bottom w:val="nil"/>
              <w:right w:val="single" w:sz="4" w:space="0" w:color="auto"/>
            </w:tcBorders>
            <w:shd w:val="clear" w:color="auto" w:fill="auto"/>
            <w:vAlign w:val="bottom"/>
          </w:tcPr>
          <w:p w:rsidR="005947DC" w:rsidRPr="00C135FA" w:rsidRDefault="005947DC" w:rsidP="00C135FA">
            <w:pPr>
              <w:spacing w:line="360" w:lineRule="exact"/>
              <w:jc w:val="right"/>
              <w:rPr>
                <w:sz w:val="22"/>
                <w:szCs w:val="22"/>
              </w:rPr>
            </w:pPr>
            <w:r w:rsidRPr="00C135FA">
              <w:rPr>
                <w:sz w:val="22"/>
                <w:szCs w:val="22"/>
              </w:rPr>
              <w:t xml:space="preserve">9,464,187,782.00 </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sz w:val="22"/>
                <w:szCs w:val="22"/>
              </w:rPr>
            </w:pPr>
            <w:r w:rsidRPr="002831BB">
              <w:rPr>
                <w:sz w:val="22"/>
                <w:szCs w:val="22"/>
              </w:rPr>
              <w:t>9,928,995,154.00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-464,807,372.00</w:t>
            </w:r>
          </w:p>
        </w:tc>
      </w:tr>
      <w:tr w:rsidR="005947DC" w:rsidRPr="00710D61" w:rsidTr="007A1467">
        <w:trPr>
          <w:trHeight w:val="397"/>
        </w:trPr>
        <w:tc>
          <w:tcPr>
            <w:tcW w:w="2232" w:type="dxa"/>
            <w:tcBorders>
              <w:left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預付款</w:t>
            </w:r>
          </w:p>
        </w:tc>
        <w:tc>
          <w:tcPr>
            <w:tcW w:w="2233" w:type="dxa"/>
            <w:tcBorders>
              <w:top w:val="nil"/>
              <w:left w:val="single" w:sz="4" w:space="0" w:color="auto"/>
              <w:bottom w:val="nil"/>
              <w:right w:val="single" w:sz="4" w:space="0" w:color="auto"/>
            </w:tcBorders>
            <w:shd w:val="clear" w:color="auto" w:fill="auto"/>
            <w:vAlign w:val="bottom"/>
          </w:tcPr>
          <w:p w:rsidR="005947DC" w:rsidRPr="00C135FA" w:rsidRDefault="005947DC" w:rsidP="00C135FA">
            <w:pPr>
              <w:spacing w:line="360" w:lineRule="exact"/>
              <w:jc w:val="right"/>
              <w:rPr>
                <w:sz w:val="22"/>
                <w:szCs w:val="22"/>
              </w:rPr>
            </w:pPr>
            <w:r w:rsidRPr="00C135FA">
              <w:rPr>
                <w:sz w:val="22"/>
                <w:szCs w:val="22"/>
              </w:rPr>
              <w:t>20,896,720,689.00</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sz w:val="22"/>
                <w:szCs w:val="22"/>
              </w:rPr>
            </w:pPr>
            <w:r w:rsidRPr="002831BB">
              <w:rPr>
                <w:sz w:val="22"/>
                <w:szCs w:val="22"/>
              </w:rPr>
              <w:t>24,455,644,477.00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-3,558,923,788.00</w:t>
            </w:r>
          </w:p>
        </w:tc>
      </w:tr>
      <w:tr w:rsidR="005947DC" w:rsidRPr="00710D61" w:rsidTr="007A1467">
        <w:trPr>
          <w:trHeight w:val="397"/>
        </w:trPr>
        <w:tc>
          <w:tcPr>
            <w:tcW w:w="2232" w:type="dxa"/>
            <w:tcBorders>
              <w:left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預付其他基金款</w:t>
            </w:r>
          </w:p>
        </w:tc>
        <w:tc>
          <w:tcPr>
            <w:tcW w:w="2233" w:type="dxa"/>
            <w:tcBorders>
              <w:top w:val="nil"/>
              <w:left w:val="single" w:sz="4" w:space="0" w:color="auto"/>
              <w:bottom w:val="nil"/>
              <w:right w:val="single" w:sz="4" w:space="0" w:color="auto"/>
            </w:tcBorders>
            <w:shd w:val="clear" w:color="auto" w:fill="auto"/>
            <w:vAlign w:val="bottom"/>
          </w:tcPr>
          <w:p w:rsidR="005947DC" w:rsidRPr="00C135FA" w:rsidRDefault="005947DC" w:rsidP="00C135FA">
            <w:pPr>
              <w:spacing w:line="360" w:lineRule="exact"/>
              <w:jc w:val="right"/>
              <w:rPr>
                <w:sz w:val="22"/>
                <w:szCs w:val="22"/>
              </w:rPr>
            </w:pPr>
            <w:r w:rsidRPr="00C135FA">
              <w:rPr>
                <w:sz w:val="22"/>
                <w:szCs w:val="22"/>
              </w:rPr>
              <w:t>14,048,121,867.00</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sz w:val="22"/>
                <w:szCs w:val="22"/>
              </w:rPr>
            </w:pPr>
            <w:r w:rsidRPr="002831BB">
              <w:rPr>
                <w:sz w:val="22"/>
                <w:szCs w:val="22"/>
              </w:rPr>
              <w:t>16,963,512,182.00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-2,915,390,315.00</w:t>
            </w:r>
          </w:p>
        </w:tc>
      </w:tr>
      <w:tr w:rsidR="005947DC" w:rsidRPr="00710D61" w:rsidTr="007A1467">
        <w:trPr>
          <w:trHeight w:val="397"/>
        </w:trPr>
        <w:tc>
          <w:tcPr>
            <w:tcW w:w="2232" w:type="dxa"/>
            <w:tcBorders>
              <w:left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預付其他政府款</w:t>
            </w:r>
          </w:p>
        </w:tc>
        <w:tc>
          <w:tcPr>
            <w:tcW w:w="2233" w:type="dxa"/>
            <w:tcBorders>
              <w:top w:val="nil"/>
              <w:left w:val="single" w:sz="4" w:space="0" w:color="auto"/>
              <w:bottom w:val="nil"/>
              <w:right w:val="single" w:sz="4" w:space="0" w:color="auto"/>
            </w:tcBorders>
            <w:shd w:val="clear" w:color="auto" w:fill="auto"/>
            <w:vAlign w:val="bottom"/>
          </w:tcPr>
          <w:p w:rsidR="005947DC" w:rsidRPr="00C135FA" w:rsidRDefault="005947DC" w:rsidP="00C135FA">
            <w:pPr>
              <w:spacing w:line="360" w:lineRule="exact"/>
              <w:jc w:val="right"/>
              <w:rPr>
                <w:sz w:val="22"/>
                <w:szCs w:val="22"/>
              </w:rPr>
            </w:pPr>
            <w:r w:rsidRPr="00C135FA">
              <w:rPr>
                <w:sz w:val="22"/>
                <w:szCs w:val="22"/>
              </w:rPr>
              <w:t>12,946,448,725.00</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sz w:val="22"/>
                <w:szCs w:val="22"/>
              </w:rPr>
            </w:pPr>
            <w:r w:rsidRPr="002831BB">
              <w:rPr>
                <w:sz w:val="22"/>
                <w:szCs w:val="22"/>
              </w:rPr>
              <w:t>21,557,961,921.00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-8,611,513,196.00</w:t>
            </w:r>
          </w:p>
        </w:tc>
      </w:tr>
      <w:tr w:rsidR="005947DC" w:rsidRPr="00710D61" w:rsidTr="007A1467">
        <w:trPr>
          <w:trHeight w:val="397"/>
        </w:trPr>
        <w:tc>
          <w:tcPr>
            <w:tcW w:w="2232" w:type="dxa"/>
            <w:tcBorders>
              <w:left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存出保證金</w:t>
            </w:r>
          </w:p>
        </w:tc>
        <w:tc>
          <w:tcPr>
            <w:tcW w:w="2233" w:type="dxa"/>
            <w:tcBorders>
              <w:top w:val="nil"/>
              <w:left w:val="single" w:sz="4" w:space="0" w:color="auto"/>
              <w:bottom w:val="nil"/>
              <w:right w:val="single" w:sz="4" w:space="0" w:color="auto"/>
            </w:tcBorders>
            <w:shd w:val="clear" w:color="auto" w:fill="auto"/>
            <w:vAlign w:val="bottom"/>
          </w:tcPr>
          <w:p w:rsidR="005947DC" w:rsidRPr="00C135FA" w:rsidRDefault="005947DC" w:rsidP="00C135FA">
            <w:pPr>
              <w:spacing w:line="360" w:lineRule="exact"/>
              <w:jc w:val="right"/>
              <w:rPr>
                <w:sz w:val="22"/>
                <w:szCs w:val="22"/>
              </w:rPr>
            </w:pPr>
            <w:r w:rsidRPr="00C135FA">
              <w:rPr>
                <w:sz w:val="22"/>
                <w:szCs w:val="22"/>
              </w:rPr>
              <w:t>681,156,530.00</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sz w:val="22"/>
                <w:szCs w:val="22"/>
              </w:rPr>
            </w:pPr>
            <w:r w:rsidRPr="002831BB">
              <w:rPr>
                <w:sz w:val="22"/>
                <w:szCs w:val="22"/>
              </w:rPr>
              <w:t>670,531,320.00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10,625,210.00</w:t>
            </w:r>
          </w:p>
        </w:tc>
      </w:tr>
      <w:tr w:rsidR="005947DC" w:rsidRPr="00710D61" w:rsidTr="007A1467">
        <w:trPr>
          <w:trHeight w:val="397"/>
        </w:trPr>
        <w:tc>
          <w:tcPr>
            <w:tcW w:w="2232" w:type="dxa"/>
            <w:tcBorders>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其他流動資產</w:t>
            </w:r>
          </w:p>
        </w:tc>
        <w:tc>
          <w:tcPr>
            <w:tcW w:w="2233" w:type="dxa"/>
            <w:tcBorders>
              <w:top w:val="nil"/>
              <w:left w:val="single" w:sz="4" w:space="0" w:color="auto"/>
              <w:bottom w:val="nil"/>
              <w:right w:val="single" w:sz="4" w:space="0" w:color="auto"/>
            </w:tcBorders>
            <w:shd w:val="clear" w:color="auto" w:fill="auto"/>
            <w:vAlign w:val="bottom"/>
          </w:tcPr>
          <w:p w:rsidR="005947DC" w:rsidRPr="00C135FA" w:rsidRDefault="005947DC" w:rsidP="00C135FA">
            <w:pPr>
              <w:spacing w:line="360" w:lineRule="exact"/>
              <w:jc w:val="right"/>
              <w:rPr>
                <w:sz w:val="22"/>
                <w:szCs w:val="22"/>
              </w:rPr>
            </w:pPr>
            <w:r w:rsidRPr="00C135FA">
              <w:rPr>
                <w:sz w:val="22"/>
                <w:szCs w:val="22"/>
              </w:rPr>
              <w:t>150,378,057,354.00</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sz w:val="22"/>
                <w:szCs w:val="22"/>
              </w:rPr>
            </w:pPr>
            <w:r w:rsidRPr="002831BB">
              <w:rPr>
                <w:sz w:val="22"/>
                <w:szCs w:val="22"/>
              </w:rPr>
              <w:t>151,951,870,699.00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-1,573,813,345.00</w:t>
            </w:r>
          </w:p>
        </w:tc>
      </w:tr>
      <w:tr w:rsidR="005947DC" w:rsidRPr="00710D61" w:rsidTr="007A1467">
        <w:trPr>
          <w:trHeight w:val="397"/>
        </w:trPr>
        <w:tc>
          <w:tcPr>
            <w:tcW w:w="2232" w:type="dxa"/>
            <w:tcBorders>
              <w:top w:val="nil"/>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b/>
                <w:sz w:val="22"/>
                <w:szCs w:val="22"/>
              </w:rPr>
            </w:pPr>
            <w:r w:rsidRPr="00710D61">
              <w:rPr>
                <w:rFonts w:ascii="標楷體" w:eastAsia="標楷體" w:hint="eastAsia"/>
                <w:b/>
                <w:sz w:val="22"/>
                <w:szCs w:val="22"/>
              </w:rPr>
              <w:t>資產合計</w:t>
            </w:r>
          </w:p>
        </w:tc>
        <w:tc>
          <w:tcPr>
            <w:tcW w:w="2233" w:type="dxa"/>
            <w:tcBorders>
              <w:top w:val="nil"/>
              <w:left w:val="single" w:sz="4" w:space="0" w:color="auto"/>
              <w:bottom w:val="nil"/>
              <w:right w:val="single" w:sz="4" w:space="0" w:color="auto"/>
            </w:tcBorders>
            <w:shd w:val="clear" w:color="auto" w:fill="auto"/>
            <w:vAlign w:val="bottom"/>
          </w:tcPr>
          <w:p w:rsidR="005947DC" w:rsidRPr="002831BB" w:rsidRDefault="005947DC" w:rsidP="00C135FA">
            <w:pPr>
              <w:spacing w:line="360" w:lineRule="exact"/>
              <w:jc w:val="right"/>
              <w:rPr>
                <w:b/>
                <w:sz w:val="22"/>
                <w:szCs w:val="22"/>
              </w:rPr>
            </w:pPr>
            <w:r w:rsidRPr="002831BB">
              <w:rPr>
                <w:b/>
                <w:sz w:val="22"/>
                <w:szCs w:val="22"/>
              </w:rPr>
              <w:t>857,746,108,645.80</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b/>
                <w:sz w:val="22"/>
                <w:szCs w:val="22"/>
              </w:rPr>
            </w:pPr>
            <w:r w:rsidRPr="002831BB">
              <w:rPr>
                <w:b/>
                <w:sz w:val="22"/>
                <w:szCs w:val="22"/>
              </w:rPr>
              <w:t>758,242,158,590.54</w:t>
            </w:r>
          </w:p>
        </w:tc>
        <w:tc>
          <w:tcPr>
            <w:tcW w:w="2233" w:type="dxa"/>
            <w:tcBorders>
              <w:top w:val="nil"/>
              <w:left w:val="single" w:sz="6" w:space="0" w:color="auto"/>
              <w:bottom w:val="nil"/>
              <w:right w:val="single" w:sz="4" w:space="0" w:color="auto"/>
            </w:tcBorders>
            <w:vAlign w:val="bottom"/>
          </w:tcPr>
          <w:p w:rsidR="005947DC" w:rsidRPr="002831BB" w:rsidRDefault="005947DC" w:rsidP="002831BB">
            <w:pPr>
              <w:spacing w:line="360" w:lineRule="exact"/>
              <w:jc w:val="right"/>
              <w:rPr>
                <w:b/>
                <w:sz w:val="22"/>
                <w:szCs w:val="22"/>
              </w:rPr>
            </w:pPr>
            <w:r w:rsidRPr="002831BB">
              <w:rPr>
                <w:b/>
                <w:sz w:val="22"/>
                <w:szCs w:val="22"/>
              </w:rPr>
              <w:t>99,503,950,055.26</w:t>
            </w:r>
          </w:p>
        </w:tc>
      </w:tr>
      <w:tr w:rsidR="005947DC" w:rsidRPr="00710D61" w:rsidTr="007A1467">
        <w:trPr>
          <w:trHeight w:val="397"/>
        </w:trPr>
        <w:tc>
          <w:tcPr>
            <w:tcW w:w="2232" w:type="dxa"/>
            <w:tcBorders>
              <w:top w:val="nil"/>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b/>
                <w:sz w:val="22"/>
                <w:szCs w:val="22"/>
              </w:rPr>
            </w:pPr>
            <w:r w:rsidRPr="00710D61">
              <w:rPr>
                <w:rFonts w:ascii="標楷體" w:eastAsia="標楷體" w:hint="eastAsia"/>
                <w:b/>
                <w:sz w:val="22"/>
                <w:szCs w:val="22"/>
              </w:rPr>
              <w:t>負債</w:t>
            </w:r>
          </w:p>
        </w:tc>
        <w:tc>
          <w:tcPr>
            <w:tcW w:w="2233" w:type="dxa"/>
            <w:tcBorders>
              <w:top w:val="nil"/>
              <w:left w:val="single" w:sz="4" w:space="0" w:color="auto"/>
              <w:bottom w:val="nil"/>
              <w:right w:val="single" w:sz="4" w:space="0" w:color="auto"/>
            </w:tcBorders>
            <w:shd w:val="clear" w:color="auto" w:fill="auto"/>
            <w:vAlign w:val="bottom"/>
          </w:tcPr>
          <w:p w:rsidR="005947DC" w:rsidRPr="002831BB" w:rsidRDefault="005947DC" w:rsidP="00C135FA">
            <w:pPr>
              <w:spacing w:line="360" w:lineRule="exact"/>
              <w:jc w:val="right"/>
              <w:rPr>
                <w:b/>
                <w:sz w:val="22"/>
                <w:szCs w:val="22"/>
              </w:rPr>
            </w:pPr>
            <w:r w:rsidRPr="002831BB">
              <w:rPr>
                <w:b/>
                <w:sz w:val="22"/>
                <w:szCs w:val="22"/>
              </w:rPr>
              <w:t>738,804,496,491.30</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b/>
                <w:sz w:val="22"/>
                <w:szCs w:val="22"/>
              </w:rPr>
            </w:pPr>
            <w:r w:rsidRPr="002831BB">
              <w:rPr>
                <w:b/>
                <w:sz w:val="22"/>
                <w:szCs w:val="22"/>
              </w:rPr>
              <w:t>692,113,238,822.60</w:t>
            </w:r>
          </w:p>
        </w:tc>
        <w:tc>
          <w:tcPr>
            <w:tcW w:w="2233" w:type="dxa"/>
            <w:tcBorders>
              <w:top w:val="nil"/>
              <w:left w:val="single" w:sz="4" w:space="0" w:color="auto"/>
              <w:bottom w:val="nil"/>
              <w:right w:val="single" w:sz="4" w:space="0" w:color="auto"/>
            </w:tcBorders>
            <w:vAlign w:val="bottom"/>
          </w:tcPr>
          <w:p w:rsidR="005947DC" w:rsidRPr="002831BB" w:rsidRDefault="005947DC" w:rsidP="007A1467">
            <w:pPr>
              <w:spacing w:line="360" w:lineRule="exact"/>
              <w:jc w:val="right"/>
              <w:rPr>
                <w:b/>
                <w:sz w:val="22"/>
                <w:szCs w:val="22"/>
              </w:rPr>
            </w:pPr>
            <w:r w:rsidRPr="002831BB">
              <w:rPr>
                <w:b/>
                <w:sz w:val="22"/>
                <w:szCs w:val="22"/>
              </w:rPr>
              <w:t>46,691,257,668.70</w:t>
            </w:r>
          </w:p>
        </w:tc>
      </w:tr>
      <w:tr w:rsidR="005947DC" w:rsidRPr="00710D61" w:rsidTr="007A1467">
        <w:trPr>
          <w:trHeight w:val="397"/>
        </w:trPr>
        <w:tc>
          <w:tcPr>
            <w:tcW w:w="2232" w:type="dxa"/>
            <w:tcBorders>
              <w:top w:val="nil"/>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b/>
                <w:sz w:val="22"/>
                <w:szCs w:val="22"/>
              </w:rPr>
            </w:pPr>
            <w:r w:rsidRPr="00710D61">
              <w:rPr>
                <w:rFonts w:ascii="標楷體" w:eastAsia="標楷體" w:hint="eastAsia"/>
                <w:b/>
                <w:sz w:val="22"/>
                <w:szCs w:val="22"/>
              </w:rPr>
              <w:t>流動負債</w:t>
            </w:r>
          </w:p>
        </w:tc>
        <w:tc>
          <w:tcPr>
            <w:tcW w:w="2233" w:type="dxa"/>
            <w:tcBorders>
              <w:top w:val="nil"/>
              <w:left w:val="single" w:sz="4" w:space="0" w:color="auto"/>
              <w:bottom w:val="nil"/>
              <w:right w:val="single" w:sz="4" w:space="0" w:color="auto"/>
            </w:tcBorders>
            <w:shd w:val="clear" w:color="auto" w:fill="auto"/>
            <w:vAlign w:val="bottom"/>
          </w:tcPr>
          <w:p w:rsidR="005947DC" w:rsidRPr="002831BB" w:rsidRDefault="005947DC" w:rsidP="00C135FA">
            <w:pPr>
              <w:spacing w:line="360" w:lineRule="exact"/>
              <w:jc w:val="right"/>
              <w:rPr>
                <w:b/>
                <w:sz w:val="22"/>
                <w:szCs w:val="22"/>
              </w:rPr>
            </w:pPr>
            <w:r w:rsidRPr="002831BB">
              <w:rPr>
                <w:b/>
                <w:sz w:val="22"/>
                <w:szCs w:val="22"/>
              </w:rPr>
              <w:t>738,804,496,491.30</w:t>
            </w:r>
          </w:p>
        </w:tc>
        <w:tc>
          <w:tcPr>
            <w:tcW w:w="2232"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b/>
                <w:sz w:val="22"/>
                <w:szCs w:val="22"/>
              </w:rPr>
            </w:pPr>
            <w:r w:rsidRPr="002831BB">
              <w:rPr>
                <w:b/>
                <w:sz w:val="22"/>
                <w:szCs w:val="22"/>
              </w:rPr>
              <w:t>692,113,238,822.60</w:t>
            </w:r>
          </w:p>
        </w:tc>
        <w:tc>
          <w:tcPr>
            <w:tcW w:w="2233" w:type="dxa"/>
            <w:tcBorders>
              <w:top w:val="nil"/>
              <w:left w:val="single" w:sz="4" w:space="0" w:color="auto"/>
              <w:bottom w:val="nil"/>
              <w:right w:val="single" w:sz="4" w:space="0" w:color="auto"/>
            </w:tcBorders>
            <w:vAlign w:val="bottom"/>
          </w:tcPr>
          <w:p w:rsidR="005947DC" w:rsidRPr="002831BB" w:rsidRDefault="005947DC" w:rsidP="002831BB">
            <w:pPr>
              <w:spacing w:line="360" w:lineRule="exact"/>
              <w:jc w:val="right"/>
              <w:rPr>
                <w:b/>
                <w:sz w:val="22"/>
                <w:szCs w:val="22"/>
              </w:rPr>
            </w:pPr>
            <w:r w:rsidRPr="002831BB">
              <w:rPr>
                <w:b/>
                <w:sz w:val="22"/>
                <w:szCs w:val="22"/>
              </w:rPr>
              <w:t>46,691,257,668.70</w:t>
            </w:r>
          </w:p>
        </w:tc>
      </w:tr>
      <w:tr w:rsidR="005947DC" w:rsidRPr="00710D61" w:rsidTr="007A1467">
        <w:trPr>
          <w:trHeight w:val="397"/>
        </w:trPr>
        <w:tc>
          <w:tcPr>
            <w:tcW w:w="2232" w:type="dxa"/>
            <w:tcBorders>
              <w:top w:val="nil"/>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短期債務</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146,547,205,000.00</w:t>
            </w:r>
          </w:p>
        </w:tc>
        <w:tc>
          <w:tcPr>
            <w:tcW w:w="2232"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112,782,032,000.00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33,765,173,000.00</w:t>
            </w:r>
          </w:p>
        </w:tc>
      </w:tr>
      <w:tr w:rsidR="005947DC" w:rsidRPr="00710D61" w:rsidTr="007A1467">
        <w:trPr>
          <w:trHeight w:val="397"/>
        </w:trPr>
        <w:tc>
          <w:tcPr>
            <w:tcW w:w="2232" w:type="dxa"/>
            <w:tcBorders>
              <w:top w:val="nil"/>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應付款項</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29,728,851,756.00</w:t>
            </w:r>
          </w:p>
        </w:tc>
        <w:tc>
          <w:tcPr>
            <w:tcW w:w="2232"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52,224,884,732.00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-22,496,032,976.00</w:t>
            </w:r>
          </w:p>
        </w:tc>
      </w:tr>
      <w:tr w:rsidR="005947DC" w:rsidRPr="00710D61" w:rsidTr="007A1467">
        <w:trPr>
          <w:trHeight w:val="397"/>
        </w:trPr>
        <w:tc>
          <w:tcPr>
            <w:tcW w:w="2232" w:type="dxa"/>
            <w:tcBorders>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應付其他基金款</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180,079,572.00</w:t>
            </w:r>
          </w:p>
        </w:tc>
        <w:tc>
          <w:tcPr>
            <w:tcW w:w="2232"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1,285,521,045.00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-1,105,441,473.00</w:t>
            </w:r>
          </w:p>
        </w:tc>
      </w:tr>
      <w:tr w:rsidR="005947DC" w:rsidRPr="00710D61" w:rsidTr="00F16DF3">
        <w:trPr>
          <w:trHeight w:val="397"/>
        </w:trPr>
        <w:tc>
          <w:tcPr>
            <w:tcW w:w="2232" w:type="dxa"/>
            <w:tcBorders>
              <w:top w:val="nil"/>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應付其他政府款</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4,439,940,858.00</w:t>
            </w:r>
          </w:p>
        </w:tc>
        <w:tc>
          <w:tcPr>
            <w:tcW w:w="2232"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9,720,983,006.00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-5,281,042,148.00</w:t>
            </w:r>
          </w:p>
        </w:tc>
      </w:tr>
      <w:tr w:rsidR="005947DC" w:rsidRPr="00710D61" w:rsidTr="00F16DF3">
        <w:trPr>
          <w:trHeight w:val="397"/>
        </w:trPr>
        <w:tc>
          <w:tcPr>
            <w:tcW w:w="2232" w:type="dxa"/>
            <w:tcBorders>
              <w:top w:val="nil"/>
              <w:left w:val="single" w:sz="4" w:space="0" w:color="auto"/>
              <w:bottom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暫收款</w:t>
            </w:r>
          </w:p>
        </w:tc>
        <w:tc>
          <w:tcPr>
            <w:tcW w:w="2233" w:type="dxa"/>
            <w:tcBorders>
              <w:top w:val="nil"/>
              <w:left w:val="single" w:sz="4" w:space="0" w:color="auto"/>
              <w:bottom w:val="single" w:sz="4" w:space="0" w:color="auto"/>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1,827,252,477.00</w:t>
            </w:r>
          </w:p>
        </w:tc>
        <w:tc>
          <w:tcPr>
            <w:tcW w:w="2232" w:type="dxa"/>
            <w:tcBorders>
              <w:top w:val="nil"/>
              <w:left w:val="single" w:sz="4" w:space="0" w:color="auto"/>
              <w:bottom w:val="single" w:sz="4" w:space="0" w:color="auto"/>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5,038,226,924.00</w:t>
            </w:r>
          </w:p>
        </w:tc>
        <w:tc>
          <w:tcPr>
            <w:tcW w:w="2233" w:type="dxa"/>
            <w:tcBorders>
              <w:top w:val="nil"/>
              <w:left w:val="single" w:sz="4" w:space="0" w:color="auto"/>
              <w:bottom w:val="single" w:sz="4" w:space="0" w:color="auto"/>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-3,210,974,447.00</w:t>
            </w:r>
          </w:p>
        </w:tc>
      </w:tr>
      <w:tr w:rsidR="005947DC" w:rsidRPr="00710D61" w:rsidTr="00F16DF3">
        <w:trPr>
          <w:trHeight w:val="397"/>
        </w:trPr>
        <w:tc>
          <w:tcPr>
            <w:tcW w:w="2232" w:type="dxa"/>
            <w:tcBorders>
              <w:top w:val="single" w:sz="4" w:space="0" w:color="auto"/>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預收款</w:t>
            </w:r>
          </w:p>
        </w:tc>
        <w:tc>
          <w:tcPr>
            <w:tcW w:w="2233" w:type="dxa"/>
            <w:tcBorders>
              <w:top w:val="single" w:sz="4" w:space="0" w:color="auto"/>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7,845,334,834.00</w:t>
            </w:r>
          </w:p>
        </w:tc>
        <w:tc>
          <w:tcPr>
            <w:tcW w:w="2232" w:type="dxa"/>
            <w:tcBorders>
              <w:top w:val="single" w:sz="4" w:space="0" w:color="auto"/>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6,596,447,945.00</w:t>
            </w:r>
          </w:p>
        </w:tc>
        <w:tc>
          <w:tcPr>
            <w:tcW w:w="2233" w:type="dxa"/>
            <w:tcBorders>
              <w:top w:val="single" w:sz="4" w:space="0" w:color="auto"/>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1,248,886,889.00</w:t>
            </w:r>
          </w:p>
        </w:tc>
      </w:tr>
      <w:tr w:rsidR="005947DC" w:rsidRPr="00710D61" w:rsidTr="007A1467">
        <w:trPr>
          <w:trHeight w:val="397"/>
        </w:trPr>
        <w:tc>
          <w:tcPr>
            <w:tcW w:w="2232" w:type="dxa"/>
            <w:tcBorders>
              <w:top w:val="nil"/>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sz w:val="22"/>
                <w:szCs w:val="22"/>
              </w:rPr>
              <w:t>預收其他基金款</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 xml:space="preserve">   </w:t>
            </w:r>
          </w:p>
        </w:tc>
        <w:tc>
          <w:tcPr>
            <w:tcW w:w="2232"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19,292,227.00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-19,292,227.00</w:t>
            </w:r>
          </w:p>
        </w:tc>
      </w:tr>
      <w:tr w:rsidR="005947DC" w:rsidRPr="00710D61" w:rsidTr="007A1467">
        <w:trPr>
          <w:trHeight w:val="397"/>
        </w:trPr>
        <w:tc>
          <w:tcPr>
            <w:tcW w:w="2232" w:type="dxa"/>
            <w:tcBorders>
              <w:top w:val="nil"/>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pacing w:val="-14"/>
                <w:sz w:val="22"/>
                <w:szCs w:val="22"/>
              </w:rPr>
            </w:pPr>
            <w:r w:rsidRPr="00710D61">
              <w:rPr>
                <w:rFonts w:ascii="標楷體" w:eastAsia="標楷體" w:hint="eastAsia"/>
                <w:spacing w:val="-14"/>
                <w:sz w:val="22"/>
                <w:szCs w:val="22"/>
              </w:rPr>
              <w:t>存入保證金</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39,693,196,812.00</w:t>
            </w:r>
          </w:p>
        </w:tc>
        <w:tc>
          <w:tcPr>
            <w:tcW w:w="2232"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31,920,626,369.00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7,772,570,443.00</w:t>
            </w:r>
          </w:p>
        </w:tc>
      </w:tr>
      <w:tr w:rsidR="005947DC" w:rsidRPr="00710D61" w:rsidTr="007A1467">
        <w:trPr>
          <w:trHeight w:val="397"/>
        </w:trPr>
        <w:tc>
          <w:tcPr>
            <w:tcW w:w="2232" w:type="dxa"/>
            <w:tcBorders>
              <w:top w:val="nil"/>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pacing w:val="-14"/>
                <w:sz w:val="22"/>
                <w:szCs w:val="22"/>
              </w:rPr>
            </w:pPr>
            <w:r w:rsidRPr="00710D61">
              <w:rPr>
                <w:rFonts w:ascii="標楷體" w:eastAsia="標楷體" w:hint="eastAsia"/>
                <w:spacing w:val="-14"/>
                <w:sz w:val="22"/>
                <w:szCs w:val="22"/>
              </w:rPr>
              <w:t>應付代收款</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48,457,439,346.94</w:t>
            </w:r>
          </w:p>
        </w:tc>
        <w:tc>
          <w:tcPr>
            <w:tcW w:w="2232"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41,099,903,527.94</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7,357,535,819.00</w:t>
            </w:r>
          </w:p>
        </w:tc>
      </w:tr>
      <w:tr w:rsidR="005947DC" w:rsidRPr="00710D61" w:rsidTr="007A1467">
        <w:trPr>
          <w:trHeight w:val="397"/>
        </w:trPr>
        <w:tc>
          <w:tcPr>
            <w:tcW w:w="2232" w:type="dxa"/>
            <w:tcBorders>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pacing w:val="-4"/>
                <w:sz w:val="22"/>
                <w:szCs w:val="22"/>
              </w:rPr>
            </w:pPr>
            <w:r w:rsidRPr="00710D61">
              <w:rPr>
                <w:rFonts w:ascii="標楷體" w:eastAsia="標楷體" w:hint="eastAsia"/>
                <w:spacing w:val="-4"/>
                <w:sz w:val="22"/>
                <w:szCs w:val="22"/>
              </w:rPr>
              <w:t>應付保管款</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364,572,641,173.36</w:t>
            </w:r>
          </w:p>
        </w:tc>
        <w:tc>
          <w:tcPr>
            <w:tcW w:w="2232"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341,694,367,376.66</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22,878,273,796.70</w:t>
            </w:r>
          </w:p>
        </w:tc>
      </w:tr>
      <w:tr w:rsidR="005947DC" w:rsidRPr="00710D61" w:rsidTr="007A1467">
        <w:trPr>
          <w:trHeight w:val="397"/>
        </w:trPr>
        <w:tc>
          <w:tcPr>
            <w:tcW w:w="2232" w:type="dxa"/>
            <w:tcBorders>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pacing w:val="-4"/>
                <w:sz w:val="22"/>
                <w:szCs w:val="22"/>
              </w:rPr>
            </w:pPr>
            <w:r w:rsidRPr="00710D61">
              <w:rPr>
                <w:rFonts w:ascii="標楷體" w:eastAsia="標楷體" w:hint="eastAsia"/>
                <w:spacing w:val="-4"/>
                <w:sz w:val="22"/>
                <w:szCs w:val="22"/>
              </w:rPr>
              <w:t>其他流動負債</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95,512,554,662.00</w:t>
            </w:r>
          </w:p>
        </w:tc>
        <w:tc>
          <w:tcPr>
            <w:tcW w:w="2232"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sz w:val="22"/>
                <w:szCs w:val="22"/>
              </w:rPr>
            </w:pPr>
            <w:r w:rsidRPr="00710D61">
              <w:rPr>
                <w:sz w:val="22"/>
                <w:szCs w:val="22"/>
              </w:rPr>
              <w:t>89,730,953,670.00</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sz w:val="22"/>
                <w:szCs w:val="22"/>
              </w:rPr>
            </w:pPr>
            <w:r w:rsidRPr="00710D61">
              <w:rPr>
                <w:sz w:val="22"/>
                <w:szCs w:val="22"/>
              </w:rPr>
              <w:t>5,781,600,992.00</w:t>
            </w:r>
          </w:p>
        </w:tc>
      </w:tr>
      <w:tr w:rsidR="005947DC" w:rsidRPr="00710D61" w:rsidTr="007A1467">
        <w:trPr>
          <w:trHeight w:val="397"/>
        </w:trPr>
        <w:tc>
          <w:tcPr>
            <w:tcW w:w="2232" w:type="dxa"/>
            <w:tcBorders>
              <w:left w:val="single" w:sz="4" w:space="0" w:color="auto"/>
              <w:bottom w:val="nil"/>
              <w:right w:val="nil"/>
            </w:tcBorders>
            <w:vAlign w:val="bottom"/>
          </w:tcPr>
          <w:p w:rsidR="005947DC" w:rsidRPr="00710D61" w:rsidRDefault="005947DC" w:rsidP="007A1467">
            <w:pPr>
              <w:spacing w:line="360" w:lineRule="exact"/>
              <w:ind w:left="57" w:right="57"/>
              <w:jc w:val="distribute"/>
              <w:rPr>
                <w:rFonts w:ascii="標楷體" w:eastAsia="標楷體"/>
                <w:sz w:val="22"/>
                <w:szCs w:val="22"/>
              </w:rPr>
            </w:pPr>
            <w:r w:rsidRPr="00710D61">
              <w:rPr>
                <w:rFonts w:ascii="標楷體" w:eastAsia="標楷體" w:hint="eastAsia"/>
                <w:b/>
                <w:sz w:val="22"/>
                <w:szCs w:val="22"/>
              </w:rPr>
              <w:t>淨資產</w:t>
            </w:r>
          </w:p>
        </w:tc>
        <w:tc>
          <w:tcPr>
            <w:tcW w:w="2233" w:type="dxa"/>
            <w:tcBorders>
              <w:top w:val="nil"/>
              <w:left w:val="single" w:sz="4" w:space="0" w:color="auto"/>
              <w:bottom w:val="nil"/>
              <w:right w:val="single" w:sz="4" w:space="0" w:color="auto"/>
            </w:tcBorders>
            <w:shd w:val="clear" w:color="auto" w:fill="auto"/>
            <w:vAlign w:val="bottom"/>
          </w:tcPr>
          <w:p w:rsidR="005947DC" w:rsidRPr="00710D61" w:rsidRDefault="005947DC" w:rsidP="007A1467">
            <w:pPr>
              <w:spacing w:line="360" w:lineRule="exact"/>
              <w:jc w:val="right"/>
              <w:rPr>
                <w:b/>
                <w:sz w:val="22"/>
                <w:szCs w:val="22"/>
              </w:rPr>
            </w:pPr>
            <w:r w:rsidRPr="00710D61">
              <w:rPr>
                <w:b/>
                <w:sz w:val="22"/>
                <w:szCs w:val="22"/>
              </w:rPr>
              <w:t>118,941,612,154.50</w:t>
            </w:r>
          </w:p>
        </w:tc>
        <w:tc>
          <w:tcPr>
            <w:tcW w:w="2232"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b/>
                <w:sz w:val="22"/>
                <w:szCs w:val="22"/>
              </w:rPr>
            </w:pPr>
            <w:r w:rsidRPr="00710D61">
              <w:rPr>
                <w:b/>
                <w:sz w:val="22"/>
                <w:szCs w:val="22"/>
              </w:rPr>
              <w:t>66,128,919,767.94</w:t>
            </w:r>
          </w:p>
        </w:tc>
        <w:tc>
          <w:tcPr>
            <w:tcW w:w="2233" w:type="dxa"/>
            <w:tcBorders>
              <w:top w:val="nil"/>
              <w:left w:val="single" w:sz="4" w:space="0" w:color="auto"/>
              <w:bottom w:val="nil"/>
              <w:right w:val="single" w:sz="4" w:space="0" w:color="auto"/>
            </w:tcBorders>
            <w:vAlign w:val="bottom"/>
          </w:tcPr>
          <w:p w:rsidR="005947DC" w:rsidRPr="00710D61" w:rsidRDefault="005947DC" w:rsidP="007A1467">
            <w:pPr>
              <w:spacing w:line="360" w:lineRule="exact"/>
              <w:jc w:val="right"/>
              <w:rPr>
                <w:b/>
                <w:bCs/>
                <w:sz w:val="22"/>
                <w:szCs w:val="22"/>
              </w:rPr>
            </w:pPr>
            <w:r w:rsidRPr="00710D61">
              <w:rPr>
                <w:b/>
                <w:bCs/>
                <w:sz w:val="22"/>
                <w:szCs w:val="22"/>
              </w:rPr>
              <w:t>52,812,692,386.56</w:t>
            </w:r>
          </w:p>
        </w:tc>
      </w:tr>
      <w:tr w:rsidR="005947DC" w:rsidRPr="00710D61" w:rsidTr="007A1467">
        <w:trPr>
          <w:trHeight w:val="397"/>
        </w:trPr>
        <w:tc>
          <w:tcPr>
            <w:tcW w:w="2232" w:type="dxa"/>
            <w:tcBorders>
              <w:top w:val="nil"/>
              <w:left w:val="single" w:sz="4" w:space="0" w:color="auto"/>
              <w:bottom w:val="single" w:sz="4" w:space="0" w:color="auto"/>
              <w:right w:val="nil"/>
            </w:tcBorders>
            <w:vAlign w:val="bottom"/>
          </w:tcPr>
          <w:p w:rsidR="005947DC" w:rsidRPr="00710D61" w:rsidRDefault="005947DC" w:rsidP="007A1467">
            <w:pPr>
              <w:spacing w:line="360" w:lineRule="exact"/>
              <w:ind w:left="57" w:right="57"/>
              <w:jc w:val="distribute"/>
              <w:rPr>
                <w:rFonts w:ascii="標楷體" w:eastAsia="標楷體"/>
                <w:b/>
                <w:sz w:val="22"/>
                <w:szCs w:val="22"/>
              </w:rPr>
            </w:pPr>
            <w:r w:rsidRPr="00710D61">
              <w:rPr>
                <w:rFonts w:ascii="標楷體" w:eastAsia="標楷體" w:hint="eastAsia"/>
                <w:b/>
                <w:sz w:val="22"/>
                <w:szCs w:val="22"/>
              </w:rPr>
              <w:t>負債及淨資產合計</w:t>
            </w:r>
          </w:p>
        </w:tc>
        <w:tc>
          <w:tcPr>
            <w:tcW w:w="2233" w:type="dxa"/>
            <w:tcBorders>
              <w:top w:val="nil"/>
              <w:left w:val="single" w:sz="4" w:space="0" w:color="auto"/>
              <w:bottom w:val="single" w:sz="4" w:space="0" w:color="auto"/>
              <w:right w:val="single" w:sz="4" w:space="0" w:color="auto"/>
            </w:tcBorders>
            <w:shd w:val="clear" w:color="auto" w:fill="auto"/>
            <w:vAlign w:val="bottom"/>
          </w:tcPr>
          <w:p w:rsidR="005947DC" w:rsidRPr="00C135FA" w:rsidRDefault="005947DC" w:rsidP="00C135FA">
            <w:pPr>
              <w:spacing w:line="360" w:lineRule="exact"/>
              <w:jc w:val="right"/>
              <w:rPr>
                <w:b/>
                <w:sz w:val="22"/>
                <w:szCs w:val="22"/>
              </w:rPr>
            </w:pPr>
            <w:r w:rsidRPr="00C135FA">
              <w:rPr>
                <w:b/>
                <w:sz w:val="22"/>
                <w:szCs w:val="22"/>
              </w:rPr>
              <w:t>857,746,108,645.80</w:t>
            </w:r>
          </w:p>
        </w:tc>
        <w:tc>
          <w:tcPr>
            <w:tcW w:w="2232" w:type="dxa"/>
            <w:tcBorders>
              <w:top w:val="nil"/>
              <w:left w:val="single" w:sz="4" w:space="0" w:color="auto"/>
              <w:bottom w:val="single" w:sz="4" w:space="0" w:color="auto"/>
              <w:right w:val="single" w:sz="4" w:space="0" w:color="auto"/>
            </w:tcBorders>
            <w:vAlign w:val="bottom"/>
          </w:tcPr>
          <w:p w:rsidR="005947DC" w:rsidRPr="00710D61" w:rsidRDefault="005947DC" w:rsidP="007A1467">
            <w:pPr>
              <w:spacing w:line="360" w:lineRule="exact"/>
              <w:jc w:val="right"/>
              <w:rPr>
                <w:b/>
                <w:sz w:val="22"/>
                <w:szCs w:val="22"/>
              </w:rPr>
            </w:pPr>
            <w:r w:rsidRPr="00710D61">
              <w:rPr>
                <w:b/>
                <w:sz w:val="22"/>
                <w:szCs w:val="22"/>
              </w:rPr>
              <w:t>758,242,158,590.54</w:t>
            </w:r>
          </w:p>
        </w:tc>
        <w:tc>
          <w:tcPr>
            <w:tcW w:w="2233" w:type="dxa"/>
            <w:tcBorders>
              <w:top w:val="nil"/>
              <w:left w:val="single" w:sz="4" w:space="0" w:color="auto"/>
              <w:bottom w:val="single" w:sz="4" w:space="0" w:color="auto"/>
              <w:right w:val="single" w:sz="4" w:space="0" w:color="auto"/>
            </w:tcBorders>
            <w:vAlign w:val="bottom"/>
          </w:tcPr>
          <w:p w:rsidR="005947DC" w:rsidRPr="002831BB" w:rsidRDefault="005947DC" w:rsidP="002831BB">
            <w:pPr>
              <w:spacing w:line="360" w:lineRule="exact"/>
              <w:jc w:val="right"/>
              <w:rPr>
                <w:b/>
                <w:bCs/>
                <w:sz w:val="22"/>
                <w:szCs w:val="22"/>
              </w:rPr>
            </w:pPr>
            <w:r w:rsidRPr="002831BB">
              <w:rPr>
                <w:b/>
                <w:bCs/>
                <w:sz w:val="22"/>
                <w:szCs w:val="22"/>
              </w:rPr>
              <w:t>99,503,950,055.26</w:t>
            </w:r>
          </w:p>
        </w:tc>
      </w:tr>
    </w:tbl>
    <w:p w:rsidR="005947DC" w:rsidRPr="00710D61" w:rsidRDefault="00C01979" w:rsidP="005947DC">
      <w:pPr>
        <w:pStyle w:val="20"/>
        <w:spacing w:beforeLines="50" w:before="120" w:line="520" w:lineRule="exact"/>
        <w:ind w:firstLineChars="202" w:firstLine="566"/>
        <w:rPr>
          <w:rFonts w:ascii="標楷體" w:eastAsia="標楷體" w:hAnsi="標楷體"/>
          <w:sz w:val="28"/>
        </w:rPr>
      </w:pPr>
      <w:r>
        <w:rPr>
          <w:rFonts w:ascii="標楷體" w:eastAsia="標楷體" w:hAnsi="標楷體" w:hint="eastAsia"/>
          <w:sz w:val="28"/>
          <w:lang w:eastAsia="zh-HK"/>
        </w:rPr>
        <w:t>有關</w:t>
      </w:r>
      <w:r w:rsidR="005947DC" w:rsidRPr="00710D61">
        <w:rPr>
          <w:rFonts w:ascii="標楷體" w:eastAsia="標楷體" w:hAnsi="標楷體" w:hint="eastAsia"/>
          <w:sz w:val="28"/>
        </w:rPr>
        <w:t>平衡表</w:t>
      </w:r>
      <w:r w:rsidR="005947DC" w:rsidRPr="00710D61">
        <w:rPr>
          <w:rFonts w:ascii="標楷體" w:eastAsia="標楷體" w:hAnsi="標楷體" w:hint="eastAsia"/>
          <w:sz w:val="28"/>
          <w:lang w:eastAsia="zh-HK"/>
        </w:rPr>
        <w:t>各</w:t>
      </w:r>
      <w:r w:rsidR="005947DC" w:rsidRPr="00710D61">
        <w:rPr>
          <w:rFonts w:ascii="標楷體" w:eastAsia="標楷體" w:hAnsi="標楷體" w:hint="eastAsia"/>
          <w:sz w:val="28"/>
        </w:rPr>
        <w:t>科目之主要增減原因，</w:t>
      </w:r>
      <w:r w:rsidR="005947DC" w:rsidRPr="00710D61">
        <w:rPr>
          <w:rFonts w:ascii="標楷體" w:eastAsia="標楷體" w:hAnsi="標楷體" w:hint="eastAsia"/>
          <w:sz w:val="28"/>
          <w:lang w:eastAsia="zh-HK"/>
        </w:rPr>
        <w:t>分別</w:t>
      </w:r>
      <w:r w:rsidR="005947DC" w:rsidRPr="00710D61">
        <w:rPr>
          <w:rFonts w:ascii="標楷體" w:eastAsia="標楷體" w:hAnsi="標楷體" w:hint="eastAsia"/>
          <w:sz w:val="28"/>
        </w:rPr>
        <w:t>說明如下：</w:t>
      </w:r>
      <w:r w:rsidR="005947DC" w:rsidRPr="00710D61">
        <w:rPr>
          <w:rFonts w:ascii="標楷體" w:eastAsia="標楷體" w:hAnsi="標楷體"/>
          <w:sz w:val="28"/>
        </w:rPr>
        <w:t xml:space="preserve"> </w:t>
      </w:r>
    </w:p>
    <w:p w:rsidR="005947DC" w:rsidRPr="00710D61" w:rsidRDefault="005947DC" w:rsidP="005947DC">
      <w:pPr>
        <w:spacing w:line="520" w:lineRule="exact"/>
        <w:ind w:left="826" w:hangingChars="295" w:hanging="826"/>
        <w:jc w:val="both"/>
        <w:rPr>
          <w:rFonts w:ascii="標楷體" w:eastAsia="標楷體" w:hAnsi="標楷體"/>
          <w:sz w:val="28"/>
        </w:rPr>
      </w:pPr>
      <w:r w:rsidRPr="00710D61">
        <w:rPr>
          <w:rFonts w:ascii="標楷體" w:eastAsia="標楷體" w:hAnsi="標楷體" w:hint="eastAsia"/>
          <w:sz w:val="28"/>
        </w:rPr>
        <w:t>（一）資產：本年底8,577億元，較上年底7,582億元，計增加995</w:t>
      </w:r>
      <w:r w:rsidR="00C01979">
        <w:rPr>
          <w:rFonts w:ascii="標楷體" w:eastAsia="標楷體" w:hAnsi="標楷體" w:hint="eastAsia"/>
          <w:sz w:val="28"/>
        </w:rPr>
        <w:t>億元，</w:t>
      </w:r>
      <w:r w:rsidRPr="00710D61">
        <w:rPr>
          <w:rFonts w:ascii="標楷體" w:eastAsia="標楷體" w:hAnsi="標楷體" w:hint="eastAsia"/>
          <w:sz w:val="28"/>
        </w:rPr>
        <w:t>包括：</w:t>
      </w:r>
      <w:r w:rsidRPr="00710D61">
        <w:rPr>
          <w:rFonts w:ascii="標楷體" w:eastAsia="標楷體" w:hAnsi="標楷體"/>
          <w:sz w:val="28"/>
        </w:rPr>
        <w:t xml:space="preserve"> </w:t>
      </w:r>
    </w:p>
    <w:p w:rsidR="005947DC" w:rsidRPr="00710D61" w:rsidRDefault="005947DC" w:rsidP="005947DC">
      <w:pPr>
        <w:pStyle w:val="aff8"/>
        <w:numPr>
          <w:ilvl w:val="0"/>
          <w:numId w:val="39"/>
        </w:numPr>
        <w:spacing w:line="520" w:lineRule="exact"/>
        <w:ind w:leftChars="0" w:left="851" w:hanging="284"/>
        <w:jc w:val="both"/>
        <w:rPr>
          <w:rFonts w:ascii="標楷體" w:eastAsia="標楷體" w:hAnsi="標楷體"/>
          <w:sz w:val="28"/>
        </w:rPr>
      </w:pPr>
      <w:r w:rsidRPr="00710D61">
        <w:rPr>
          <w:rFonts w:ascii="標楷體" w:eastAsia="標楷體" w:hAnsi="標楷體" w:hint="eastAsia"/>
          <w:sz w:val="28"/>
        </w:rPr>
        <w:t>現金2,667億元，較上年底增</w:t>
      </w:r>
      <w:r w:rsidRPr="00710D61">
        <w:rPr>
          <w:rFonts w:ascii="標楷體" w:eastAsia="標楷體" w:hAnsi="標楷體"/>
          <w:sz w:val="28"/>
        </w:rPr>
        <w:t>加</w:t>
      </w:r>
      <w:r w:rsidRPr="00710D61">
        <w:rPr>
          <w:rFonts w:ascii="標楷體" w:eastAsia="標楷體" w:hAnsi="標楷體" w:hint="eastAsia"/>
          <w:sz w:val="28"/>
        </w:rPr>
        <w:t>1</w:t>
      </w:r>
      <w:r w:rsidRPr="00710D61">
        <w:rPr>
          <w:rFonts w:ascii="標楷體" w:eastAsia="標楷體" w:hAnsi="標楷體"/>
          <w:sz w:val="28"/>
        </w:rPr>
        <w:t>,</w:t>
      </w:r>
      <w:r w:rsidRPr="00710D61">
        <w:rPr>
          <w:rFonts w:ascii="標楷體" w:eastAsia="標楷體" w:hAnsi="標楷體" w:hint="eastAsia"/>
          <w:sz w:val="28"/>
        </w:rPr>
        <w:t>339億元，主要係配合國庫短期資金調度需求，增加發行國庫券等所致。</w:t>
      </w:r>
    </w:p>
    <w:p w:rsidR="005947DC" w:rsidRPr="00710D61" w:rsidRDefault="005947DC" w:rsidP="005947DC">
      <w:pPr>
        <w:pStyle w:val="aff8"/>
        <w:numPr>
          <w:ilvl w:val="0"/>
          <w:numId w:val="39"/>
        </w:numPr>
        <w:spacing w:line="520" w:lineRule="exact"/>
        <w:ind w:leftChars="0" w:left="851" w:hanging="284"/>
        <w:jc w:val="both"/>
        <w:rPr>
          <w:rFonts w:ascii="標楷體" w:eastAsia="標楷體" w:hAnsi="標楷體"/>
          <w:sz w:val="28"/>
        </w:rPr>
      </w:pPr>
      <w:r w:rsidRPr="00710D61">
        <w:rPr>
          <w:rFonts w:ascii="標楷體" w:eastAsia="標楷體" w:hAnsi="標楷體" w:hint="eastAsia"/>
          <w:sz w:val="28"/>
        </w:rPr>
        <w:t>應收款項3,499億元，較上年底減少321億元，主要係國軍老舊眷村改建特別決算土地處理收入與國軍不適用營地處理收入於本年度實現所致。</w:t>
      </w:r>
    </w:p>
    <w:p w:rsidR="005947DC" w:rsidRPr="00710D61" w:rsidRDefault="005947DC" w:rsidP="005947DC">
      <w:pPr>
        <w:spacing w:line="520" w:lineRule="exact"/>
        <w:ind w:left="826" w:hangingChars="295" w:hanging="826"/>
        <w:jc w:val="both"/>
        <w:rPr>
          <w:rFonts w:ascii="標楷體" w:eastAsia="標楷體" w:hAnsi="標楷體"/>
          <w:sz w:val="28"/>
        </w:rPr>
      </w:pPr>
      <w:r w:rsidRPr="00710D61">
        <w:rPr>
          <w:rFonts w:ascii="標楷體" w:eastAsia="標楷體" w:hAnsi="標楷體" w:hint="eastAsia"/>
          <w:sz w:val="28"/>
        </w:rPr>
        <w:t>（二）負債：本年底7,</w:t>
      </w:r>
      <w:r w:rsidRPr="00710D61">
        <w:rPr>
          <w:rFonts w:ascii="標楷體" w:eastAsia="標楷體" w:hAnsi="標楷體"/>
          <w:sz w:val="28"/>
        </w:rPr>
        <w:t>388</w:t>
      </w:r>
      <w:r w:rsidRPr="00710D61">
        <w:rPr>
          <w:rFonts w:ascii="標楷體" w:eastAsia="標楷體" w:hAnsi="標楷體" w:hint="eastAsia"/>
          <w:sz w:val="28"/>
        </w:rPr>
        <w:t>億元，較上年底6,921億元，計增加467</w:t>
      </w:r>
      <w:r w:rsidR="00C01979">
        <w:rPr>
          <w:rFonts w:ascii="標楷體" w:eastAsia="標楷體" w:hAnsi="標楷體" w:hint="eastAsia"/>
          <w:sz w:val="28"/>
        </w:rPr>
        <w:t>億元，</w:t>
      </w:r>
      <w:r w:rsidRPr="00710D61">
        <w:rPr>
          <w:rFonts w:ascii="標楷體" w:eastAsia="標楷體" w:hAnsi="標楷體" w:hint="eastAsia"/>
          <w:sz w:val="28"/>
        </w:rPr>
        <w:t>包括：</w:t>
      </w:r>
      <w:r w:rsidRPr="00710D61">
        <w:rPr>
          <w:rFonts w:ascii="標楷體" w:eastAsia="標楷體" w:hAnsi="標楷體"/>
          <w:sz w:val="28"/>
        </w:rPr>
        <w:t xml:space="preserve"> </w:t>
      </w:r>
    </w:p>
    <w:p w:rsidR="005947DC" w:rsidRPr="00710D61" w:rsidRDefault="005947DC" w:rsidP="005947DC">
      <w:pPr>
        <w:pStyle w:val="aff8"/>
        <w:numPr>
          <w:ilvl w:val="1"/>
          <w:numId w:val="35"/>
        </w:numPr>
        <w:spacing w:line="520" w:lineRule="exact"/>
        <w:ind w:leftChars="0" w:left="851" w:hanging="284"/>
        <w:jc w:val="both"/>
        <w:rPr>
          <w:rFonts w:ascii="標楷體" w:eastAsia="標楷體" w:hAnsi="標楷體"/>
          <w:sz w:val="28"/>
        </w:rPr>
      </w:pPr>
      <w:r w:rsidRPr="00710D61">
        <w:rPr>
          <w:rFonts w:ascii="標楷體" w:eastAsia="標楷體" w:hAnsi="標楷體" w:hint="eastAsia"/>
          <w:sz w:val="28"/>
        </w:rPr>
        <w:t>短期債務1</w:t>
      </w:r>
      <w:r w:rsidRPr="00710D61">
        <w:rPr>
          <w:rFonts w:ascii="標楷體" w:eastAsia="標楷體" w:hAnsi="標楷體"/>
          <w:sz w:val="28"/>
        </w:rPr>
        <w:t>,465</w:t>
      </w:r>
      <w:r w:rsidRPr="00710D61">
        <w:rPr>
          <w:rFonts w:ascii="標楷體" w:eastAsia="標楷體" w:hAnsi="標楷體" w:hint="eastAsia"/>
          <w:sz w:val="28"/>
        </w:rPr>
        <w:t>億元，較上年底增加338億元，主要係配合國庫短期資金調度需求，增加發行國庫券及短期借款所致。</w:t>
      </w:r>
    </w:p>
    <w:p w:rsidR="005947DC" w:rsidRPr="00710D61" w:rsidRDefault="005947DC" w:rsidP="005947DC">
      <w:pPr>
        <w:pStyle w:val="aff8"/>
        <w:numPr>
          <w:ilvl w:val="1"/>
          <w:numId w:val="35"/>
        </w:numPr>
        <w:spacing w:line="520" w:lineRule="exact"/>
        <w:ind w:leftChars="0" w:left="851" w:hanging="284"/>
        <w:jc w:val="both"/>
        <w:rPr>
          <w:rFonts w:ascii="標楷體" w:eastAsia="標楷體" w:hAnsi="標楷體"/>
          <w:sz w:val="28"/>
        </w:rPr>
      </w:pPr>
      <w:r w:rsidRPr="00710D61">
        <w:rPr>
          <w:rFonts w:ascii="標楷體" w:eastAsia="標楷體" w:hAnsi="標楷體" w:hint="eastAsia"/>
          <w:sz w:val="28"/>
        </w:rPr>
        <w:t>應付款項297億元，較上年底減少225億元，主要</w:t>
      </w:r>
      <w:r w:rsidR="00C01979" w:rsidRPr="00710D61">
        <w:rPr>
          <w:rFonts w:ascii="標楷體" w:eastAsia="標楷體" w:hAnsi="標楷體" w:hint="eastAsia"/>
          <w:sz w:val="28"/>
        </w:rPr>
        <w:t>係</w:t>
      </w:r>
      <w:r w:rsidRPr="00710D61">
        <w:rPr>
          <w:rFonts w:ascii="標楷體" w:eastAsia="標楷體" w:hAnsi="標楷體" w:hint="eastAsia"/>
          <w:sz w:val="28"/>
        </w:rPr>
        <w:t>國軍老舊眷村改建特別決算輔助原眷戶購宅案件應付款項於本年度轉列實現數等所致。</w:t>
      </w:r>
    </w:p>
    <w:p w:rsidR="005947DC" w:rsidRPr="00710D61" w:rsidRDefault="005947DC" w:rsidP="005947DC">
      <w:pPr>
        <w:pStyle w:val="aff8"/>
        <w:numPr>
          <w:ilvl w:val="1"/>
          <w:numId w:val="35"/>
        </w:numPr>
        <w:spacing w:line="520" w:lineRule="exact"/>
        <w:ind w:leftChars="0" w:left="851" w:hanging="284"/>
        <w:jc w:val="both"/>
        <w:rPr>
          <w:rFonts w:ascii="標楷體" w:eastAsia="標楷體" w:hAnsi="標楷體"/>
          <w:sz w:val="28"/>
        </w:rPr>
      </w:pPr>
      <w:r w:rsidRPr="00710D61">
        <w:rPr>
          <w:rFonts w:ascii="標楷體" w:eastAsia="標楷體" w:hAnsi="標楷體" w:hint="eastAsia"/>
          <w:sz w:val="28"/>
        </w:rPr>
        <w:t>應付保管款</w:t>
      </w:r>
      <w:r w:rsidRPr="00710D61">
        <w:rPr>
          <w:rFonts w:ascii="標楷體" w:eastAsia="標楷體" w:hAnsi="標楷體"/>
          <w:sz w:val="28"/>
        </w:rPr>
        <w:t>3,646</w:t>
      </w:r>
      <w:r w:rsidRPr="00710D61">
        <w:rPr>
          <w:rFonts w:ascii="標楷體" w:eastAsia="標楷體" w:hAnsi="標楷體" w:hint="eastAsia"/>
          <w:sz w:val="28"/>
        </w:rPr>
        <w:t>億元，較上年底增加229億元，</w:t>
      </w:r>
      <w:r w:rsidR="00C04952" w:rsidRPr="00710D61">
        <w:rPr>
          <w:rFonts w:ascii="標楷體" w:eastAsia="標楷體" w:hAnsi="標楷體" w:hint="eastAsia"/>
          <w:sz w:val="28"/>
        </w:rPr>
        <w:t>主要係臺灣臺北地方法院與臺灣高雄地方法院有大額提存事件</w:t>
      </w:r>
      <w:r w:rsidR="00476AAC" w:rsidRPr="00710D61">
        <w:rPr>
          <w:rFonts w:ascii="標楷體" w:eastAsia="標楷體" w:hAnsi="標楷體" w:hint="eastAsia"/>
          <w:sz w:val="28"/>
        </w:rPr>
        <w:t>增加</w:t>
      </w:r>
      <w:r w:rsidR="00C04952" w:rsidRPr="00710D61">
        <w:rPr>
          <w:rFonts w:ascii="標楷體" w:eastAsia="標楷體" w:hAnsi="標楷體" w:hint="eastAsia"/>
          <w:sz w:val="28"/>
        </w:rPr>
        <w:t>提存款，以及財政部國庫署中央特別統籌分配稅款增加等所致。</w:t>
      </w:r>
    </w:p>
    <w:p w:rsidR="005947DC" w:rsidRPr="00710D61" w:rsidRDefault="005947DC" w:rsidP="005947DC">
      <w:pPr>
        <w:spacing w:line="520" w:lineRule="exact"/>
        <w:ind w:left="826" w:hangingChars="295" w:hanging="826"/>
        <w:jc w:val="both"/>
        <w:rPr>
          <w:rFonts w:ascii="標楷體" w:eastAsia="標楷體" w:hAnsi="標楷體"/>
          <w:sz w:val="28"/>
        </w:rPr>
      </w:pPr>
      <w:r w:rsidRPr="00710D61">
        <w:rPr>
          <w:rFonts w:ascii="標楷體" w:eastAsia="標楷體" w:hAnsi="標楷體" w:hint="eastAsia"/>
          <w:sz w:val="28"/>
        </w:rPr>
        <w:t>（三）淨資產：</w:t>
      </w:r>
      <w:r w:rsidRPr="00710D61">
        <w:rPr>
          <w:rFonts w:ascii="標楷體" w:eastAsia="標楷體" w:hAnsi="標楷體" w:hint="eastAsia"/>
          <w:sz w:val="28"/>
          <w:lang w:eastAsia="zh-HK"/>
        </w:rPr>
        <w:t>上述</w:t>
      </w:r>
      <w:r w:rsidRPr="00710D61">
        <w:rPr>
          <w:rFonts w:ascii="標楷體" w:eastAsia="標楷體" w:hAnsi="標楷體" w:hint="eastAsia"/>
          <w:sz w:val="28"/>
        </w:rPr>
        <w:t>資產減除負債後之淨資產1,189億元，較上年底661億</w:t>
      </w:r>
      <w:r w:rsidRPr="00710D61">
        <w:rPr>
          <w:rFonts w:ascii="標楷體" w:eastAsia="標楷體" w:hAnsi="標楷體"/>
          <w:sz w:val="28"/>
        </w:rPr>
        <w:t>元，計</w:t>
      </w:r>
      <w:r w:rsidRPr="00710D61">
        <w:rPr>
          <w:rFonts w:ascii="標楷體" w:eastAsia="標楷體" w:hAnsi="標楷體" w:hint="eastAsia"/>
          <w:sz w:val="28"/>
        </w:rPr>
        <w:t>增加528億元。</w:t>
      </w:r>
    </w:p>
    <w:p w:rsidR="00A54849" w:rsidRPr="00710D61" w:rsidRDefault="00A54849" w:rsidP="00A54849">
      <w:pPr>
        <w:pStyle w:val="40"/>
        <w:spacing w:before="400" w:afterLines="100" w:after="240" w:line="400" w:lineRule="exact"/>
        <w:ind w:firstLine="0"/>
        <w:rPr>
          <w:rFonts w:ascii="標楷體" w:eastAsia="標楷體" w:hAnsi="標楷體"/>
          <w:sz w:val="36"/>
          <w:szCs w:val="36"/>
        </w:rPr>
      </w:pPr>
      <w:r w:rsidRPr="00710D61">
        <w:rPr>
          <w:rFonts w:ascii="標楷體" w:eastAsia="標楷體" w:hAnsi="標楷體" w:hint="eastAsia"/>
          <w:sz w:val="36"/>
          <w:szCs w:val="36"/>
        </w:rPr>
        <w:t>二、資本資產表</w:t>
      </w:r>
    </w:p>
    <w:p w:rsidR="00C32FB5" w:rsidRPr="00710D61" w:rsidRDefault="00C32FB5" w:rsidP="00C32FB5">
      <w:pPr>
        <w:spacing w:afterLines="100" w:after="240" w:line="520" w:lineRule="exact"/>
        <w:ind w:firstLineChars="200" w:firstLine="560"/>
        <w:jc w:val="both"/>
        <w:rPr>
          <w:rFonts w:ascii="標楷體" w:eastAsia="標楷體" w:hAnsi="標楷體"/>
          <w:sz w:val="28"/>
        </w:rPr>
      </w:pPr>
      <w:r w:rsidRPr="00710D61">
        <w:rPr>
          <w:rFonts w:ascii="標楷體" w:eastAsia="標楷體" w:hAnsi="標楷體" w:hint="eastAsia"/>
          <w:sz w:val="28"/>
        </w:rPr>
        <w:t>本年度中央政府總決算資本資產表計列資本資產總額為11兆8</w:t>
      </w:r>
      <w:r w:rsidRPr="00710D61">
        <w:rPr>
          <w:rFonts w:ascii="標楷體" w:eastAsia="標楷體" w:hAnsi="標楷體"/>
          <w:sz w:val="28"/>
        </w:rPr>
        <w:t>,</w:t>
      </w:r>
      <w:r w:rsidRPr="00710D61">
        <w:rPr>
          <w:rFonts w:ascii="標楷體" w:eastAsia="標楷體" w:hAnsi="標楷體" w:hint="eastAsia"/>
          <w:sz w:val="28"/>
        </w:rPr>
        <w:t>975億元，</w:t>
      </w:r>
      <w:r w:rsidRPr="00710D61">
        <w:rPr>
          <w:rFonts w:ascii="標楷體" w:eastAsia="標楷體" w:hAnsi="標楷體" w:hint="eastAsia"/>
          <w:sz w:val="28"/>
          <w:lang w:eastAsia="zh-HK"/>
        </w:rPr>
        <w:t>其中</w:t>
      </w:r>
      <w:r w:rsidRPr="00710D61">
        <w:rPr>
          <w:rFonts w:ascii="標楷體" w:eastAsia="標楷體" w:hAnsi="標楷體" w:hint="eastAsia"/>
          <w:sz w:val="28"/>
        </w:rPr>
        <w:t>長期投資6兆8</w:t>
      </w:r>
      <w:r w:rsidRPr="00710D61">
        <w:rPr>
          <w:rFonts w:ascii="標楷體" w:eastAsia="標楷體" w:hAnsi="標楷體"/>
          <w:sz w:val="28"/>
        </w:rPr>
        <w:t>,</w:t>
      </w:r>
      <w:r w:rsidRPr="00710D61">
        <w:rPr>
          <w:rFonts w:ascii="標楷體" w:eastAsia="標楷體" w:hAnsi="標楷體" w:hint="eastAsia"/>
          <w:sz w:val="28"/>
        </w:rPr>
        <w:t>353億元、固定資產5兆102億元、無形資產460億元、其他資本資產60億元。</w:t>
      </w:r>
      <w:r w:rsidRPr="00710D61">
        <w:rPr>
          <w:rFonts w:ascii="標楷體" w:eastAsia="標楷體" w:hAnsi="標楷體" w:hint="eastAsia"/>
          <w:sz w:val="28"/>
          <w:lang w:eastAsia="zh-HK"/>
        </w:rPr>
        <w:t>有關</w:t>
      </w:r>
      <w:r w:rsidRPr="00710D61">
        <w:rPr>
          <w:rFonts w:ascii="標楷體" w:eastAsia="標楷體" w:hAnsi="標楷體" w:hint="eastAsia"/>
          <w:sz w:val="28"/>
        </w:rPr>
        <w:t>資本資產各科目增減變動情形如下表：</w:t>
      </w:r>
    </w:p>
    <w:p w:rsidR="00C32FB5" w:rsidRPr="00710D61" w:rsidRDefault="00C32FB5" w:rsidP="00C32FB5">
      <w:pPr>
        <w:snapToGrid w:val="0"/>
        <w:spacing w:line="440" w:lineRule="exact"/>
        <w:jc w:val="center"/>
        <w:rPr>
          <w:rFonts w:ascii="標楷體" w:eastAsia="標楷體" w:hAnsi="標楷體"/>
          <w:sz w:val="28"/>
          <w:szCs w:val="28"/>
        </w:rPr>
      </w:pPr>
      <w:r w:rsidRPr="00710D61">
        <w:rPr>
          <w:rFonts w:ascii="標楷體" w:eastAsia="標楷體" w:hAnsi="標楷體" w:hint="eastAsia"/>
          <w:sz w:val="28"/>
          <w:szCs w:val="28"/>
        </w:rPr>
        <w:t>中央政府總決算</w:t>
      </w:r>
    </w:p>
    <w:p w:rsidR="00C32FB5" w:rsidRPr="00710D61" w:rsidRDefault="00C32FB5" w:rsidP="00C32FB5">
      <w:pPr>
        <w:snapToGrid w:val="0"/>
        <w:spacing w:line="440" w:lineRule="exact"/>
        <w:jc w:val="center"/>
        <w:rPr>
          <w:rFonts w:ascii="標楷體" w:eastAsia="標楷體" w:hAnsi="標楷體"/>
          <w:sz w:val="28"/>
          <w:szCs w:val="28"/>
        </w:rPr>
      </w:pPr>
      <w:r w:rsidRPr="00710D61">
        <w:rPr>
          <w:rFonts w:ascii="標楷體" w:eastAsia="標楷體" w:hAnsi="標楷體" w:hint="eastAsia"/>
          <w:sz w:val="28"/>
          <w:szCs w:val="28"/>
        </w:rPr>
        <w:t>資本資產表</w:t>
      </w:r>
    </w:p>
    <w:p w:rsidR="00C32FB5" w:rsidRPr="00710D61" w:rsidRDefault="00C32FB5" w:rsidP="00C32FB5">
      <w:pPr>
        <w:snapToGrid w:val="0"/>
        <w:spacing w:line="440" w:lineRule="exact"/>
        <w:jc w:val="center"/>
        <w:rPr>
          <w:rFonts w:ascii="標楷體" w:eastAsia="標楷體" w:hAnsi="標楷體"/>
          <w:sz w:val="28"/>
          <w:szCs w:val="28"/>
        </w:rPr>
      </w:pPr>
      <w:r w:rsidRPr="00710D61">
        <w:rPr>
          <w:rFonts w:ascii="標楷體" w:eastAsia="標楷體" w:hAnsi="標楷體"/>
          <w:sz w:val="28"/>
          <w:szCs w:val="28"/>
        </w:rPr>
        <w:t>10</w:t>
      </w:r>
      <w:r w:rsidRPr="00710D61">
        <w:rPr>
          <w:rFonts w:ascii="標楷體" w:eastAsia="標楷體" w:hAnsi="標楷體" w:hint="eastAsia"/>
          <w:sz w:val="28"/>
          <w:szCs w:val="28"/>
        </w:rPr>
        <w:t>8年</w:t>
      </w:r>
      <w:r w:rsidRPr="00710D61">
        <w:rPr>
          <w:rFonts w:ascii="標楷體" w:eastAsia="標楷體" w:hAnsi="標楷體"/>
          <w:sz w:val="28"/>
          <w:szCs w:val="28"/>
        </w:rPr>
        <w:t>12</w:t>
      </w:r>
      <w:r w:rsidRPr="00710D61">
        <w:rPr>
          <w:rFonts w:ascii="標楷體" w:eastAsia="標楷體" w:hAnsi="標楷體" w:hint="eastAsia"/>
          <w:sz w:val="28"/>
          <w:szCs w:val="28"/>
        </w:rPr>
        <w:t>月</w:t>
      </w:r>
      <w:r w:rsidRPr="00710D61">
        <w:rPr>
          <w:rFonts w:ascii="標楷體" w:eastAsia="標楷體" w:hAnsi="標楷體"/>
          <w:sz w:val="28"/>
          <w:szCs w:val="28"/>
        </w:rPr>
        <w:t>31</w:t>
      </w:r>
      <w:r w:rsidRPr="00710D61">
        <w:rPr>
          <w:rFonts w:ascii="標楷體" w:eastAsia="標楷體" w:hAnsi="標楷體" w:hint="eastAsia"/>
          <w:sz w:val="28"/>
          <w:szCs w:val="28"/>
        </w:rPr>
        <w:t>日</w:t>
      </w:r>
    </w:p>
    <w:p w:rsidR="00C32FB5" w:rsidRPr="00710D61" w:rsidRDefault="00C32FB5" w:rsidP="00C32FB5">
      <w:pPr>
        <w:spacing w:line="260" w:lineRule="exact"/>
        <w:ind w:rightChars="-23" w:right="-55" w:firstLine="482"/>
        <w:jc w:val="right"/>
        <w:rPr>
          <w:rFonts w:ascii="標楷體" w:eastAsia="標楷體" w:hAnsi="標楷體"/>
          <w:sz w:val="22"/>
          <w:szCs w:val="22"/>
        </w:rPr>
      </w:pPr>
      <w:r w:rsidRPr="00710D61">
        <w:rPr>
          <w:rFonts w:ascii="標楷體" w:eastAsia="標楷體" w:hAnsi="標楷體"/>
          <w:sz w:val="22"/>
          <w:szCs w:val="22"/>
        </w:rPr>
        <w:t xml:space="preserve">                                                     </w:t>
      </w:r>
      <w:r w:rsidRPr="00710D61">
        <w:rPr>
          <w:rFonts w:ascii="標楷體" w:eastAsia="標楷體" w:hAnsi="標楷體" w:hint="eastAsia"/>
          <w:sz w:val="22"/>
          <w:szCs w:val="22"/>
        </w:rPr>
        <w:t>單位：新臺幣元</w:t>
      </w:r>
    </w:p>
    <w:tbl>
      <w:tblPr>
        <w:tblW w:w="9214" w:type="dxa"/>
        <w:tblInd w:w="137"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552"/>
        <w:gridCol w:w="2220"/>
        <w:gridCol w:w="2221"/>
        <w:gridCol w:w="2221"/>
      </w:tblGrid>
      <w:tr w:rsidR="00C32FB5" w:rsidRPr="00710D61" w:rsidTr="00FE625D">
        <w:trPr>
          <w:trHeight w:val="570"/>
          <w:tblHeader/>
        </w:trPr>
        <w:tc>
          <w:tcPr>
            <w:tcW w:w="2552" w:type="dxa"/>
            <w:tcBorders>
              <w:top w:val="single" w:sz="4" w:space="0" w:color="auto"/>
              <w:left w:val="single" w:sz="4" w:space="0" w:color="auto"/>
              <w:right w:val="nil"/>
            </w:tcBorders>
            <w:vAlign w:val="center"/>
          </w:tcPr>
          <w:p w:rsidR="00C32FB5" w:rsidRPr="00710D61" w:rsidRDefault="00C32FB5" w:rsidP="00FE625D">
            <w:pPr>
              <w:spacing w:line="280" w:lineRule="exact"/>
              <w:ind w:left="57" w:right="57"/>
              <w:jc w:val="distribute"/>
              <w:rPr>
                <w:rFonts w:ascii="標楷體" w:eastAsia="標楷體" w:hAnsi="標楷體"/>
                <w:sz w:val="26"/>
                <w:szCs w:val="26"/>
              </w:rPr>
            </w:pPr>
            <w:r w:rsidRPr="00710D61">
              <w:rPr>
                <w:rFonts w:ascii="標楷體" w:eastAsia="標楷體" w:hAnsi="標楷體" w:hint="eastAsia"/>
                <w:sz w:val="26"/>
                <w:szCs w:val="26"/>
              </w:rPr>
              <w:t>科</w:t>
            </w:r>
            <w:r w:rsidRPr="00710D61">
              <w:rPr>
                <w:rFonts w:ascii="標楷體" w:eastAsia="標楷體" w:hAnsi="標楷體"/>
                <w:sz w:val="26"/>
                <w:szCs w:val="26"/>
              </w:rPr>
              <w:t xml:space="preserve">  </w:t>
            </w:r>
            <w:r w:rsidRPr="00710D61">
              <w:rPr>
                <w:rFonts w:ascii="標楷體" w:eastAsia="標楷體" w:hAnsi="標楷體" w:hint="eastAsia"/>
                <w:sz w:val="26"/>
                <w:szCs w:val="26"/>
              </w:rPr>
              <w:t>目</w:t>
            </w:r>
          </w:p>
        </w:tc>
        <w:tc>
          <w:tcPr>
            <w:tcW w:w="2220" w:type="dxa"/>
            <w:tcBorders>
              <w:top w:val="single" w:sz="4" w:space="0" w:color="auto"/>
              <w:left w:val="single" w:sz="6" w:space="0" w:color="auto"/>
              <w:right w:val="single" w:sz="4" w:space="0" w:color="auto"/>
            </w:tcBorders>
            <w:vAlign w:val="center"/>
          </w:tcPr>
          <w:p w:rsidR="00C32FB5" w:rsidRPr="00710D61" w:rsidRDefault="00C32FB5" w:rsidP="00FE625D">
            <w:pPr>
              <w:spacing w:line="280" w:lineRule="exact"/>
              <w:ind w:left="57" w:right="57"/>
              <w:jc w:val="distribute"/>
              <w:rPr>
                <w:rFonts w:ascii="標楷體" w:eastAsia="標楷體" w:hAnsi="標楷體"/>
                <w:sz w:val="26"/>
                <w:szCs w:val="26"/>
              </w:rPr>
            </w:pPr>
            <w:r w:rsidRPr="00710D61">
              <w:rPr>
                <w:rFonts w:ascii="標楷體" w:eastAsia="標楷體" w:hAnsi="標楷體" w:hint="eastAsia"/>
                <w:sz w:val="26"/>
                <w:szCs w:val="26"/>
              </w:rPr>
              <w:t>10</w:t>
            </w:r>
            <w:r w:rsidRPr="00710D61">
              <w:rPr>
                <w:rFonts w:ascii="標楷體" w:eastAsia="標楷體" w:hAnsi="標楷體"/>
                <w:sz w:val="26"/>
                <w:szCs w:val="26"/>
              </w:rPr>
              <w:t>8</w:t>
            </w:r>
            <w:r w:rsidRPr="00710D61">
              <w:rPr>
                <w:rFonts w:ascii="標楷體" w:eastAsia="標楷體" w:hAnsi="標楷體" w:hint="eastAsia"/>
                <w:sz w:val="26"/>
                <w:szCs w:val="26"/>
              </w:rPr>
              <w:t>年12月31日</w:t>
            </w:r>
          </w:p>
        </w:tc>
        <w:tc>
          <w:tcPr>
            <w:tcW w:w="2221" w:type="dxa"/>
            <w:tcBorders>
              <w:top w:val="single" w:sz="4" w:space="0" w:color="auto"/>
              <w:left w:val="single" w:sz="6" w:space="0" w:color="auto"/>
              <w:right w:val="single" w:sz="6" w:space="0" w:color="auto"/>
            </w:tcBorders>
            <w:vAlign w:val="center"/>
          </w:tcPr>
          <w:p w:rsidR="00C32FB5" w:rsidRPr="00710D61" w:rsidRDefault="00C32FB5" w:rsidP="00FE625D">
            <w:pPr>
              <w:spacing w:line="280" w:lineRule="exact"/>
              <w:ind w:left="57" w:right="57"/>
              <w:jc w:val="distribute"/>
              <w:rPr>
                <w:rFonts w:ascii="標楷體" w:eastAsia="標楷體" w:hAnsi="標楷體"/>
                <w:sz w:val="26"/>
                <w:szCs w:val="26"/>
              </w:rPr>
            </w:pPr>
            <w:r w:rsidRPr="00710D61">
              <w:rPr>
                <w:rFonts w:ascii="標楷體" w:eastAsia="標楷體" w:hAnsi="標楷體" w:hint="eastAsia"/>
                <w:sz w:val="26"/>
                <w:szCs w:val="26"/>
              </w:rPr>
              <w:t>10</w:t>
            </w:r>
            <w:r w:rsidRPr="00710D61">
              <w:rPr>
                <w:rFonts w:ascii="標楷體" w:eastAsia="標楷體" w:hAnsi="標楷體"/>
                <w:sz w:val="26"/>
                <w:szCs w:val="26"/>
              </w:rPr>
              <w:t>7</w:t>
            </w:r>
            <w:r w:rsidRPr="00710D61">
              <w:rPr>
                <w:rFonts w:ascii="標楷體" w:eastAsia="標楷體" w:hAnsi="標楷體" w:hint="eastAsia"/>
                <w:sz w:val="26"/>
                <w:szCs w:val="26"/>
              </w:rPr>
              <w:t>年12月31日</w:t>
            </w:r>
          </w:p>
        </w:tc>
        <w:tc>
          <w:tcPr>
            <w:tcW w:w="2221" w:type="dxa"/>
            <w:tcBorders>
              <w:top w:val="single" w:sz="4" w:space="0" w:color="auto"/>
              <w:left w:val="single" w:sz="6" w:space="0" w:color="auto"/>
              <w:right w:val="single" w:sz="4" w:space="0" w:color="auto"/>
            </w:tcBorders>
            <w:vAlign w:val="center"/>
          </w:tcPr>
          <w:p w:rsidR="00C32FB5" w:rsidRPr="00710D61" w:rsidRDefault="00C32FB5" w:rsidP="00FE625D">
            <w:pPr>
              <w:spacing w:line="280" w:lineRule="exact"/>
              <w:ind w:left="57" w:right="57"/>
              <w:jc w:val="distribute"/>
              <w:rPr>
                <w:rFonts w:ascii="標楷體" w:eastAsia="標楷體" w:hAnsi="標楷體"/>
                <w:sz w:val="26"/>
                <w:szCs w:val="26"/>
              </w:rPr>
            </w:pPr>
            <w:r w:rsidRPr="00710D61">
              <w:rPr>
                <w:rFonts w:ascii="標楷體" w:eastAsia="標楷體" w:hAnsi="標楷體" w:hint="eastAsia"/>
                <w:sz w:val="26"/>
                <w:szCs w:val="26"/>
              </w:rPr>
              <w:t>比較增減</w:t>
            </w:r>
          </w:p>
        </w:tc>
      </w:tr>
      <w:tr w:rsidR="00C32FB5" w:rsidRPr="00710D61" w:rsidTr="00483ECC">
        <w:trPr>
          <w:trHeight w:val="425"/>
        </w:trPr>
        <w:tc>
          <w:tcPr>
            <w:tcW w:w="2552" w:type="dxa"/>
            <w:tcBorders>
              <w:top w:val="single" w:sz="6" w:space="0" w:color="auto"/>
              <w:left w:val="single" w:sz="4" w:space="0" w:color="auto"/>
              <w:bottom w:val="nil"/>
              <w:right w:val="nil"/>
            </w:tcBorders>
            <w:vAlign w:val="bottom"/>
          </w:tcPr>
          <w:p w:rsidR="00C32FB5" w:rsidRPr="00710D61" w:rsidRDefault="00C32FB5" w:rsidP="00FE625D">
            <w:pPr>
              <w:spacing w:line="360" w:lineRule="exact"/>
              <w:ind w:left="57" w:right="57"/>
              <w:jc w:val="distribute"/>
              <w:rPr>
                <w:rFonts w:ascii="標楷體" w:eastAsia="標楷體"/>
                <w:b/>
                <w:sz w:val="22"/>
                <w:szCs w:val="22"/>
              </w:rPr>
            </w:pPr>
            <w:r w:rsidRPr="00710D61">
              <w:rPr>
                <w:rFonts w:ascii="標楷體" w:eastAsia="標楷體" w:hint="eastAsia"/>
                <w:b/>
                <w:sz w:val="22"/>
                <w:szCs w:val="22"/>
              </w:rPr>
              <w:t>長期投資</w:t>
            </w:r>
          </w:p>
        </w:tc>
        <w:tc>
          <w:tcPr>
            <w:tcW w:w="2220" w:type="dxa"/>
            <w:tcBorders>
              <w:top w:val="single" w:sz="6" w:space="0" w:color="auto"/>
              <w:left w:val="single" w:sz="6" w:space="0" w:color="auto"/>
              <w:bottom w:val="nil"/>
              <w:right w:val="single" w:sz="4" w:space="0" w:color="auto"/>
            </w:tcBorders>
            <w:vAlign w:val="bottom"/>
          </w:tcPr>
          <w:p w:rsidR="00C32FB5" w:rsidRPr="00710D61" w:rsidRDefault="00C32FB5" w:rsidP="00FE625D">
            <w:pPr>
              <w:spacing w:line="360" w:lineRule="exact"/>
              <w:jc w:val="right"/>
              <w:rPr>
                <w:b/>
                <w:sz w:val="22"/>
                <w:szCs w:val="22"/>
              </w:rPr>
            </w:pPr>
            <w:r w:rsidRPr="00710D61">
              <w:rPr>
                <w:b/>
                <w:sz w:val="22"/>
                <w:szCs w:val="22"/>
              </w:rPr>
              <w:t>6,835,288,737,184.85</w:t>
            </w:r>
          </w:p>
        </w:tc>
        <w:tc>
          <w:tcPr>
            <w:tcW w:w="2221" w:type="dxa"/>
            <w:tcBorders>
              <w:top w:val="single" w:sz="6" w:space="0" w:color="auto"/>
              <w:left w:val="single" w:sz="6" w:space="0" w:color="auto"/>
              <w:bottom w:val="nil"/>
              <w:right w:val="single" w:sz="4" w:space="0" w:color="auto"/>
            </w:tcBorders>
            <w:vAlign w:val="bottom"/>
          </w:tcPr>
          <w:p w:rsidR="00C32FB5" w:rsidRPr="00710D61" w:rsidRDefault="00C32FB5" w:rsidP="00FE625D">
            <w:pPr>
              <w:spacing w:line="360" w:lineRule="exact"/>
              <w:jc w:val="right"/>
              <w:rPr>
                <w:b/>
                <w:sz w:val="22"/>
                <w:szCs w:val="22"/>
              </w:rPr>
            </w:pPr>
            <w:r w:rsidRPr="00710D61">
              <w:rPr>
                <w:b/>
                <w:sz w:val="22"/>
                <w:szCs w:val="22"/>
              </w:rPr>
              <w:t>6,392,145,888,479.58</w:t>
            </w:r>
          </w:p>
        </w:tc>
        <w:tc>
          <w:tcPr>
            <w:tcW w:w="2221" w:type="dxa"/>
            <w:tcBorders>
              <w:top w:val="single" w:sz="6" w:space="0" w:color="auto"/>
              <w:left w:val="single" w:sz="6" w:space="0" w:color="auto"/>
              <w:bottom w:val="nil"/>
              <w:right w:val="single" w:sz="4" w:space="0" w:color="auto"/>
            </w:tcBorders>
            <w:vAlign w:val="bottom"/>
          </w:tcPr>
          <w:p w:rsidR="00C32FB5" w:rsidRPr="00710D61" w:rsidRDefault="00C32FB5" w:rsidP="00FE625D">
            <w:pPr>
              <w:spacing w:line="360" w:lineRule="exact"/>
              <w:jc w:val="right"/>
              <w:rPr>
                <w:b/>
                <w:sz w:val="22"/>
                <w:szCs w:val="22"/>
              </w:rPr>
            </w:pPr>
            <w:r w:rsidRPr="00710D61">
              <w:rPr>
                <w:b/>
                <w:sz w:val="22"/>
                <w:szCs w:val="22"/>
              </w:rPr>
              <w:t>443,142,848,705.27</w:t>
            </w:r>
          </w:p>
        </w:tc>
      </w:tr>
      <w:tr w:rsidR="00C32FB5" w:rsidRPr="00710D61" w:rsidTr="00483ECC">
        <w:trPr>
          <w:trHeight w:val="425"/>
        </w:trPr>
        <w:tc>
          <w:tcPr>
            <w:tcW w:w="2552" w:type="dxa"/>
            <w:tcBorders>
              <w:top w:val="nil"/>
              <w:left w:val="single" w:sz="4" w:space="0" w:color="auto"/>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採權益法之股權投資</w:t>
            </w:r>
          </w:p>
        </w:tc>
        <w:tc>
          <w:tcPr>
            <w:tcW w:w="2220" w:type="dxa"/>
            <w:tcBorders>
              <w:top w:val="nil"/>
              <w:left w:val="single" w:sz="4" w:space="0" w:color="auto"/>
              <w:bottom w:val="nil"/>
              <w:right w:val="single" w:sz="4" w:space="0" w:color="auto"/>
            </w:tcBorders>
            <w:shd w:val="clear" w:color="auto" w:fill="auto"/>
            <w:vAlign w:val="center"/>
          </w:tcPr>
          <w:p w:rsidR="00C32FB5" w:rsidRPr="00710D61" w:rsidRDefault="00C32FB5" w:rsidP="00FE625D">
            <w:pPr>
              <w:spacing w:line="360" w:lineRule="exact"/>
              <w:jc w:val="right"/>
              <w:rPr>
                <w:sz w:val="22"/>
                <w:szCs w:val="22"/>
              </w:rPr>
            </w:pPr>
            <w:r w:rsidRPr="00710D61">
              <w:rPr>
                <w:sz w:val="22"/>
                <w:szCs w:val="22"/>
              </w:rPr>
              <w:t>4,028,</w:t>
            </w:r>
            <w:r w:rsidRPr="00710D61">
              <w:rPr>
                <w:rFonts w:hint="eastAsia"/>
                <w:sz w:val="22"/>
                <w:szCs w:val="22"/>
              </w:rPr>
              <w:t>671</w:t>
            </w:r>
            <w:r w:rsidRPr="00710D61">
              <w:rPr>
                <w:sz w:val="22"/>
                <w:szCs w:val="22"/>
              </w:rPr>
              <w:t>,</w:t>
            </w:r>
            <w:r w:rsidRPr="00710D61">
              <w:rPr>
                <w:rFonts w:hint="eastAsia"/>
                <w:sz w:val="22"/>
                <w:szCs w:val="22"/>
              </w:rPr>
              <w:t>526</w:t>
            </w:r>
            <w:r w:rsidRPr="00710D61">
              <w:rPr>
                <w:sz w:val="22"/>
                <w:szCs w:val="22"/>
              </w:rPr>
              <w:t>,</w:t>
            </w:r>
            <w:r w:rsidRPr="00710D61">
              <w:rPr>
                <w:rFonts w:hint="eastAsia"/>
                <w:sz w:val="22"/>
                <w:szCs w:val="22"/>
              </w:rPr>
              <w:t>818</w:t>
            </w:r>
            <w:r w:rsidRPr="00710D61">
              <w:rPr>
                <w:sz w:val="22"/>
                <w:szCs w:val="22"/>
              </w:rPr>
              <w:t>.</w:t>
            </w:r>
            <w:r w:rsidRPr="00710D61">
              <w:rPr>
                <w:rFonts w:hint="eastAsia"/>
                <w:sz w:val="22"/>
                <w:szCs w:val="22"/>
              </w:rPr>
              <w:t>90</w:t>
            </w:r>
            <w:r w:rsidRPr="00710D61">
              <w:rPr>
                <w:sz w:val="22"/>
                <w:szCs w:val="22"/>
              </w:rPr>
              <w:t xml:space="preserve"> </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3,828,855,428,620.69</w:t>
            </w:r>
          </w:p>
        </w:tc>
        <w:tc>
          <w:tcPr>
            <w:tcW w:w="2221" w:type="dxa"/>
            <w:tcBorders>
              <w:top w:val="nil"/>
              <w:left w:val="single" w:sz="4" w:space="0" w:color="auto"/>
              <w:bottom w:val="nil"/>
              <w:right w:val="single" w:sz="4" w:space="0" w:color="auto"/>
            </w:tcBorders>
            <w:vAlign w:val="bottom"/>
          </w:tcPr>
          <w:p w:rsidR="00C32FB5" w:rsidRPr="00710D61" w:rsidRDefault="00C32FB5" w:rsidP="00FE625D">
            <w:pPr>
              <w:spacing w:line="360" w:lineRule="exact"/>
              <w:jc w:val="right"/>
              <w:rPr>
                <w:sz w:val="22"/>
                <w:szCs w:val="22"/>
              </w:rPr>
            </w:pPr>
            <w:r w:rsidRPr="00710D61">
              <w:rPr>
                <w:sz w:val="22"/>
                <w:szCs w:val="22"/>
              </w:rPr>
              <w:t>199,816,098,198.21</w:t>
            </w:r>
          </w:p>
        </w:tc>
      </w:tr>
      <w:tr w:rsidR="00C32FB5" w:rsidRPr="00710D61" w:rsidTr="00483ECC">
        <w:trPr>
          <w:trHeight w:val="425"/>
        </w:trPr>
        <w:tc>
          <w:tcPr>
            <w:tcW w:w="2552" w:type="dxa"/>
            <w:tcBorders>
              <w:left w:val="single" w:sz="4" w:space="0" w:color="auto"/>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非採權益法之股權投資</w:t>
            </w:r>
          </w:p>
        </w:tc>
        <w:tc>
          <w:tcPr>
            <w:tcW w:w="2220" w:type="dxa"/>
            <w:tcBorders>
              <w:top w:val="nil"/>
              <w:left w:val="single" w:sz="4" w:space="0" w:color="auto"/>
              <w:bottom w:val="nil"/>
              <w:right w:val="single" w:sz="4" w:space="0" w:color="auto"/>
            </w:tcBorders>
            <w:shd w:val="clear" w:color="auto" w:fill="auto"/>
            <w:vAlign w:val="center"/>
          </w:tcPr>
          <w:p w:rsidR="00C32FB5" w:rsidRPr="00710D61" w:rsidRDefault="00C32FB5" w:rsidP="00FE625D">
            <w:pPr>
              <w:spacing w:line="360" w:lineRule="exact"/>
              <w:jc w:val="right"/>
              <w:rPr>
                <w:sz w:val="22"/>
                <w:szCs w:val="22"/>
              </w:rPr>
            </w:pPr>
            <w:r w:rsidRPr="00710D61">
              <w:rPr>
                <w:sz w:val="22"/>
                <w:szCs w:val="22"/>
              </w:rPr>
              <w:t xml:space="preserve">4,897,084,789.91 </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4,897,084,789.91</w:t>
            </w:r>
          </w:p>
        </w:tc>
        <w:tc>
          <w:tcPr>
            <w:tcW w:w="2221" w:type="dxa"/>
            <w:tcBorders>
              <w:top w:val="nil"/>
              <w:left w:val="single" w:sz="4" w:space="0" w:color="auto"/>
              <w:bottom w:val="nil"/>
              <w:right w:val="single" w:sz="4" w:space="0" w:color="auto"/>
            </w:tcBorders>
            <w:vAlign w:val="bottom"/>
          </w:tcPr>
          <w:p w:rsidR="00C32FB5" w:rsidRPr="00710D61" w:rsidRDefault="00C32FB5" w:rsidP="00FE625D">
            <w:pPr>
              <w:spacing w:line="360" w:lineRule="exact"/>
              <w:ind w:left="57" w:right="57"/>
              <w:jc w:val="right"/>
              <w:rPr>
                <w:sz w:val="22"/>
                <w:szCs w:val="22"/>
              </w:rPr>
            </w:pPr>
          </w:p>
        </w:tc>
      </w:tr>
      <w:tr w:rsidR="00C32FB5" w:rsidRPr="00710D61" w:rsidTr="00483ECC">
        <w:trPr>
          <w:trHeight w:val="425"/>
        </w:trPr>
        <w:tc>
          <w:tcPr>
            <w:tcW w:w="2552" w:type="dxa"/>
            <w:tcBorders>
              <w:left w:val="single" w:sz="4" w:space="0" w:color="auto"/>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其他長期投資</w:t>
            </w:r>
          </w:p>
        </w:tc>
        <w:tc>
          <w:tcPr>
            <w:tcW w:w="2220" w:type="dxa"/>
            <w:tcBorders>
              <w:top w:val="nil"/>
              <w:left w:val="single" w:sz="4" w:space="0" w:color="auto"/>
              <w:bottom w:val="nil"/>
              <w:right w:val="single" w:sz="4" w:space="0" w:color="auto"/>
            </w:tcBorders>
            <w:shd w:val="clear" w:color="auto" w:fill="auto"/>
            <w:vAlign w:val="center"/>
          </w:tcPr>
          <w:p w:rsidR="00C32FB5" w:rsidRPr="00710D61" w:rsidRDefault="00C32FB5" w:rsidP="00FE625D">
            <w:pPr>
              <w:spacing w:line="360" w:lineRule="exact"/>
              <w:jc w:val="right"/>
              <w:rPr>
                <w:sz w:val="22"/>
                <w:szCs w:val="22"/>
              </w:rPr>
            </w:pPr>
            <w:r w:rsidRPr="00710D61">
              <w:rPr>
                <w:sz w:val="22"/>
                <w:szCs w:val="22"/>
              </w:rPr>
              <w:t>2,801,720,125,576.0</w:t>
            </w:r>
            <w:r w:rsidRPr="00710D61">
              <w:rPr>
                <w:rFonts w:hint="eastAsia"/>
                <w:sz w:val="22"/>
                <w:szCs w:val="22"/>
              </w:rPr>
              <w:t>4</w:t>
            </w:r>
            <w:r w:rsidRPr="00710D61">
              <w:rPr>
                <w:sz w:val="22"/>
                <w:szCs w:val="22"/>
              </w:rPr>
              <w:t xml:space="preserve"> </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2,558,393,375,068.98</w:t>
            </w:r>
          </w:p>
        </w:tc>
        <w:tc>
          <w:tcPr>
            <w:tcW w:w="2221" w:type="dxa"/>
            <w:tcBorders>
              <w:top w:val="nil"/>
              <w:left w:val="single" w:sz="4" w:space="0" w:color="auto"/>
              <w:bottom w:val="nil"/>
              <w:right w:val="single" w:sz="4" w:space="0" w:color="auto"/>
            </w:tcBorders>
            <w:vAlign w:val="bottom"/>
          </w:tcPr>
          <w:p w:rsidR="00C32FB5" w:rsidRPr="00710D61" w:rsidRDefault="00C32FB5" w:rsidP="00FE625D">
            <w:pPr>
              <w:spacing w:line="360" w:lineRule="exact"/>
              <w:jc w:val="right"/>
              <w:rPr>
                <w:sz w:val="22"/>
                <w:szCs w:val="22"/>
              </w:rPr>
            </w:pPr>
            <w:r w:rsidRPr="00710D61">
              <w:rPr>
                <w:sz w:val="22"/>
                <w:szCs w:val="22"/>
              </w:rPr>
              <w:t>243,326,750,507.0</w:t>
            </w:r>
            <w:r w:rsidRPr="00710D61">
              <w:rPr>
                <w:rFonts w:hint="eastAsia"/>
                <w:sz w:val="22"/>
                <w:szCs w:val="22"/>
              </w:rPr>
              <w:t>6</w:t>
            </w:r>
          </w:p>
        </w:tc>
      </w:tr>
      <w:tr w:rsidR="00C32FB5" w:rsidRPr="00710D61" w:rsidTr="00483ECC">
        <w:trPr>
          <w:trHeight w:val="425"/>
        </w:trPr>
        <w:tc>
          <w:tcPr>
            <w:tcW w:w="2552" w:type="dxa"/>
            <w:tcBorders>
              <w:left w:val="single" w:sz="4" w:space="0" w:color="auto"/>
              <w:right w:val="nil"/>
            </w:tcBorders>
            <w:vAlign w:val="bottom"/>
          </w:tcPr>
          <w:p w:rsidR="00C32FB5" w:rsidRPr="00710D61" w:rsidRDefault="00C32FB5" w:rsidP="00FE625D">
            <w:pPr>
              <w:spacing w:line="360" w:lineRule="exact"/>
              <w:ind w:left="57" w:right="57"/>
              <w:jc w:val="distribute"/>
              <w:rPr>
                <w:rFonts w:ascii="標楷體" w:eastAsia="標楷體"/>
                <w:b/>
                <w:sz w:val="22"/>
                <w:szCs w:val="22"/>
              </w:rPr>
            </w:pPr>
            <w:r w:rsidRPr="00710D61">
              <w:rPr>
                <w:rFonts w:ascii="標楷體" w:eastAsia="標楷體" w:hint="eastAsia"/>
                <w:b/>
                <w:sz w:val="22"/>
                <w:szCs w:val="22"/>
              </w:rPr>
              <w:t>固定資產</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b/>
                <w:sz w:val="22"/>
                <w:szCs w:val="22"/>
              </w:rPr>
            </w:pPr>
            <w:r w:rsidRPr="00710D61">
              <w:rPr>
                <w:b/>
                <w:sz w:val="22"/>
                <w:szCs w:val="22"/>
              </w:rPr>
              <w:t>5,010,280,388,024.00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b/>
                <w:sz w:val="22"/>
                <w:szCs w:val="22"/>
              </w:rPr>
            </w:pPr>
            <w:r w:rsidRPr="00710D61">
              <w:rPr>
                <w:b/>
                <w:sz w:val="22"/>
                <w:szCs w:val="22"/>
              </w:rPr>
              <w:t xml:space="preserve">5,115,888,593,209.00 </w:t>
            </w:r>
          </w:p>
        </w:tc>
        <w:tc>
          <w:tcPr>
            <w:tcW w:w="2221" w:type="dxa"/>
            <w:tcBorders>
              <w:top w:val="nil"/>
              <w:left w:val="single" w:sz="4" w:space="0" w:color="auto"/>
              <w:bottom w:val="nil"/>
              <w:right w:val="single" w:sz="4" w:space="0" w:color="auto"/>
            </w:tcBorders>
            <w:vAlign w:val="bottom"/>
          </w:tcPr>
          <w:p w:rsidR="00C32FB5" w:rsidRPr="00710D61" w:rsidRDefault="00C32FB5" w:rsidP="00FE625D">
            <w:pPr>
              <w:spacing w:line="360" w:lineRule="exact"/>
              <w:jc w:val="right"/>
              <w:rPr>
                <w:b/>
                <w:sz w:val="22"/>
                <w:szCs w:val="22"/>
              </w:rPr>
            </w:pPr>
            <w:r w:rsidRPr="00710D61">
              <w:rPr>
                <w:b/>
                <w:sz w:val="22"/>
                <w:szCs w:val="22"/>
              </w:rPr>
              <w:t>-</w:t>
            </w:r>
            <w:r w:rsidRPr="00710D61">
              <w:rPr>
                <w:rFonts w:hint="eastAsia"/>
                <w:b/>
                <w:sz w:val="22"/>
                <w:szCs w:val="22"/>
              </w:rPr>
              <w:t>105</w:t>
            </w:r>
            <w:r w:rsidRPr="00710D61">
              <w:rPr>
                <w:b/>
                <w:sz w:val="22"/>
                <w:szCs w:val="22"/>
              </w:rPr>
              <w:t>,</w:t>
            </w:r>
            <w:r w:rsidRPr="00710D61">
              <w:rPr>
                <w:rFonts w:hint="eastAsia"/>
                <w:b/>
                <w:sz w:val="22"/>
                <w:szCs w:val="22"/>
              </w:rPr>
              <w:t>608</w:t>
            </w:r>
            <w:r w:rsidRPr="00710D61">
              <w:rPr>
                <w:b/>
                <w:sz w:val="22"/>
                <w:szCs w:val="22"/>
              </w:rPr>
              <w:t>,</w:t>
            </w:r>
            <w:r w:rsidRPr="00710D61">
              <w:rPr>
                <w:rFonts w:hint="eastAsia"/>
                <w:b/>
                <w:sz w:val="22"/>
                <w:szCs w:val="22"/>
              </w:rPr>
              <w:t>205</w:t>
            </w:r>
            <w:r w:rsidRPr="00710D61">
              <w:rPr>
                <w:b/>
                <w:sz w:val="22"/>
                <w:szCs w:val="22"/>
              </w:rPr>
              <w:t>,</w:t>
            </w:r>
            <w:r w:rsidRPr="00710D61">
              <w:rPr>
                <w:rFonts w:hint="eastAsia"/>
                <w:b/>
                <w:sz w:val="22"/>
                <w:szCs w:val="22"/>
              </w:rPr>
              <w:t>185</w:t>
            </w:r>
            <w:r w:rsidRPr="00710D61">
              <w:rPr>
                <w:b/>
                <w:sz w:val="22"/>
                <w:szCs w:val="22"/>
              </w:rPr>
              <w:t>.00</w:t>
            </w:r>
          </w:p>
        </w:tc>
      </w:tr>
      <w:tr w:rsidR="00C32FB5" w:rsidRPr="00710D61" w:rsidTr="00483ECC">
        <w:trPr>
          <w:trHeight w:val="425"/>
        </w:trPr>
        <w:tc>
          <w:tcPr>
            <w:tcW w:w="2552" w:type="dxa"/>
            <w:tcBorders>
              <w:left w:val="single" w:sz="4" w:space="0" w:color="auto"/>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土地</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3,790,667,785,958.00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3,920,286,152,433.00</w:t>
            </w:r>
          </w:p>
        </w:tc>
        <w:tc>
          <w:tcPr>
            <w:tcW w:w="2221" w:type="dxa"/>
            <w:tcBorders>
              <w:top w:val="nil"/>
              <w:left w:val="nil"/>
              <w:bottom w:val="nil"/>
              <w:right w:val="single" w:sz="8" w:space="0" w:color="auto"/>
            </w:tcBorders>
            <w:shd w:val="clear" w:color="auto" w:fill="auto"/>
          </w:tcPr>
          <w:p w:rsidR="00C32FB5" w:rsidRPr="00710D61" w:rsidRDefault="00C32FB5" w:rsidP="00FE625D">
            <w:pPr>
              <w:spacing w:line="360" w:lineRule="exact"/>
              <w:jc w:val="right"/>
            </w:pPr>
            <w:r w:rsidRPr="00710D61">
              <w:rPr>
                <w:sz w:val="22"/>
                <w:szCs w:val="22"/>
              </w:rPr>
              <w:t>-129,618,366,475.00</w:t>
            </w:r>
          </w:p>
        </w:tc>
      </w:tr>
      <w:tr w:rsidR="00C32FB5" w:rsidRPr="00710D61" w:rsidTr="00483ECC">
        <w:trPr>
          <w:trHeight w:val="425"/>
        </w:trPr>
        <w:tc>
          <w:tcPr>
            <w:tcW w:w="2552" w:type="dxa"/>
            <w:tcBorders>
              <w:left w:val="single" w:sz="4" w:space="0" w:color="auto"/>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土地改良物</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387,129,455,207.00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354,729,970,146.00</w:t>
            </w:r>
          </w:p>
        </w:tc>
        <w:tc>
          <w:tcPr>
            <w:tcW w:w="2221" w:type="dxa"/>
            <w:tcBorders>
              <w:top w:val="nil"/>
              <w:left w:val="nil"/>
              <w:bottom w:val="nil"/>
              <w:right w:val="single" w:sz="8" w:space="0" w:color="auto"/>
            </w:tcBorders>
            <w:shd w:val="clear" w:color="auto" w:fill="auto"/>
          </w:tcPr>
          <w:p w:rsidR="00C32FB5" w:rsidRPr="00710D61" w:rsidRDefault="00C32FB5" w:rsidP="00FE625D">
            <w:pPr>
              <w:spacing w:line="360" w:lineRule="exact"/>
              <w:jc w:val="right"/>
            </w:pPr>
            <w:r w:rsidRPr="00710D61">
              <w:rPr>
                <w:sz w:val="22"/>
                <w:szCs w:val="22"/>
              </w:rPr>
              <w:t>32,399,485,061.00</w:t>
            </w:r>
          </w:p>
        </w:tc>
      </w:tr>
      <w:tr w:rsidR="00C32FB5" w:rsidRPr="00710D61" w:rsidTr="00483ECC">
        <w:trPr>
          <w:trHeight w:val="425"/>
        </w:trPr>
        <w:tc>
          <w:tcPr>
            <w:tcW w:w="2552" w:type="dxa"/>
            <w:tcBorders>
              <w:left w:val="single" w:sz="4" w:space="0" w:color="auto"/>
              <w:bottom w:val="nil"/>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房屋建築及設備</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419,716,164,948.00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421,272,107,268.00</w:t>
            </w:r>
          </w:p>
        </w:tc>
        <w:tc>
          <w:tcPr>
            <w:tcW w:w="2221" w:type="dxa"/>
            <w:tcBorders>
              <w:top w:val="nil"/>
              <w:left w:val="nil"/>
              <w:bottom w:val="nil"/>
              <w:right w:val="single" w:sz="8" w:space="0" w:color="auto"/>
            </w:tcBorders>
            <w:shd w:val="clear" w:color="auto" w:fill="auto"/>
          </w:tcPr>
          <w:p w:rsidR="00C32FB5" w:rsidRPr="00710D61" w:rsidRDefault="00C32FB5" w:rsidP="00FE625D">
            <w:pPr>
              <w:spacing w:line="360" w:lineRule="exact"/>
              <w:jc w:val="right"/>
              <w:rPr>
                <w:sz w:val="22"/>
                <w:szCs w:val="22"/>
              </w:rPr>
            </w:pPr>
            <w:r w:rsidRPr="00710D61">
              <w:rPr>
                <w:sz w:val="22"/>
                <w:szCs w:val="22"/>
              </w:rPr>
              <w:t>-1,555,942,320.00</w:t>
            </w:r>
          </w:p>
        </w:tc>
      </w:tr>
      <w:tr w:rsidR="00C32FB5" w:rsidRPr="00710D61" w:rsidTr="00483ECC">
        <w:trPr>
          <w:trHeight w:val="425"/>
        </w:trPr>
        <w:tc>
          <w:tcPr>
            <w:tcW w:w="2552" w:type="dxa"/>
            <w:tcBorders>
              <w:top w:val="nil"/>
              <w:left w:val="single" w:sz="4" w:space="0" w:color="auto"/>
              <w:bottom w:val="nil"/>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機械及設備</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38,284,943,829.00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40,273,891,160.00</w:t>
            </w:r>
          </w:p>
        </w:tc>
        <w:tc>
          <w:tcPr>
            <w:tcW w:w="2221" w:type="dxa"/>
            <w:tcBorders>
              <w:top w:val="nil"/>
              <w:left w:val="nil"/>
              <w:bottom w:val="nil"/>
              <w:right w:val="single" w:sz="8" w:space="0" w:color="auto"/>
            </w:tcBorders>
            <w:shd w:val="clear" w:color="auto" w:fill="auto"/>
          </w:tcPr>
          <w:p w:rsidR="00C32FB5" w:rsidRPr="00710D61" w:rsidRDefault="00C32FB5" w:rsidP="00FE625D">
            <w:pPr>
              <w:spacing w:line="360" w:lineRule="exact"/>
              <w:jc w:val="right"/>
              <w:rPr>
                <w:sz w:val="22"/>
                <w:szCs w:val="22"/>
              </w:rPr>
            </w:pPr>
            <w:r w:rsidRPr="00710D61">
              <w:rPr>
                <w:sz w:val="22"/>
                <w:szCs w:val="22"/>
              </w:rPr>
              <w:t>-1,988,947,331.00</w:t>
            </w:r>
          </w:p>
        </w:tc>
      </w:tr>
      <w:tr w:rsidR="00C32FB5" w:rsidRPr="00710D61" w:rsidTr="00483ECC">
        <w:trPr>
          <w:trHeight w:val="425"/>
        </w:trPr>
        <w:tc>
          <w:tcPr>
            <w:tcW w:w="2552" w:type="dxa"/>
            <w:tcBorders>
              <w:top w:val="nil"/>
              <w:left w:val="single" w:sz="4" w:space="0" w:color="auto"/>
              <w:bottom w:val="nil"/>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交通及運輸設備</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21,338,641,496.00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23,827,725,778.00</w:t>
            </w:r>
          </w:p>
        </w:tc>
        <w:tc>
          <w:tcPr>
            <w:tcW w:w="2221" w:type="dxa"/>
            <w:tcBorders>
              <w:top w:val="nil"/>
              <w:left w:val="nil"/>
              <w:bottom w:val="nil"/>
              <w:right w:val="single" w:sz="8" w:space="0" w:color="auto"/>
            </w:tcBorders>
            <w:shd w:val="clear" w:color="auto" w:fill="auto"/>
          </w:tcPr>
          <w:p w:rsidR="00C32FB5" w:rsidRPr="00710D61" w:rsidRDefault="00C32FB5" w:rsidP="00FE625D">
            <w:pPr>
              <w:spacing w:line="360" w:lineRule="exact"/>
              <w:jc w:val="right"/>
              <w:rPr>
                <w:sz w:val="22"/>
                <w:szCs w:val="22"/>
              </w:rPr>
            </w:pPr>
            <w:r w:rsidRPr="00710D61">
              <w:rPr>
                <w:sz w:val="22"/>
                <w:szCs w:val="22"/>
              </w:rPr>
              <w:t>-2,489,084,282.00</w:t>
            </w:r>
          </w:p>
        </w:tc>
      </w:tr>
      <w:tr w:rsidR="00C32FB5" w:rsidRPr="00710D61" w:rsidTr="00483ECC">
        <w:trPr>
          <w:trHeight w:val="425"/>
        </w:trPr>
        <w:tc>
          <w:tcPr>
            <w:tcW w:w="2552" w:type="dxa"/>
            <w:tcBorders>
              <w:top w:val="nil"/>
              <w:left w:val="single" w:sz="4" w:space="0" w:color="auto"/>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雜項設備</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12,961,685,744.00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14,463,619,606.00</w:t>
            </w:r>
          </w:p>
        </w:tc>
        <w:tc>
          <w:tcPr>
            <w:tcW w:w="2221" w:type="dxa"/>
            <w:tcBorders>
              <w:top w:val="nil"/>
              <w:left w:val="nil"/>
              <w:bottom w:val="nil"/>
              <w:right w:val="single" w:sz="8" w:space="0" w:color="auto"/>
            </w:tcBorders>
            <w:shd w:val="clear" w:color="auto" w:fill="auto"/>
          </w:tcPr>
          <w:p w:rsidR="00C32FB5" w:rsidRPr="00710D61" w:rsidRDefault="00C32FB5" w:rsidP="00FE625D">
            <w:pPr>
              <w:spacing w:line="360" w:lineRule="exact"/>
              <w:jc w:val="right"/>
              <w:rPr>
                <w:sz w:val="22"/>
                <w:szCs w:val="22"/>
              </w:rPr>
            </w:pPr>
            <w:r w:rsidRPr="00710D61">
              <w:rPr>
                <w:sz w:val="22"/>
                <w:szCs w:val="22"/>
              </w:rPr>
              <w:t>-1,501,933,862.00</w:t>
            </w:r>
          </w:p>
        </w:tc>
      </w:tr>
      <w:tr w:rsidR="00C32FB5" w:rsidRPr="00710D61" w:rsidTr="00483ECC">
        <w:trPr>
          <w:trHeight w:val="425"/>
        </w:trPr>
        <w:tc>
          <w:tcPr>
            <w:tcW w:w="2552" w:type="dxa"/>
            <w:tcBorders>
              <w:left w:val="single" w:sz="4" w:space="0" w:color="auto"/>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租賃資產</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14,402,469.00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19,847,841.00</w:t>
            </w:r>
          </w:p>
        </w:tc>
        <w:tc>
          <w:tcPr>
            <w:tcW w:w="2221" w:type="dxa"/>
            <w:tcBorders>
              <w:top w:val="nil"/>
              <w:left w:val="nil"/>
              <w:bottom w:val="nil"/>
              <w:right w:val="single" w:sz="8" w:space="0" w:color="auto"/>
            </w:tcBorders>
            <w:shd w:val="clear" w:color="auto" w:fill="auto"/>
          </w:tcPr>
          <w:p w:rsidR="00C32FB5" w:rsidRPr="00710D61" w:rsidRDefault="00C32FB5" w:rsidP="00FE625D">
            <w:pPr>
              <w:spacing w:line="360" w:lineRule="exact"/>
              <w:jc w:val="right"/>
              <w:rPr>
                <w:sz w:val="22"/>
                <w:szCs w:val="22"/>
              </w:rPr>
            </w:pPr>
            <w:r w:rsidRPr="00710D61">
              <w:rPr>
                <w:sz w:val="22"/>
                <w:szCs w:val="22"/>
              </w:rPr>
              <w:t>-5,445,372.00</w:t>
            </w:r>
          </w:p>
        </w:tc>
      </w:tr>
      <w:tr w:rsidR="00C32FB5" w:rsidRPr="00710D61" w:rsidTr="00483ECC">
        <w:trPr>
          <w:trHeight w:val="425"/>
        </w:trPr>
        <w:tc>
          <w:tcPr>
            <w:tcW w:w="2552" w:type="dxa"/>
            <w:tcBorders>
              <w:top w:val="nil"/>
              <w:left w:val="single" w:sz="4" w:space="0" w:color="auto"/>
              <w:bottom w:val="nil"/>
              <w:right w:val="nil"/>
            </w:tcBorders>
            <w:vAlign w:val="bottom"/>
          </w:tcPr>
          <w:p w:rsidR="00C32FB5" w:rsidRPr="00710D61" w:rsidRDefault="00193164" w:rsidP="00FE625D">
            <w:pPr>
              <w:spacing w:line="360" w:lineRule="exact"/>
              <w:ind w:left="57" w:right="57"/>
              <w:jc w:val="distribute"/>
              <w:rPr>
                <w:rFonts w:ascii="標楷體" w:eastAsia="標楷體"/>
                <w:sz w:val="22"/>
                <w:szCs w:val="22"/>
              </w:rPr>
            </w:pPr>
            <w:r>
              <w:rPr>
                <w:rFonts w:ascii="標楷體" w:eastAsia="標楷體" w:hint="eastAsia"/>
                <w:sz w:val="22"/>
                <w:szCs w:val="22"/>
                <w:lang w:eastAsia="zh-HK"/>
              </w:rPr>
              <w:t>租</w:t>
            </w:r>
            <w:r w:rsidR="00C32FB5" w:rsidRPr="00710D61">
              <w:rPr>
                <w:rFonts w:ascii="標楷體" w:eastAsia="標楷體" w:hint="eastAsia"/>
                <w:sz w:val="22"/>
                <w:szCs w:val="22"/>
              </w:rPr>
              <w:t>賃權益改良</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9,757,102.00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934,803.00</w:t>
            </w:r>
          </w:p>
        </w:tc>
        <w:tc>
          <w:tcPr>
            <w:tcW w:w="2221" w:type="dxa"/>
            <w:tcBorders>
              <w:top w:val="nil"/>
              <w:left w:val="nil"/>
              <w:bottom w:val="nil"/>
              <w:right w:val="single" w:sz="8" w:space="0" w:color="auto"/>
            </w:tcBorders>
            <w:shd w:val="clear" w:color="auto" w:fill="auto"/>
          </w:tcPr>
          <w:p w:rsidR="00C32FB5" w:rsidRPr="00710D61" w:rsidRDefault="00C32FB5" w:rsidP="00FE625D">
            <w:pPr>
              <w:spacing w:line="360" w:lineRule="exact"/>
              <w:jc w:val="right"/>
              <w:rPr>
                <w:sz w:val="22"/>
                <w:szCs w:val="22"/>
              </w:rPr>
            </w:pPr>
            <w:r w:rsidRPr="00710D61">
              <w:rPr>
                <w:sz w:val="22"/>
                <w:szCs w:val="22"/>
              </w:rPr>
              <w:t>8,822,299.00</w:t>
            </w:r>
          </w:p>
        </w:tc>
      </w:tr>
      <w:tr w:rsidR="00C32FB5" w:rsidRPr="00710D61" w:rsidTr="00483ECC">
        <w:trPr>
          <w:trHeight w:val="425"/>
        </w:trPr>
        <w:tc>
          <w:tcPr>
            <w:tcW w:w="2552" w:type="dxa"/>
            <w:tcBorders>
              <w:top w:val="nil"/>
              <w:left w:val="single" w:sz="4" w:space="0" w:color="auto"/>
              <w:bottom w:val="nil"/>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收藏品及傳承資產</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128,415,259,614.00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122,506,518,526.00</w:t>
            </w:r>
          </w:p>
        </w:tc>
        <w:tc>
          <w:tcPr>
            <w:tcW w:w="2221" w:type="dxa"/>
            <w:tcBorders>
              <w:top w:val="nil"/>
              <w:left w:val="nil"/>
              <w:bottom w:val="nil"/>
              <w:right w:val="single" w:sz="8" w:space="0" w:color="auto"/>
            </w:tcBorders>
            <w:shd w:val="clear" w:color="auto" w:fill="auto"/>
          </w:tcPr>
          <w:p w:rsidR="00C32FB5" w:rsidRPr="00710D61" w:rsidRDefault="00C32FB5" w:rsidP="00FE625D">
            <w:pPr>
              <w:spacing w:line="360" w:lineRule="exact"/>
              <w:jc w:val="right"/>
              <w:rPr>
                <w:sz w:val="22"/>
                <w:szCs w:val="22"/>
              </w:rPr>
            </w:pPr>
            <w:r w:rsidRPr="00710D61">
              <w:rPr>
                <w:sz w:val="22"/>
                <w:szCs w:val="22"/>
              </w:rPr>
              <w:t>5,908,741,088.00</w:t>
            </w:r>
          </w:p>
        </w:tc>
      </w:tr>
      <w:tr w:rsidR="00C32FB5" w:rsidRPr="00710D61" w:rsidTr="00483ECC">
        <w:trPr>
          <w:trHeight w:val="425"/>
        </w:trPr>
        <w:tc>
          <w:tcPr>
            <w:tcW w:w="2552" w:type="dxa"/>
            <w:tcBorders>
              <w:left w:val="single" w:sz="4" w:space="0" w:color="auto"/>
              <w:bottom w:val="nil"/>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購建中固定資產</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211,742,291,657.00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218,507,825,648.00</w:t>
            </w:r>
          </w:p>
        </w:tc>
        <w:tc>
          <w:tcPr>
            <w:tcW w:w="2221" w:type="dxa"/>
            <w:tcBorders>
              <w:top w:val="nil"/>
              <w:left w:val="nil"/>
              <w:bottom w:val="nil"/>
              <w:right w:val="single" w:sz="8" w:space="0" w:color="auto"/>
            </w:tcBorders>
            <w:shd w:val="clear" w:color="auto" w:fill="auto"/>
          </w:tcPr>
          <w:p w:rsidR="00C32FB5" w:rsidRPr="00710D61" w:rsidRDefault="00C32FB5" w:rsidP="00FE625D">
            <w:pPr>
              <w:spacing w:line="360" w:lineRule="exact"/>
              <w:jc w:val="right"/>
              <w:rPr>
                <w:sz w:val="22"/>
                <w:szCs w:val="22"/>
              </w:rPr>
            </w:pPr>
            <w:r w:rsidRPr="00710D61">
              <w:rPr>
                <w:sz w:val="22"/>
                <w:szCs w:val="22"/>
              </w:rPr>
              <w:t>-6,765,533,991.00</w:t>
            </w:r>
          </w:p>
        </w:tc>
      </w:tr>
      <w:tr w:rsidR="00C32FB5" w:rsidRPr="00710D61" w:rsidTr="00483ECC">
        <w:trPr>
          <w:trHeight w:val="425"/>
        </w:trPr>
        <w:tc>
          <w:tcPr>
            <w:tcW w:w="2552" w:type="dxa"/>
            <w:tcBorders>
              <w:left w:val="single" w:sz="4" w:space="0" w:color="auto"/>
              <w:bottom w:val="nil"/>
              <w:right w:val="nil"/>
            </w:tcBorders>
            <w:vAlign w:val="bottom"/>
          </w:tcPr>
          <w:p w:rsidR="00C32FB5" w:rsidRPr="00710D61" w:rsidRDefault="00C32FB5" w:rsidP="00FE625D">
            <w:pPr>
              <w:spacing w:line="360" w:lineRule="exact"/>
              <w:ind w:left="57" w:right="57"/>
              <w:jc w:val="distribute"/>
              <w:rPr>
                <w:rFonts w:ascii="標楷體" w:eastAsia="標楷體"/>
                <w:b/>
                <w:sz w:val="22"/>
                <w:szCs w:val="22"/>
              </w:rPr>
            </w:pPr>
            <w:r w:rsidRPr="00710D61">
              <w:rPr>
                <w:rFonts w:ascii="標楷體" w:eastAsia="標楷體" w:hint="eastAsia"/>
                <w:b/>
                <w:sz w:val="22"/>
                <w:szCs w:val="22"/>
              </w:rPr>
              <w:t>無形資產</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b/>
                <w:sz w:val="22"/>
                <w:szCs w:val="22"/>
              </w:rPr>
            </w:pPr>
            <w:r w:rsidRPr="00710D61">
              <w:rPr>
                <w:b/>
                <w:sz w:val="22"/>
                <w:szCs w:val="22"/>
              </w:rPr>
              <w:t>45,982,505,885.00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b/>
                <w:sz w:val="22"/>
                <w:szCs w:val="22"/>
              </w:rPr>
            </w:pPr>
            <w:r w:rsidRPr="00710D61">
              <w:rPr>
                <w:b/>
                <w:sz w:val="22"/>
                <w:szCs w:val="22"/>
              </w:rPr>
              <w:t>43,253,077,199.00</w:t>
            </w:r>
          </w:p>
        </w:tc>
        <w:tc>
          <w:tcPr>
            <w:tcW w:w="2221" w:type="dxa"/>
            <w:tcBorders>
              <w:top w:val="nil"/>
              <w:left w:val="single" w:sz="4" w:space="0" w:color="auto"/>
              <w:bottom w:val="nil"/>
              <w:right w:val="single" w:sz="4" w:space="0" w:color="auto"/>
            </w:tcBorders>
            <w:vAlign w:val="bottom"/>
          </w:tcPr>
          <w:p w:rsidR="00C32FB5" w:rsidRPr="00710D61" w:rsidRDefault="00C32FB5" w:rsidP="00FE625D">
            <w:pPr>
              <w:spacing w:line="360" w:lineRule="exact"/>
              <w:jc w:val="right"/>
              <w:rPr>
                <w:b/>
                <w:sz w:val="22"/>
                <w:szCs w:val="22"/>
              </w:rPr>
            </w:pPr>
            <w:r w:rsidRPr="00710D61">
              <w:rPr>
                <w:b/>
                <w:sz w:val="22"/>
                <w:szCs w:val="22"/>
              </w:rPr>
              <w:t>2,</w:t>
            </w:r>
            <w:r w:rsidRPr="00710D61">
              <w:rPr>
                <w:rFonts w:hint="eastAsia"/>
                <w:b/>
                <w:sz w:val="22"/>
                <w:szCs w:val="22"/>
              </w:rPr>
              <w:t>729</w:t>
            </w:r>
            <w:r w:rsidRPr="00710D61">
              <w:rPr>
                <w:b/>
                <w:sz w:val="22"/>
                <w:szCs w:val="22"/>
              </w:rPr>
              <w:t>,</w:t>
            </w:r>
            <w:r w:rsidRPr="00710D61">
              <w:rPr>
                <w:rFonts w:hint="eastAsia"/>
                <w:b/>
                <w:sz w:val="22"/>
                <w:szCs w:val="22"/>
              </w:rPr>
              <w:t>428</w:t>
            </w:r>
            <w:r w:rsidRPr="00710D61">
              <w:rPr>
                <w:b/>
                <w:sz w:val="22"/>
                <w:szCs w:val="22"/>
              </w:rPr>
              <w:t>,</w:t>
            </w:r>
            <w:r w:rsidRPr="00710D61">
              <w:rPr>
                <w:rFonts w:hint="eastAsia"/>
                <w:b/>
                <w:sz w:val="22"/>
                <w:szCs w:val="22"/>
              </w:rPr>
              <w:t>686</w:t>
            </w:r>
            <w:r w:rsidRPr="00710D61">
              <w:rPr>
                <w:b/>
                <w:sz w:val="22"/>
                <w:szCs w:val="22"/>
              </w:rPr>
              <w:t>.00</w:t>
            </w:r>
          </w:p>
        </w:tc>
      </w:tr>
      <w:tr w:rsidR="00C32FB5" w:rsidRPr="00710D61" w:rsidTr="00483ECC">
        <w:trPr>
          <w:trHeight w:val="425"/>
        </w:trPr>
        <w:tc>
          <w:tcPr>
            <w:tcW w:w="2552" w:type="dxa"/>
            <w:tcBorders>
              <w:left w:val="single" w:sz="4" w:space="0" w:color="auto"/>
              <w:bottom w:val="nil"/>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無形資產</w:t>
            </w:r>
          </w:p>
        </w:tc>
        <w:tc>
          <w:tcPr>
            <w:tcW w:w="2220"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45,982,505,885.00</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43,253,077,199.00</w:t>
            </w:r>
          </w:p>
        </w:tc>
        <w:tc>
          <w:tcPr>
            <w:tcW w:w="2221" w:type="dxa"/>
            <w:tcBorders>
              <w:top w:val="nil"/>
              <w:left w:val="single" w:sz="4" w:space="0" w:color="auto"/>
              <w:bottom w:val="nil"/>
              <w:right w:val="single" w:sz="4" w:space="0" w:color="auto"/>
            </w:tcBorders>
            <w:vAlign w:val="bottom"/>
          </w:tcPr>
          <w:p w:rsidR="00C32FB5" w:rsidRPr="00710D61" w:rsidRDefault="00C32FB5" w:rsidP="00FE625D">
            <w:pPr>
              <w:spacing w:line="360" w:lineRule="exact"/>
              <w:jc w:val="right"/>
              <w:rPr>
                <w:sz w:val="22"/>
                <w:szCs w:val="22"/>
              </w:rPr>
            </w:pPr>
            <w:r w:rsidRPr="00710D61">
              <w:rPr>
                <w:sz w:val="22"/>
                <w:szCs w:val="22"/>
              </w:rPr>
              <w:t>2,7</w:t>
            </w:r>
            <w:r w:rsidRPr="00710D61">
              <w:rPr>
                <w:rFonts w:hint="eastAsia"/>
                <w:sz w:val="22"/>
                <w:szCs w:val="22"/>
              </w:rPr>
              <w:t>29</w:t>
            </w:r>
            <w:r w:rsidRPr="00710D61">
              <w:rPr>
                <w:sz w:val="22"/>
                <w:szCs w:val="22"/>
              </w:rPr>
              <w:t>,42</w:t>
            </w:r>
            <w:r w:rsidRPr="00710D61">
              <w:rPr>
                <w:rFonts w:hint="eastAsia"/>
                <w:sz w:val="22"/>
                <w:szCs w:val="22"/>
              </w:rPr>
              <w:t>8</w:t>
            </w:r>
            <w:r w:rsidRPr="00710D61">
              <w:rPr>
                <w:sz w:val="22"/>
                <w:szCs w:val="22"/>
              </w:rPr>
              <w:t>,</w:t>
            </w:r>
            <w:r w:rsidRPr="00710D61">
              <w:rPr>
                <w:rFonts w:hint="eastAsia"/>
                <w:sz w:val="22"/>
                <w:szCs w:val="22"/>
              </w:rPr>
              <w:t>686</w:t>
            </w:r>
            <w:r w:rsidRPr="00710D61">
              <w:rPr>
                <w:sz w:val="22"/>
                <w:szCs w:val="22"/>
              </w:rPr>
              <w:t>.00</w:t>
            </w:r>
          </w:p>
        </w:tc>
      </w:tr>
      <w:tr w:rsidR="00C32FB5" w:rsidRPr="00710D61" w:rsidTr="00483ECC">
        <w:trPr>
          <w:trHeight w:val="425"/>
        </w:trPr>
        <w:tc>
          <w:tcPr>
            <w:tcW w:w="2552" w:type="dxa"/>
            <w:tcBorders>
              <w:left w:val="single" w:sz="4" w:space="0" w:color="auto"/>
              <w:bottom w:val="nil"/>
              <w:right w:val="nil"/>
            </w:tcBorders>
            <w:vAlign w:val="bottom"/>
          </w:tcPr>
          <w:p w:rsidR="00C32FB5" w:rsidRPr="00710D61" w:rsidRDefault="00C32FB5" w:rsidP="00FE625D">
            <w:pPr>
              <w:spacing w:line="360" w:lineRule="exact"/>
              <w:ind w:left="57" w:right="57"/>
              <w:jc w:val="distribute"/>
              <w:rPr>
                <w:rFonts w:ascii="標楷體" w:eastAsia="標楷體"/>
                <w:b/>
                <w:sz w:val="22"/>
                <w:szCs w:val="22"/>
              </w:rPr>
            </w:pPr>
            <w:r w:rsidRPr="00710D61">
              <w:rPr>
                <w:rFonts w:ascii="標楷體" w:eastAsia="標楷體" w:hint="eastAsia"/>
                <w:b/>
                <w:sz w:val="22"/>
                <w:szCs w:val="22"/>
              </w:rPr>
              <w:t>其他資本資產</w:t>
            </w:r>
          </w:p>
        </w:tc>
        <w:tc>
          <w:tcPr>
            <w:tcW w:w="2220" w:type="dxa"/>
            <w:tcBorders>
              <w:top w:val="nil"/>
              <w:left w:val="single" w:sz="4" w:space="0" w:color="auto"/>
              <w:bottom w:val="nil"/>
              <w:right w:val="single" w:sz="4" w:space="0" w:color="auto"/>
            </w:tcBorders>
            <w:shd w:val="clear" w:color="auto" w:fill="auto"/>
            <w:vAlign w:val="center"/>
          </w:tcPr>
          <w:p w:rsidR="00C32FB5" w:rsidRPr="00710D61" w:rsidRDefault="00C32FB5" w:rsidP="00FE625D">
            <w:pPr>
              <w:spacing w:line="360" w:lineRule="exact"/>
              <w:jc w:val="right"/>
              <w:rPr>
                <w:b/>
                <w:sz w:val="22"/>
                <w:szCs w:val="22"/>
              </w:rPr>
            </w:pPr>
            <w:r w:rsidRPr="00710D61">
              <w:rPr>
                <w:b/>
                <w:sz w:val="22"/>
                <w:szCs w:val="22"/>
              </w:rPr>
              <w:t xml:space="preserve">5,982,841,810.00 </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b/>
                <w:sz w:val="22"/>
                <w:szCs w:val="22"/>
              </w:rPr>
            </w:pPr>
            <w:r w:rsidRPr="00710D61">
              <w:rPr>
                <w:b/>
                <w:sz w:val="22"/>
                <w:szCs w:val="22"/>
              </w:rPr>
              <w:t>5,811,714,622.00</w:t>
            </w:r>
          </w:p>
        </w:tc>
        <w:tc>
          <w:tcPr>
            <w:tcW w:w="2221" w:type="dxa"/>
            <w:tcBorders>
              <w:top w:val="nil"/>
              <w:left w:val="single" w:sz="4" w:space="0" w:color="auto"/>
              <w:bottom w:val="nil"/>
              <w:right w:val="single" w:sz="4" w:space="0" w:color="auto"/>
            </w:tcBorders>
            <w:vAlign w:val="bottom"/>
          </w:tcPr>
          <w:p w:rsidR="00C32FB5" w:rsidRPr="00710D61" w:rsidRDefault="00C32FB5" w:rsidP="00FE625D">
            <w:pPr>
              <w:spacing w:line="360" w:lineRule="exact"/>
              <w:jc w:val="right"/>
              <w:rPr>
                <w:b/>
                <w:sz w:val="22"/>
                <w:szCs w:val="22"/>
              </w:rPr>
            </w:pPr>
            <w:r w:rsidRPr="00710D61">
              <w:rPr>
                <w:b/>
                <w:sz w:val="22"/>
                <w:szCs w:val="22"/>
              </w:rPr>
              <w:t>171,127,188.00</w:t>
            </w:r>
          </w:p>
        </w:tc>
      </w:tr>
      <w:tr w:rsidR="00C32FB5" w:rsidRPr="00710D61" w:rsidTr="00483ECC">
        <w:trPr>
          <w:trHeight w:val="425"/>
        </w:trPr>
        <w:tc>
          <w:tcPr>
            <w:tcW w:w="2552" w:type="dxa"/>
            <w:tcBorders>
              <w:left w:val="single" w:sz="4" w:space="0" w:color="auto"/>
              <w:bottom w:val="nil"/>
              <w:right w:val="nil"/>
            </w:tcBorders>
            <w:vAlign w:val="bottom"/>
          </w:tcPr>
          <w:p w:rsidR="00C32FB5" w:rsidRPr="00710D61" w:rsidRDefault="00C32FB5" w:rsidP="00FE625D">
            <w:pPr>
              <w:spacing w:line="360" w:lineRule="exact"/>
              <w:ind w:left="57" w:right="57"/>
              <w:jc w:val="distribute"/>
              <w:rPr>
                <w:rFonts w:ascii="標楷體" w:eastAsia="標楷體"/>
                <w:sz w:val="22"/>
                <w:szCs w:val="22"/>
              </w:rPr>
            </w:pPr>
            <w:r w:rsidRPr="00710D61">
              <w:rPr>
                <w:rFonts w:ascii="標楷體" w:eastAsia="標楷體" w:hint="eastAsia"/>
                <w:sz w:val="22"/>
                <w:szCs w:val="22"/>
              </w:rPr>
              <w:t>其他資本資產</w:t>
            </w:r>
          </w:p>
        </w:tc>
        <w:tc>
          <w:tcPr>
            <w:tcW w:w="2220" w:type="dxa"/>
            <w:tcBorders>
              <w:top w:val="nil"/>
              <w:left w:val="single" w:sz="4" w:space="0" w:color="auto"/>
              <w:bottom w:val="nil"/>
              <w:right w:val="single" w:sz="4" w:space="0" w:color="auto"/>
            </w:tcBorders>
            <w:shd w:val="clear" w:color="auto" w:fill="auto"/>
            <w:vAlign w:val="center"/>
          </w:tcPr>
          <w:p w:rsidR="00C32FB5" w:rsidRPr="00710D61" w:rsidRDefault="00C32FB5" w:rsidP="00FE625D">
            <w:pPr>
              <w:spacing w:line="360" w:lineRule="exact"/>
              <w:jc w:val="right"/>
              <w:rPr>
                <w:sz w:val="22"/>
                <w:szCs w:val="22"/>
              </w:rPr>
            </w:pPr>
            <w:r w:rsidRPr="00710D61">
              <w:rPr>
                <w:sz w:val="22"/>
                <w:szCs w:val="22"/>
              </w:rPr>
              <w:t xml:space="preserve">5,982,841,810.00 </w:t>
            </w:r>
          </w:p>
        </w:tc>
        <w:tc>
          <w:tcPr>
            <w:tcW w:w="2221" w:type="dxa"/>
            <w:tcBorders>
              <w:top w:val="nil"/>
              <w:left w:val="single" w:sz="4" w:space="0" w:color="auto"/>
              <w:bottom w:val="nil"/>
              <w:right w:val="single" w:sz="4" w:space="0" w:color="auto"/>
            </w:tcBorders>
            <w:shd w:val="clear" w:color="auto" w:fill="auto"/>
            <w:vAlign w:val="bottom"/>
          </w:tcPr>
          <w:p w:rsidR="00C32FB5" w:rsidRPr="00710D61" w:rsidRDefault="00C32FB5" w:rsidP="00FE625D">
            <w:pPr>
              <w:spacing w:line="360" w:lineRule="exact"/>
              <w:jc w:val="right"/>
              <w:rPr>
                <w:sz w:val="22"/>
                <w:szCs w:val="22"/>
              </w:rPr>
            </w:pPr>
            <w:r w:rsidRPr="00710D61">
              <w:rPr>
                <w:sz w:val="22"/>
                <w:szCs w:val="22"/>
              </w:rPr>
              <w:t>5,811,714,622.00</w:t>
            </w:r>
          </w:p>
        </w:tc>
        <w:tc>
          <w:tcPr>
            <w:tcW w:w="2221" w:type="dxa"/>
            <w:tcBorders>
              <w:top w:val="nil"/>
              <w:left w:val="single" w:sz="4" w:space="0" w:color="auto"/>
              <w:bottom w:val="nil"/>
              <w:right w:val="single" w:sz="4" w:space="0" w:color="auto"/>
            </w:tcBorders>
            <w:vAlign w:val="bottom"/>
          </w:tcPr>
          <w:p w:rsidR="00C32FB5" w:rsidRPr="00710D61" w:rsidRDefault="00C32FB5" w:rsidP="00FE625D">
            <w:pPr>
              <w:spacing w:line="360" w:lineRule="exact"/>
              <w:jc w:val="right"/>
              <w:rPr>
                <w:sz w:val="22"/>
                <w:szCs w:val="22"/>
              </w:rPr>
            </w:pPr>
            <w:r w:rsidRPr="00710D61">
              <w:rPr>
                <w:sz w:val="22"/>
                <w:szCs w:val="22"/>
              </w:rPr>
              <w:t>171,127,188.00</w:t>
            </w:r>
          </w:p>
        </w:tc>
      </w:tr>
      <w:tr w:rsidR="00C32FB5" w:rsidRPr="00710D61" w:rsidTr="00483ECC">
        <w:trPr>
          <w:trHeight w:val="425"/>
        </w:trPr>
        <w:tc>
          <w:tcPr>
            <w:tcW w:w="2552" w:type="dxa"/>
            <w:tcBorders>
              <w:top w:val="nil"/>
              <w:left w:val="single" w:sz="4" w:space="0" w:color="auto"/>
              <w:bottom w:val="single" w:sz="4" w:space="0" w:color="auto"/>
              <w:right w:val="nil"/>
            </w:tcBorders>
            <w:vAlign w:val="bottom"/>
          </w:tcPr>
          <w:p w:rsidR="00C32FB5" w:rsidRPr="00710D61" w:rsidRDefault="00C32FB5" w:rsidP="00FE625D">
            <w:pPr>
              <w:spacing w:line="360" w:lineRule="exact"/>
              <w:ind w:left="57" w:right="57"/>
              <w:jc w:val="distribute"/>
              <w:rPr>
                <w:rFonts w:ascii="標楷體" w:eastAsia="標楷體"/>
                <w:b/>
                <w:sz w:val="22"/>
                <w:szCs w:val="22"/>
              </w:rPr>
            </w:pPr>
            <w:r w:rsidRPr="00710D61">
              <w:rPr>
                <w:rFonts w:ascii="標楷體" w:eastAsia="標楷體" w:hint="eastAsia"/>
                <w:b/>
                <w:sz w:val="22"/>
                <w:szCs w:val="22"/>
              </w:rPr>
              <w:t>資本資產總額</w:t>
            </w:r>
          </w:p>
        </w:tc>
        <w:tc>
          <w:tcPr>
            <w:tcW w:w="2220" w:type="dxa"/>
            <w:tcBorders>
              <w:top w:val="nil"/>
              <w:left w:val="single" w:sz="4" w:space="0" w:color="auto"/>
              <w:bottom w:val="single" w:sz="4" w:space="0" w:color="auto"/>
              <w:right w:val="single" w:sz="4" w:space="0" w:color="auto"/>
            </w:tcBorders>
            <w:shd w:val="clear" w:color="auto" w:fill="auto"/>
            <w:vAlign w:val="bottom"/>
          </w:tcPr>
          <w:p w:rsidR="00C32FB5" w:rsidRPr="00710D61" w:rsidRDefault="00C32FB5" w:rsidP="00FE625D">
            <w:pPr>
              <w:spacing w:line="360" w:lineRule="exact"/>
              <w:jc w:val="right"/>
              <w:rPr>
                <w:b/>
                <w:bCs/>
                <w:sz w:val="22"/>
                <w:szCs w:val="22"/>
              </w:rPr>
            </w:pPr>
            <w:r w:rsidRPr="00710D61">
              <w:rPr>
                <w:b/>
                <w:bCs/>
                <w:sz w:val="22"/>
                <w:szCs w:val="22"/>
              </w:rPr>
              <w:t>11,897,534,</w:t>
            </w:r>
            <w:r w:rsidRPr="00710D61">
              <w:rPr>
                <w:rFonts w:hint="eastAsia"/>
                <w:b/>
                <w:bCs/>
                <w:sz w:val="22"/>
                <w:szCs w:val="22"/>
              </w:rPr>
              <w:t>472</w:t>
            </w:r>
            <w:r w:rsidRPr="00710D61">
              <w:rPr>
                <w:b/>
                <w:bCs/>
                <w:sz w:val="22"/>
                <w:szCs w:val="22"/>
              </w:rPr>
              <w:t>,</w:t>
            </w:r>
            <w:r w:rsidRPr="00710D61">
              <w:rPr>
                <w:rFonts w:hint="eastAsia"/>
                <w:b/>
                <w:bCs/>
                <w:sz w:val="22"/>
                <w:szCs w:val="22"/>
              </w:rPr>
              <w:t>903</w:t>
            </w:r>
            <w:r w:rsidRPr="00710D61">
              <w:rPr>
                <w:b/>
                <w:bCs/>
                <w:sz w:val="22"/>
                <w:szCs w:val="22"/>
              </w:rPr>
              <w:t>.</w:t>
            </w:r>
            <w:r w:rsidRPr="00710D61">
              <w:rPr>
                <w:rFonts w:hint="eastAsia"/>
                <w:b/>
                <w:bCs/>
                <w:sz w:val="22"/>
                <w:szCs w:val="22"/>
              </w:rPr>
              <w:t>85</w:t>
            </w:r>
          </w:p>
        </w:tc>
        <w:tc>
          <w:tcPr>
            <w:tcW w:w="2221" w:type="dxa"/>
            <w:tcBorders>
              <w:top w:val="nil"/>
              <w:left w:val="single" w:sz="4" w:space="0" w:color="auto"/>
              <w:bottom w:val="single" w:sz="4" w:space="0" w:color="auto"/>
              <w:right w:val="single" w:sz="4" w:space="0" w:color="auto"/>
            </w:tcBorders>
            <w:shd w:val="clear" w:color="auto" w:fill="auto"/>
            <w:vAlign w:val="bottom"/>
          </w:tcPr>
          <w:p w:rsidR="00C32FB5" w:rsidRPr="00710D61" w:rsidRDefault="00C32FB5" w:rsidP="00FE625D">
            <w:pPr>
              <w:spacing w:line="360" w:lineRule="exact"/>
              <w:jc w:val="right"/>
              <w:rPr>
                <w:b/>
                <w:bCs/>
                <w:sz w:val="22"/>
                <w:szCs w:val="22"/>
              </w:rPr>
            </w:pPr>
            <w:r w:rsidRPr="00710D61">
              <w:rPr>
                <w:b/>
                <w:bCs/>
                <w:sz w:val="22"/>
                <w:szCs w:val="22"/>
              </w:rPr>
              <w:t>11,557,099,273,509.58</w:t>
            </w:r>
          </w:p>
        </w:tc>
        <w:tc>
          <w:tcPr>
            <w:tcW w:w="2221" w:type="dxa"/>
            <w:tcBorders>
              <w:top w:val="nil"/>
              <w:left w:val="single" w:sz="4" w:space="0" w:color="auto"/>
              <w:bottom w:val="single" w:sz="4" w:space="0" w:color="auto"/>
              <w:right w:val="single" w:sz="4" w:space="0" w:color="auto"/>
            </w:tcBorders>
            <w:vAlign w:val="bottom"/>
          </w:tcPr>
          <w:p w:rsidR="00C32FB5" w:rsidRPr="00710D61" w:rsidRDefault="00C32FB5" w:rsidP="00FE625D">
            <w:pPr>
              <w:spacing w:line="360" w:lineRule="exact"/>
              <w:jc w:val="right"/>
              <w:rPr>
                <w:b/>
                <w:sz w:val="22"/>
                <w:szCs w:val="22"/>
              </w:rPr>
            </w:pPr>
            <w:r w:rsidRPr="00710D61">
              <w:rPr>
                <w:b/>
                <w:sz w:val="22"/>
                <w:szCs w:val="22"/>
              </w:rPr>
              <w:t>3</w:t>
            </w:r>
            <w:r w:rsidRPr="00710D61">
              <w:rPr>
                <w:rFonts w:hint="eastAsia"/>
                <w:b/>
                <w:sz w:val="22"/>
                <w:szCs w:val="22"/>
              </w:rPr>
              <w:t>40</w:t>
            </w:r>
            <w:r w:rsidRPr="00710D61">
              <w:rPr>
                <w:b/>
                <w:sz w:val="22"/>
                <w:szCs w:val="22"/>
              </w:rPr>
              <w:t>,</w:t>
            </w:r>
            <w:r w:rsidRPr="00710D61">
              <w:rPr>
                <w:rFonts w:hint="eastAsia"/>
                <w:b/>
                <w:sz w:val="22"/>
                <w:szCs w:val="22"/>
              </w:rPr>
              <w:t>435</w:t>
            </w:r>
            <w:r w:rsidRPr="00710D61">
              <w:rPr>
                <w:b/>
                <w:sz w:val="22"/>
                <w:szCs w:val="22"/>
              </w:rPr>
              <w:t>,</w:t>
            </w:r>
            <w:r w:rsidRPr="00710D61">
              <w:rPr>
                <w:rFonts w:hint="eastAsia"/>
                <w:b/>
                <w:sz w:val="22"/>
                <w:szCs w:val="22"/>
              </w:rPr>
              <w:t>199</w:t>
            </w:r>
            <w:r w:rsidRPr="00710D61">
              <w:rPr>
                <w:b/>
                <w:sz w:val="22"/>
                <w:szCs w:val="22"/>
              </w:rPr>
              <w:t>,</w:t>
            </w:r>
            <w:r w:rsidRPr="00710D61">
              <w:rPr>
                <w:rFonts w:hint="eastAsia"/>
                <w:b/>
                <w:sz w:val="22"/>
                <w:szCs w:val="22"/>
              </w:rPr>
              <w:t>394</w:t>
            </w:r>
            <w:r w:rsidRPr="00710D61">
              <w:rPr>
                <w:b/>
                <w:sz w:val="22"/>
                <w:szCs w:val="22"/>
              </w:rPr>
              <w:t>.</w:t>
            </w:r>
            <w:r w:rsidRPr="00710D61">
              <w:rPr>
                <w:rFonts w:hint="eastAsia"/>
                <w:b/>
                <w:sz w:val="22"/>
                <w:szCs w:val="22"/>
              </w:rPr>
              <w:t>27</w:t>
            </w:r>
          </w:p>
        </w:tc>
      </w:tr>
    </w:tbl>
    <w:p w:rsidR="00AD6F29" w:rsidRDefault="00AD6F29" w:rsidP="00C32FB5">
      <w:pPr>
        <w:pStyle w:val="20"/>
        <w:spacing w:beforeLines="100" w:before="240" w:line="520" w:lineRule="exact"/>
        <w:ind w:firstLineChars="200" w:firstLine="560"/>
        <w:rPr>
          <w:rFonts w:ascii="標楷體" w:eastAsia="標楷體" w:hAnsi="標楷體"/>
          <w:sz w:val="28"/>
        </w:rPr>
      </w:pPr>
    </w:p>
    <w:p w:rsidR="00C32FB5" w:rsidRDefault="00C32FB5" w:rsidP="00C32FB5">
      <w:pPr>
        <w:pStyle w:val="20"/>
        <w:spacing w:beforeLines="100" w:before="240" w:line="520" w:lineRule="exact"/>
        <w:ind w:firstLineChars="200" w:firstLine="560"/>
        <w:rPr>
          <w:rFonts w:ascii="標楷體" w:eastAsia="標楷體" w:hAnsi="標楷體"/>
          <w:color w:val="FF0000"/>
          <w:sz w:val="28"/>
        </w:rPr>
      </w:pPr>
      <w:r w:rsidRPr="00710D61">
        <w:rPr>
          <w:rFonts w:ascii="標楷體" w:eastAsia="標楷體" w:hAnsi="標楷體" w:hint="eastAsia"/>
          <w:sz w:val="28"/>
        </w:rPr>
        <w:t>本年度資本</w:t>
      </w:r>
      <w:proofErr w:type="gramStart"/>
      <w:r w:rsidRPr="00710D61">
        <w:rPr>
          <w:rFonts w:ascii="標楷體" w:eastAsia="標楷體" w:hAnsi="標楷體" w:hint="eastAsia"/>
          <w:sz w:val="28"/>
        </w:rPr>
        <w:t>資產表</w:t>
      </w:r>
      <w:r w:rsidRPr="00710D61">
        <w:rPr>
          <w:rFonts w:ascii="標楷體" w:eastAsia="標楷體" w:hAnsi="標楷體" w:hint="eastAsia"/>
          <w:sz w:val="28"/>
          <w:lang w:eastAsia="zh-HK"/>
        </w:rPr>
        <w:t>各</w:t>
      </w:r>
      <w:r w:rsidRPr="00710D61">
        <w:rPr>
          <w:rFonts w:ascii="標楷體" w:eastAsia="標楷體" w:hAnsi="標楷體" w:hint="eastAsia"/>
          <w:sz w:val="28"/>
        </w:rPr>
        <w:t>科目</w:t>
      </w:r>
      <w:proofErr w:type="gramEnd"/>
      <w:r w:rsidRPr="00710D61">
        <w:rPr>
          <w:rFonts w:ascii="標楷體" w:eastAsia="標楷體" w:hAnsi="標楷體" w:hint="eastAsia"/>
          <w:sz w:val="28"/>
        </w:rPr>
        <w:t>之主要增減原因，</w:t>
      </w:r>
      <w:r w:rsidRPr="00710D61">
        <w:rPr>
          <w:rFonts w:ascii="標楷體" w:eastAsia="標楷體" w:hAnsi="標楷體" w:hint="eastAsia"/>
          <w:sz w:val="28"/>
          <w:lang w:eastAsia="zh-HK"/>
        </w:rPr>
        <w:t>分別</w:t>
      </w:r>
      <w:r w:rsidRPr="00710D61">
        <w:rPr>
          <w:rFonts w:ascii="標楷體" w:eastAsia="標楷體" w:hAnsi="標楷體" w:hint="eastAsia"/>
          <w:sz w:val="28"/>
        </w:rPr>
        <w:t>說明如下：</w:t>
      </w:r>
      <w:r w:rsidRPr="00710D61">
        <w:rPr>
          <w:rFonts w:ascii="標楷體" w:eastAsia="標楷體" w:hAnsi="標楷體"/>
          <w:color w:val="FF0000"/>
          <w:sz w:val="28"/>
        </w:rPr>
        <w:t xml:space="preserve"> </w:t>
      </w:r>
    </w:p>
    <w:p w:rsidR="000D25A7" w:rsidRPr="00B14906" w:rsidRDefault="000D25A7" w:rsidP="000D25A7">
      <w:pPr>
        <w:pStyle w:val="aff8"/>
        <w:numPr>
          <w:ilvl w:val="0"/>
          <w:numId w:val="42"/>
        </w:numPr>
        <w:spacing w:line="520" w:lineRule="exact"/>
        <w:ind w:leftChars="0"/>
        <w:jc w:val="both"/>
        <w:rPr>
          <w:rFonts w:ascii="標楷體" w:eastAsia="標楷體" w:hAnsi="標楷體"/>
          <w:sz w:val="28"/>
        </w:rPr>
      </w:pPr>
      <w:r w:rsidRPr="00B14906">
        <w:rPr>
          <w:rFonts w:ascii="標楷體" w:eastAsia="標楷體" w:hAnsi="標楷體" w:hint="eastAsia"/>
          <w:sz w:val="28"/>
        </w:rPr>
        <w:t>長期投資：本年底6兆8,353億元，較上年底6兆3,921億元，計增加4,432</w:t>
      </w:r>
      <w:r w:rsidR="00082E1B">
        <w:rPr>
          <w:rFonts w:ascii="標楷體" w:eastAsia="標楷體" w:hAnsi="標楷體" w:hint="eastAsia"/>
          <w:sz w:val="28"/>
        </w:rPr>
        <w:t>億元，</w:t>
      </w:r>
      <w:r w:rsidRPr="00B14906">
        <w:rPr>
          <w:rFonts w:ascii="標楷體" w:eastAsia="標楷體" w:hAnsi="標楷體" w:hint="eastAsia"/>
          <w:sz w:val="28"/>
        </w:rPr>
        <w:t>包括：</w:t>
      </w:r>
    </w:p>
    <w:p w:rsidR="00E11FE0" w:rsidRDefault="000D25A7" w:rsidP="00E11FE0">
      <w:pPr>
        <w:pStyle w:val="aff8"/>
        <w:numPr>
          <w:ilvl w:val="0"/>
          <w:numId w:val="43"/>
        </w:numPr>
        <w:spacing w:line="520" w:lineRule="exact"/>
        <w:ind w:leftChars="0" w:left="851" w:hanging="291"/>
        <w:jc w:val="both"/>
        <w:rPr>
          <w:rFonts w:ascii="標楷體" w:eastAsia="標楷體" w:hAnsi="標楷體"/>
          <w:sz w:val="28"/>
        </w:rPr>
      </w:pPr>
      <w:proofErr w:type="gramStart"/>
      <w:r w:rsidRPr="00B14906">
        <w:rPr>
          <w:rFonts w:ascii="標楷體" w:eastAsia="標楷體" w:hAnsi="標楷體" w:hint="eastAsia"/>
          <w:sz w:val="28"/>
        </w:rPr>
        <w:t>採</w:t>
      </w:r>
      <w:proofErr w:type="gramEnd"/>
      <w:r w:rsidRPr="00B14906">
        <w:rPr>
          <w:rFonts w:ascii="標楷體" w:eastAsia="標楷體" w:hAnsi="標楷體" w:hint="eastAsia"/>
          <w:sz w:val="28"/>
        </w:rPr>
        <w:t>權益法之股權投資4兆287億元，較上年底增加</w:t>
      </w:r>
      <w:r w:rsidRPr="00B14906">
        <w:rPr>
          <w:rFonts w:ascii="標楷體" w:eastAsia="標楷體" w:hAnsi="標楷體"/>
          <w:sz w:val="28"/>
        </w:rPr>
        <w:t>1,9</w:t>
      </w:r>
      <w:r w:rsidRPr="00B14906">
        <w:rPr>
          <w:rFonts w:ascii="標楷體" w:eastAsia="標楷體" w:hAnsi="標楷體" w:hint="eastAsia"/>
          <w:sz w:val="28"/>
        </w:rPr>
        <w:t>9</w:t>
      </w:r>
      <w:r w:rsidRPr="00B14906">
        <w:rPr>
          <w:rFonts w:ascii="標楷體" w:eastAsia="標楷體" w:hAnsi="標楷體"/>
          <w:sz w:val="28"/>
        </w:rPr>
        <w:t>8</w:t>
      </w:r>
      <w:r w:rsidRPr="00B14906">
        <w:rPr>
          <w:rFonts w:ascii="標楷體" w:eastAsia="標楷體" w:hAnsi="標楷體" w:hint="eastAsia"/>
          <w:sz w:val="28"/>
        </w:rPr>
        <w:t>億元，主要係中央銀行、台灣中油股份有限公司、台灣電力股份有限公司及中華郵政股份有限公司等營運績效較上年度表現為佳，各機關依投資比率增加長期股權投資之評價</w:t>
      </w:r>
      <w:r w:rsidR="009C1C56" w:rsidRPr="00B14906">
        <w:rPr>
          <w:rFonts w:ascii="標楷體" w:eastAsia="標楷體" w:hAnsi="標楷體" w:hint="eastAsia"/>
          <w:sz w:val="28"/>
        </w:rPr>
        <w:t>，</w:t>
      </w:r>
      <w:r w:rsidRPr="00B14906">
        <w:rPr>
          <w:rFonts w:ascii="標楷體" w:eastAsia="標楷體" w:hAnsi="標楷體" w:hint="eastAsia"/>
          <w:sz w:val="28"/>
        </w:rPr>
        <w:t>及新增土地作價增資臺灣金融控股股份有限公司等所致</w:t>
      </w:r>
      <w:r w:rsidR="009C1C56" w:rsidRPr="00B14906">
        <w:rPr>
          <w:rFonts w:ascii="標楷體" w:eastAsia="標楷體" w:hAnsi="標楷體" w:hint="eastAsia"/>
          <w:sz w:val="28"/>
        </w:rPr>
        <w:t>。</w:t>
      </w:r>
    </w:p>
    <w:p w:rsidR="000D25A7" w:rsidRPr="00E11FE0" w:rsidRDefault="000D25A7" w:rsidP="00E11FE0">
      <w:pPr>
        <w:pStyle w:val="aff8"/>
        <w:numPr>
          <w:ilvl w:val="0"/>
          <w:numId w:val="43"/>
        </w:numPr>
        <w:spacing w:line="520" w:lineRule="exact"/>
        <w:ind w:leftChars="0" w:left="851" w:hanging="291"/>
        <w:jc w:val="both"/>
        <w:rPr>
          <w:rFonts w:ascii="標楷體" w:eastAsia="標楷體" w:hAnsi="標楷體"/>
          <w:sz w:val="28"/>
        </w:rPr>
      </w:pPr>
      <w:r w:rsidRPr="00E11FE0">
        <w:rPr>
          <w:rFonts w:ascii="標楷體" w:eastAsia="標楷體" w:hAnsi="標楷體" w:hint="eastAsia"/>
          <w:sz w:val="28"/>
        </w:rPr>
        <w:t>其他長期投資2兆8</w:t>
      </w:r>
      <w:r w:rsidRPr="00E11FE0">
        <w:rPr>
          <w:rFonts w:ascii="標楷體" w:eastAsia="標楷體" w:hAnsi="標楷體"/>
          <w:sz w:val="28"/>
        </w:rPr>
        <w:t>,</w:t>
      </w:r>
      <w:r w:rsidRPr="00E11FE0">
        <w:rPr>
          <w:rFonts w:ascii="標楷體" w:eastAsia="標楷體" w:hAnsi="標楷體" w:hint="eastAsia"/>
          <w:sz w:val="28"/>
        </w:rPr>
        <w:t>017億元，較上年底增加2</w:t>
      </w:r>
      <w:r w:rsidRPr="00E11FE0">
        <w:rPr>
          <w:rFonts w:ascii="標楷體" w:eastAsia="標楷體" w:hAnsi="標楷體"/>
          <w:sz w:val="28"/>
        </w:rPr>
        <w:t>,433</w:t>
      </w:r>
      <w:r w:rsidRPr="00E11FE0">
        <w:rPr>
          <w:rFonts w:ascii="標楷體" w:eastAsia="標楷體" w:hAnsi="標楷體" w:hint="eastAsia"/>
          <w:sz w:val="28"/>
        </w:rPr>
        <w:t>億元，主要係</w:t>
      </w:r>
      <w:r w:rsidR="00E11FE0" w:rsidRPr="00E11FE0">
        <w:rPr>
          <w:rFonts w:ascii="標楷體" w:eastAsia="標楷體" w:hAnsi="標楷體" w:hint="eastAsia"/>
          <w:sz w:val="28"/>
        </w:rPr>
        <w:t>行政院及交通部分別對</w:t>
      </w:r>
      <w:r w:rsidRPr="00E11FE0">
        <w:rPr>
          <w:rFonts w:ascii="標楷體" w:eastAsia="標楷體" w:hAnsi="標楷體" w:hint="eastAsia"/>
          <w:sz w:val="28"/>
        </w:rPr>
        <w:t>行政院國家發展基金及交通作業基金投資評價調整增加所致。</w:t>
      </w:r>
    </w:p>
    <w:p w:rsidR="000D25A7" w:rsidRPr="00B14906" w:rsidRDefault="000D25A7" w:rsidP="000D25A7">
      <w:pPr>
        <w:pStyle w:val="aff8"/>
        <w:numPr>
          <w:ilvl w:val="0"/>
          <w:numId w:val="42"/>
        </w:numPr>
        <w:spacing w:line="520" w:lineRule="exact"/>
        <w:ind w:leftChars="0"/>
        <w:jc w:val="both"/>
        <w:rPr>
          <w:rFonts w:ascii="標楷體" w:eastAsia="標楷體" w:hAnsi="標楷體"/>
          <w:sz w:val="28"/>
        </w:rPr>
      </w:pPr>
      <w:r w:rsidRPr="00B14906">
        <w:rPr>
          <w:rFonts w:ascii="標楷體" w:eastAsia="標楷體" w:hAnsi="標楷體" w:hint="eastAsia"/>
          <w:sz w:val="28"/>
        </w:rPr>
        <w:t>固定資產：本年底5兆102億元，較上年底5兆1,159億元，計減少1,057</w:t>
      </w:r>
      <w:r w:rsidR="00082E1B">
        <w:rPr>
          <w:rFonts w:ascii="標楷體" w:eastAsia="標楷體" w:hAnsi="標楷體" w:hint="eastAsia"/>
          <w:sz w:val="28"/>
        </w:rPr>
        <w:t>億元，</w:t>
      </w:r>
      <w:r w:rsidRPr="00B14906">
        <w:rPr>
          <w:rFonts w:ascii="標楷體" w:eastAsia="標楷體" w:hAnsi="標楷體" w:hint="eastAsia"/>
          <w:sz w:val="28"/>
        </w:rPr>
        <w:t>包括：</w:t>
      </w:r>
    </w:p>
    <w:p w:rsidR="000D25A7" w:rsidRPr="00B14906" w:rsidRDefault="000D25A7" w:rsidP="000D25A7">
      <w:pPr>
        <w:pStyle w:val="aff8"/>
        <w:numPr>
          <w:ilvl w:val="0"/>
          <w:numId w:val="44"/>
        </w:numPr>
        <w:spacing w:line="520" w:lineRule="exact"/>
        <w:ind w:leftChars="0" w:left="882" w:hanging="322"/>
        <w:jc w:val="both"/>
        <w:rPr>
          <w:rFonts w:ascii="標楷體" w:eastAsia="標楷體" w:hAnsi="標楷體"/>
          <w:color w:val="FF0000"/>
          <w:sz w:val="28"/>
        </w:rPr>
      </w:pPr>
      <w:r w:rsidRPr="00B14906">
        <w:rPr>
          <w:rFonts w:ascii="標楷體" w:eastAsia="標楷體" w:hAnsi="標楷體" w:hint="eastAsia"/>
          <w:sz w:val="28"/>
        </w:rPr>
        <w:t>土地3兆7</w:t>
      </w:r>
      <w:r w:rsidRPr="00B14906">
        <w:rPr>
          <w:rFonts w:ascii="標楷體" w:eastAsia="標楷體" w:hAnsi="標楷體"/>
          <w:sz w:val="28"/>
        </w:rPr>
        <w:t>,</w:t>
      </w:r>
      <w:r w:rsidRPr="00B14906">
        <w:rPr>
          <w:rFonts w:ascii="標楷體" w:eastAsia="標楷體" w:hAnsi="標楷體" w:hint="eastAsia"/>
          <w:sz w:val="28"/>
        </w:rPr>
        <w:t>907億元，較上年底減少1</w:t>
      </w:r>
      <w:r w:rsidRPr="00B14906">
        <w:rPr>
          <w:rFonts w:ascii="標楷體" w:eastAsia="標楷體" w:hAnsi="標楷體"/>
          <w:sz w:val="28"/>
        </w:rPr>
        <w:t>,</w:t>
      </w:r>
      <w:r w:rsidRPr="00B14906">
        <w:rPr>
          <w:rFonts w:ascii="標楷體" w:eastAsia="標楷體" w:hAnsi="標楷體" w:hint="eastAsia"/>
          <w:sz w:val="28"/>
        </w:rPr>
        <w:t>296億元，主要係國軍老舊眷村改建特別決算辦理土地標售、讓售及土地有償撥用</w:t>
      </w:r>
      <w:r w:rsidR="00082E1B">
        <w:rPr>
          <w:rFonts w:ascii="標楷體" w:eastAsia="標楷體" w:hAnsi="標楷體" w:hint="eastAsia"/>
          <w:sz w:val="28"/>
          <w:lang w:eastAsia="zh-HK"/>
        </w:rPr>
        <w:t>等</w:t>
      </w:r>
      <w:r w:rsidRPr="00B14906">
        <w:rPr>
          <w:rFonts w:ascii="標楷體" w:eastAsia="標楷體" w:hAnsi="標楷體" w:hint="eastAsia"/>
          <w:sz w:val="28"/>
        </w:rPr>
        <w:t>所致。</w:t>
      </w:r>
    </w:p>
    <w:p w:rsidR="000D25A7" w:rsidRPr="00B14906" w:rsidRDefault="000D25A7" w:rsidP="000D25A7">
      <w:pPr>
        <w:pStyle w:val="aff8"/>
        <w:numPr>
          <w:ilvl w:val="0"/>
          <w:numId w:val="44"/>
        </w:numPr>
        <w:spacing w:line="520" w:lineRule="exact"/>
        <w:ind w:leftChars="0" w:left="882" w:hanging="322"/>
        <w:jc w:val="both"/>
        <w:rPr>
          <w:rFonts w:ascii="標楷體" w:eastAsia="標楷體" w:hAnsi="標楷體"/>
          <w:color w:val="FF0000"/>
          <w:sz w:val="28"/>
        </w:rPr>
      </w:pPr>
      <w:r w:rsidRPr="00B14906">
        <w:rPr>
          <w:rFonts w:ascii="標楷體" w:eastAsia="標楷體" w:hAnsi="標楷體" w:hint="eastAsia"/>
          <w:sz w:val="28"/>
        </w:rPr>
        <w:t>土地改良物3</w:t>
      </w:r>
      <w:r w:rsidRPr="00B14906">
        <w:rPr>
          <w:rFonts w:ascii="標楷體" w:eastAsia="標楷體" w:hAnsi="標楷體"/>
          <w:sz w:val="28"/>
        </w:rPr>
        <w:t>,</w:t>
      </w:r>
      <w:r w:rsidRPr="00B14906">
        <w:rPr>
          <w:rFonts w:ascii="標楷體" w:eastAsia="標楷體" w:hAnsi="標楷體" w:hint="eastAsia"/>
          <w:sz w:val="28"/>
        </w:rPr>
        <w:t>871億元，較上年底增加</w:t>
      </w:r>
      <w:r w:rsidRPr="00B14906">
        <w:rPr>
          <w:rFonts w:ascii="標楷體" w:eastAsia="標楷體" w:hAnsi="標楷體"/>
          <w:sz w:val="28"/>
        </w:rPr>
        <w:t>3</w:t>
      </w:r>
      <w:r w:rsidRPr="00B14906">
        <w:rPr>
          <w:rFonts w:ascii="標楷體" w:eastAsia="標楷體" w:hAnsi="標楷體" w:hint="eastAsia"/>
          <w:sz w:val="28"/>
        </w:rPr>
        <w:t>24億元，主要係交通部公路總局增建</w:t>
      </w:r>
      <w:r w:rsidRPr="00B14906">
        <w:rPr>
          <w:rFonts w:ascii="標楷體" w:eastAsia="標楷體" w:hAnsi="標楷體" w:hint="eastAsia"/>
          <w:sz w:val="28"/>
          <w:lang w:eastAsia="zh-HK"/>
        </w:rPr>
        <w:t>與</w:t>
      </w:r>
      <w:r w:rsidRPr="00B14906">
        <w:rPr>
          <w:rFonts w:ascii="標楷體" w:eastAsia="標楷體" w:hAnsi="標楷體" w:hint="eastAsia"/>
          <w:sz w:val="28"/>
        </w:rPr>
        <w:t>養護路基路面及補列公路工程等土地改良物增加所致。</w:t>
      </w:r>
    </w:p>
    <w:p w:rsidR="000D25A7" w:rsidRPr="00B14906" w:rsidRDefault="000D25A7" w:rsidP="000D25A7">
      <w:pPr>
        <w:pStyle w:val="aff8"/>
        <w:numPr>
          <w:ilvl w:val="0"/>
          <w:numId w:val="44"/>
        </w:numPr>
        <w:spacing w:line="520" w:lineRule="exact"/>
        <w:ind w:leftChars="0" w:left="882" w:hanging="322"/>
        <w:jc w:val="both"/>
        <w:rPr>
          <w:rFonts w:ascii="標楷體" w:eastAsia="標楷體" w:hAnsi="標楷體"/>
          <w:color w:val="FF0000"/>
          <w:sz w:val="28"/>
        </w:rPr>
      </w:pPr>
      <w:r w:rsidRPr="00B14906">
        <w:rPr>
          <w:rFonts w:ascii="標楷體" w:eastAsia="標楷體" w:hAnsi="標楷體" w:hint="eastAsia"/>
          <w:sz w:val="28"/>
        </w:rPr>
        <w:t>購建中固定資產2</w:t>
      </w:r>
      <w:r w:rsidRPr="00B14906">
        <w:rPr>
          <w:rFonts w:ascii="標楷體" w:eastAsia="標楷體" w:hAnsi="標楷體"/>
          <w:sz w:val="28"/>
        </w:rPr>
        <w:t>,</w:t>
      </w:r>
      <w:r w:rsidRPr="00B14906">
        <w:rPr>
          <w:rFonts w:ascii="標楷體" w:eastAsia="標楷體" w:hAnsi="標楷體" w:hint="eastAsia"/>
          <w:sz w:val="28"/>
        </w:rPr>
        <w:t>117億元，較上年底減少68億元，主要係交通部公路總局西濱快速公路白沙屯至南通灣段新建</w:t>
      </w:r>
      <w:r w:rsidR="001D2C4A" w:rsidRPr="00B14906">
        <w:rPr>
          <w:rFonts w:ascii="標楷體" w:eastAsia="標楷體" w:hAnsi="標楷體" w:hint="eastAsia"/>
          <w:sz w:val="28"/>
        </w:rPr>
        <w:t>工程</w:t>
      </w:r>
      <w:r w:rsidRPr="00B14906">
        <w:rPr>
          <w:rFonts w:ascii="標楷體" w:eastAsia="標楷體" w:hAnsi="標楷體" w:hint="eastAsia"/>
          <w:sz w:val="28"/>
        </w:rPr>
        <w:t>等完工轉列財產所致。</w:t>
      </w:r>
    </w:p>
    <w:p w:rsidR="000D25A7" w:rsidRPr="00B14906" w:rsidRDefault="000D25A7" w:rsidP="000D25A7">
      <w:pPr>
        <w:spacing w:line="520" w:lineRule="exact"/>
        <w:ind w:left="840" w:hangingChars="300" w:hanging="840"/>
        <w:jc w:val="both"/>
        <w:rPr>
          <w:rFonts w:ascii="標楷體" w:eastAsia="標楷體" w:hAnsi="標楷體"/>
          <w:sz w:val="28"/>
        </w:rPr>
      </w:pPr>
      <w:r w:rsidRPr="00B14906">
        <w:rPr>
          <w:rFonts w:ascii="標楷體" w:eastAsia="標楷體" w:hAnsi="標楷體" w:hint="eastAsia"/>
          <w:sz w:val="28"/>
        </w:rPr>
        <w:t>（三）無形資產：本年底</w:t>
      </w:r>
      <w:r w:rsidRPr="00B14906">
        <w:rPr>
          <w:rFonts w:ascii="標楷體" w:eastAsia="標楷體" w:hAnsi="標楷體"/>
          <w:sz w:val="28"/>
        </w:rPr>
        <w:t>4</w:t>
      </w:r>
      <w:r w:rsidRPr="00B14906">
        <w:rPr>
          <w:rFonts w:ascii="標楷體" w:eastAsia="標楷體" w:hAnsi="標楷體" w:hint="eastAsia"/>
          <w:sz w:val="28"/>
        </w:rPr>
        <w:t>60億元，較上年底433億元，計增加27億元，主要係財</w:t>
      </w:r>
      <w:r w:rsidRPr="00B14906">
        <w:rPr>
          <w:rFonts w:ascii="標楷體" w:eastAsia="標楷體" w:hAnsi="標楷體"/>
          <w:sz w:val="28"/>
        </w:rPr>
        <w:t>政部對</w:t>
      </w:r>
      <w:r w:rsidRPr="00B14906">
        <w:rPr>
          <w:rFonts w:ascii="標楷體" w:eastAsia="標楷體" w:hAnsi="標楷體" w:hint="eastAsia"/>
          <w:sz w:val="28"/>
        </w:rPr>
        <w:t>中</w:t>
      </w:r>
      <w:r w:rsidRPr="00B14906">
        <w:rPr>
          <w:rFonts w:ascii="標楷體" w:eastAsia="標楷體" w:hAnsi="標楷體"/>
          <w:sz w:val="28"/>
        </w:rPr>
        <w:t>國輸出</w:t>
      </w:r>
      <w:r w:rsidRPr="00B14906">
        <w:rPr>
          <w:rFonts w:ascii="標楷體" w:eastAsia="標楷體" w:hAnsi="標楷體" w:hint="eastAsia"/>
          <w:sz w:val="28"/>
        </w:rPr>
        <w:t>入銀</w:t>
      </w:r>
      <w:r w:rsidRPr="00B14906">
        <w:rPr>
          <w:rFonts w:ascii="標楷體" w:eastAsia="標楷體" w:hAnsi="標楷體"/>
          <w:sz w:val="28"/>
        </w:rPr>
        <w:t>行增</w:t>
      </w:r>
      <w:r w:rsidRPr="00B14906">
        <w:rPr>
          <w:rFonts w:ascii="標楷體" w:eastAsia="標楷體" w:hAnsi="標楷體" w:hint="eastAsia"/>
          <w:sz w:val="28"/>
        </w:rPr>
        <w:t>資等所致。</w:t>
      </w:r>
    </w:p>
    <w:p w:rsidR="000D25A7" w:rsidRPr="00710D61" w:rsidRDefault="000D25A7" w:rsidP="000D25A7">
      <w:pPr>
        <w:spacing w:line="520" w:lineRule="exact"/>
        <w:ind w:left="826" w:hangingChars="295" w:hanging="826"/>
        <w:jc w:val="both"/>
        <w:rPr>
          <w:rFonts w:ascii="標楷體" w:eastAsia="標楷體" w:hAnsi="標楷體"/>
          <w:sz w:val="28"/>
        </w:rPr>
      </w:pPr>
      <w:r w:rsidRPr="00B14906">
        <w:rPr>
          <w:rFonts w:ascii="標楷體" w:eastAsia="標楷體" w:hAnsi="標楷體" w:hint="eastAsia"/>
          <w:sz w:val="28"/>
        </w:rPr>
        <w:t>（四）其他資本資產：本年底60億元，較上年底58億元，計增加2億元，主要係經濟部水利署</w:t>
      </w:r>
      <w:r w:rsidRPr="00B14906">
        <w:rPr>
          <w:rFonts w:ascii="標楷體" w:eastAsia="標楷體" w:hAnsi="標楷體" w:hint="eastAsia"/>
          <w:sz w:val="28"/>
          <w:lang w:eastAsia="zh-HK"/>
        </w:rPr>
        <w:t>對</w:t>
      </w:r>
      <w:r w:rsidRPr="00B14906">
        <w:rPr>
          <w:rFonts w:ascii="標楷體" w:eastAsia="標楷體" w:hAnsi="標楷體" w:hint="eastAsia"/>
          <w:sz w:val="28"/>
        </w:rPr>
        <w:t>台灣自來水股份有限公司之預收股本</w:t>
      </w:r>
      <w:r w:rsidRPr="00B14906">
        <w:rPr>
          <w:rFonts w:ascii="標楷體" w:eastAsia="標楷體" w:hAnsi="標楷體" w:hint="eastAsia"/>
          <w:sz w:val="28"/>
          <w:lang w:eastAsia="zh-HK"/>
        </w:rPr>
        <w:t>增加</w:t>
      </w:r>
      <w:r w:rsidRPr="00B14906">
        <w:rPr>
          <w:rFonts w:ascii="標楷體" w:eastAsia="標楷體" w:hAnsi="標楷體" w:hint="eastAsia"/>
          <w:sz w:val="28"/>
        </w:rPr>
        <w:t>所致。</w:t>
      </w:r>
    </w:p>
    <w:p w:rsidR="00A54849" w:rsidRPr="00710D61" w:rsidRDefault="00A54849" w:rsidP="00A54849">
      <w:pPr>
        <w:pStyle w:val="40"/>
        <w:spacing w:before="400" w:afterLines="100" w:after="240" w:line="400" w:lineRule="exact"/>
        <w:ind w:firstLine="0"/>
        <w:rPr>
          <w:rFonts w:ascii="標楷體" w:eastAsia="標楷體" w:hAnsi="標楷體"/>
          <w:sz w:val="36"/>
          <w:szCs w:val="36"/>
        </w:rPr>
      </w:pPr>
      <w:r w:rsidRPr="00710D61">
        <w:rPr>
          <w:rFonts w:ascii="標楷體" w:eastAsia="標楷體" w:hAnsi="標楷體" w:hint="eastAsia"/>
          <w:sz w:val="36"/>
          <w:szCs w:val="36"/>
        </w:rPr>
        <w:t>三、長期負債表</w:t>
      </w:r>
    </w:p>
    <w:p w:rsidR="00AD6F29" w:rsidRDefault="004925C7" w:rsidP="00E11FE0">
      <w:pPr>
        <w:spacing w:line="520" w:lineRule="exact"/>
        <w:ind w:firstLineChars="200" w:firstLine="560"/>
        <w:jc w:val="both"/>
        <w:rPr>
          <w:rFonts w:ascii="標楷體" w:eastAsia="標楷體" w:hAnsi="標楷體" w:hint="eastAsia"/>
          <w:sz w:val="28"/>
        </w:rPr>
      </w:pPr>
      <w:r w:rsidRPr="00710D61">
        <w:rPr>
          <w:rFonts w:ascii="標楷體" w:eastAsia="標楷體" w:hAnsi="標楷體" w:hint="eastAsia"/>
          <w:sz w:val="28"/>
        </w:rPr>
        <w:t>本年度中央政府總決算長期</w:t>
      </w:r>
      <w:proofErr w:type="gramStart"/>
      <w:r w:rsidRPr="00710D61">
        <w:rPr>
          <w:rFonts w:ascii="標楷體" w:eastAsia="標楷體" w:hAnsi="標楷體" w:hint="eastAsia"/>
          <w:sz w:val="28"/>
        </w:rPr>
        <w:t>負債表計列</w:t>
      </w:r>
      <w:proofErr w:type="gramEnd"/>
      <w:r w:rsidRPr="00710D61">
        <w:rPr>
          <w:rFonts w:ascii="標楷體" w:eastAsia="標楷體" w:hAnsi="標楷體" w:hint="eastAsia"/>
          <w:sz w:val="28"/>
        </w:rPr>
        <w:t>長期負債總額為5兆2,900億元，有關長期負債各科目增減變動情形如下表：</w:t>
      </w:r>
    </w:p>
    <w:p w:rsidR="004925C7" w:rsidRPr="00710D61" w:rsidRDefault="004925C7" w:rsidP="004925C7">
      <w:pPr>
        <w:snapToGrid w:val="0"/>
        <w:spacing w:line="440" w:lineRule="exact"/>
        <w:jc w:val="center"/>
        <w:rPr>
          <w:rFonts w:ascii="標楷體" w:eastAsia="標楷體" w:hAnsi="標楷體"/>
          <w:sz w:val="28"/>
          <w:szCs w:val="28"/>
        </w:rPr>
      </w:pPr>
      <w:r w:rsidRPr="00710D61">
        <w:rPr>
          <w:rFonts w:ascii="標楷體" w:eastAsia="標楷體" w:hAnsi="標楷體" w:hint="eastAsia"/>
          <w:sz w:val="28"/>
          <w:szCs w:val="28"/>
        </w:rPr>
        <w:t>中央政府總決算</w:t>
      </w:r>
    </w:p>
    <w:p w:rsidR="004925C7" w:rsidRPr="00710D61" w:rsidRDefault="004925C7" w:rsidP="004925C7">
      <w:pPr>
        <w:snapToGrid w:val="0"/>
        <w:spacing w:line="440" w:lineRule="exact"/>
        <w:jc w:val="center"/>
        <w:rPr>
          <w:rFonts w:ascii="標楷體" w:eastAsia="標楷體" w:hAnsi="標楷體"/>
          <w:sz w:val="28"/>
          <w:szCs w:val="28"/>
        </w:rPr>
      </w:pPr>
      <w:r w:rsidRPr="00710D61">
        <w:rPr>
          <w:rFonts w:ascii="標楷體" w:eastAsia="標楷體" w:hAnsi="標楷體" w:hint="eastAsia"/>
          <w:sz w:val="28"/>
          <w:szCs w:val="28"/>
        </w:rPr>
        <w:t>長期負債表</w:t>
      </w:r>
    </w:p>
    <w:p w:rsidR="004925C7" w:rsidRPr="00710D61" w:rsidRDefault="004925C7" w:rsidP="004925C7">
      <w:pPr>
        <w:snapToGrid w:val="0"/>
        <w:spacing w:line="440" w:lineRule="exact"/>
        <w:jc w:val="center"/>
        <w:rPr>
          <w:rFonts w:ascii="標楷體" w:eastAsia="標楷體" w:hAnsi="標楷體"/>
          <w:sz w:val="28"/>
          <w:szCs w:val="28"/>
        </w:rPr>
      </w:pPr>
      <w:r w:rsidRPr="00710D61">
        <w:rPr>
          <w:rFonts w:ascii="標楷體" w:eastAsia="標楷體" w:hAnsi="標楷體"/>
          <w:sz w:val="28"/>
          <w:szCs w:val="28"/>
        </w:rPr>
        <w:t>10</w:t>
      </w:r>
      <w:r w:rsidRPr="00710D61">
        <w:rPr>
          <w:rFonts w:ascii="標楷體" w:eastAsia="標楷體" w:hAnsi="標楷體" w:hint="eastAsia"/>
          <w:sz w:val="28"/>
          <w:szCs w:val="28"/>
        </w:rPr>
        <w:t>8年</w:t>
      </w:r>
      <w:r w:rsidRPr="00710D61">
        <w:rPr>
          <w:rFonts w:ascii="標楷體" w:eastAsia="標楷體" w:hAnsi="標楷體"/>
          <w:sz w:val="28"/>
          <w:szCs w:val="28"/>
        </w:rPr>
        <w:t>12</w:t>
      </w:r>
      <w:r w:rsidRPr="00710D61">
        <w:rPr>
          <w:rFonts w:ascii="標楷體" w:eastAsia="標楷體" w:hAnsi="標楷體" w:hint="eastAsia"/>
          <w:sz w:val="28"/>
          <w:szCs w:val="28"/>
        </w:rPr>
        <w:t>月</w:t>
      </w:r>
      <w:r w:rsidRPr="00710D61">
        <w:rPr>
          <w:rFonts w:ascii="標楷體" w:eastAsia="標楷體" w:hAnsi="標楷體"/>
          <w:sz w:val="28"/>
          <w:szCs w:val="28"/>
        </w:rPr>
        <w:t>31</w:t>
      </w:r>
      <w:r w:rsidRPr="00710D61">
        <w:rPr>
          <w:rFonts w:ascii="標楷體" w:eastAsia="標楷體" w:hAnsi="標楷體" w:hint="eastAsia"/>
          <w:sz w:val="28"/>
          <w:szCs w:val="28"/>
        </w:rPr>
        <w:t>日</w:t>
      </w:r>
    </w:p>
    <w:p w:rsidR="004925C7" w:rsidRPr="00710D61" w:rsidRDefault="004925C7" w:rsidP="004925C7">
      <w:pPr>
        <w:spacing w:line="260" w:lineRule="exact"/>
        <w:ind w:rightChars="-23" w:right="-55" w:firstLine="482"/>
        <w:jc w:val="right"/>
        <w:rPr>
          <w:rFonts w:ascii="標楷體" w:eastAsia="標楷體" w:hAnsi="標楷體"/>
          <w:sz w:val="22"/>
          <w:szCs w:val="22"/>
        </w:rPr>
      </w:pPr>
      <w:r w:rsidRPr="00710D61">
        <w:rPr>
          <w:rFonts w:ascii="標楷體" w:eastAsia="標楷體" w:hAnsi="標楷體"/>
          <w:sz w:val="22"/>
          <w:szCs w:val="22"/>
        </w:rPr>
        <w:t xml:space="preserve">                                                     </w:t>
      </w:r>
      <w:r w:rsidRPr="00710D61">
        <w:rPr>
          <w:rFonts w:ascii="標楷體" w:eastAsia="標楷體" w:hAnsi="標楷體" w:hint="eastAsia"/>
          <w:sz w:val="22"/>
          <w:szCs w:val="22"/>
        </w:rPr>
        <w:t xml:space="preserve">   單位：新臺幣元</w:t>
      </w:r>
    </w:p>
    <w:tbl>
      <w:tblPr>
        <w:tblW w:w="9356" w:type="dxa"/>
        <w:tblInd w:w="-5"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339"/>
        <w:gridCol w:w="2339"/>
        <w:gridCol w:w="2339"/>
        <w:gridCol w:w="2339"/>
      </w:tblGrid>
      <w:tr w:rsidR="004925C7" w:rsidRPr="00710D61" w:rsidTr="009F7852">
        <w:trPr>
          <w:trHeight w:val="801"/>
          <w:tblHeader/>
        </w:trPr>
        <w:tc>
          <w:tcPr>
            <w:tcW w:w="2339" w:type="dxa"/>
            <w:tcBorders>
              <w:top w:val="single" w:sz="4" w:space="0" w:color="auto"/>
              <w:left w:val="single" w:sz="4" w:space="0" w:color="auto"/>
              <w:right w:val="nil"/>
            </w:tcBorders>
            <w:vAlign w:val="center"/>
          </w:tcPr>
          <w:p w:rsidR="004925C7" w:rsidRPr="00710D61" w:rsidRDefault="004925C7" w:rsidP="009F7852">
            <w:pPr>
              <w:spacing w:line="280" w:lineRule="exact"/>
              <w:ind w:left="57" w:right="57"/>
              <w:jc w:val="distribute"/>
              <w:rPr>
                <w:rFonts w:ascii="標楷體" w:eastAsia="標楷體" w:hAnsi="標楷體"/>
                <w:sz w:val="26"/>
              </w:rPr>
            </w:pPr>
            <w:r w:rsidRPr="00710D61">
              <w:rPr>
                <w:rFonts w:ascii="標楷體" w:eastAsia="標楷體" w:hAnsi="標楷體" w:hint="eastAsia"/>
                <w:sz w:val="26"/>
              </w:rPr>
              <w:t>科</w:t>
            </w:r>
            <w:r w:rsidRPr="00710D61">
              <w:rPr>
                <w:rFonts w:ascii="標楷體" w:eastAsia="標楷體" w:hAnsi="標楷體"/>
                <w:sz w:val="26"/>
              </w:rPr>
              <w:t xml:space="preserve">  </w:t>
            </w:r>
            <w:r w:rsidRPr="00710D61">
              <w:rPr>
                <w:rFonts w:ascii="標楷體" w:eastAsia="標楷體" w:hAnsi="標楷體" w:hint="eastAsia"/>
                <w:sz w:val="26"/>
              </w:rPr>
              <w:t>目</w:t>
            </w:r>
          </w:p>
        </w:tc>
        <w:tc>
          <w:tcPr>
            <w:tcW w:w="2339" w:type="dxa"/>
            <w:tcBorders>
              <w:top w:val="single" w:sz="4" w:space="0" w:color="auto"/>
              <w:left w:val="single" w:sz="6" w:space="0" w:color="auto"/>
              <w:right w:val="single" w:sz="4" w:space="0" w:color="auto"/>
            </w:tcBorders>
            <w:vAlign w:val="center"/>
          </w:tcPr>
          <w:p w:rsidR="004925C7" w:rsidRPr="00710D61" w:rsidRDefault="004925C7" w:rsidP="009F7852">
            <w:pPr>
              <w:spacing w:line="280" w:lineRule="exact"/>
              <w:ind w:left="57" w:right="57"/>
              <w:jc w:val="distribute"/>
              <w:rPr>
                <w:rFonts w:ascii="標楷體" w:eastAsia="標楷體" w:hAnsi="標楷體"/>
                <w:sz w:val="26"/>
              </w:rPr>
            </w:pPr>
            <w:r w:rsidRPr="00710D61">
              <w:rPr>
                <w:rFonts w:ascii="標楷體" w:eastAsia="標楷體" w:hAnsi="標楷體" w:hint="eastAsia"/>
                <w:sz w:val="26"/>
              </w:rPr>
              <w:t>108年12月31日</w:t>
            </w:r>
          </w:p>
        </w:tc>
        <w:tc>
          <w:tcPr>
            <w:tcW w:w="2339" w:type="dxa"/>
            <w:tcBorders>
              <w:top w:val="single" w:sz="4" w:space="0" w:color="auto"/>
              <w:left w:val="single" w:sz="6" w:space="0" w:color="auto"/>
              <w:right w:val="single" w:sz="6" w:space="0" w:color="auto"/>
            </w:tcBorders>
            <w:vAlign w:val="center"/>
          </w:tcPr>
          <w:p w:rsidR="004925C7" w:rsidRPr="00710D61" w:rsidRDefault="004925C7" w:rsidP="009F7852">
            <w:pPr>
              <w:spacing w:line="280" w:lineRule="exact"/>
              <w:ind w:left="57" w:right="57"/>
              <w:jc w:val="distribute"/>
              <w:rPr>
                <w:rFonts w:ascii="標楷體" w:eastAsia="標楷體" w:hAnsi="標楷體"/>
                <w:sz w:val="26"/>
              </w:rPr>
            </w:pPr>
            <w:r w:rsidRPr="00710D61">
              <w:rPr>
                <w:rFonts w:ascii="標楷體" w:eastAsia="標楷體" w:hAnsi="標楷體" w:hint="eastAsia"/>
                <w:sz w:val="26"/>
              </w:rPr>
              <w:t>107年12月31日</w:t>
            </w:r>
          </w:p>
        </w:tc>
        <w:tc>
          <w:tcPr>
            <w:tcW w:w="2339" w:type="dxa"/>
            <w:tcBorders>
              <w:top w:val="single" w:sz="4" w:space="0" w:color="auto"/>
              <w:left w:val="single" w:sz="6" w:space="0" w:color="auto"/>
              <w:right w:val="single" w:sz="4" w:space="0" w:color="auto"/>
            </w:tcBorders>
            <w:vAlign w:val="center"/>
          </w:tcPr>
          <w:p w:rsidR="004925C7" w:rsidRPr="00710D61" w:rsidRDefault="004925C7" w:rsidP="009F7852">
            <w:pPr>
              <w:spacing w:line="280" w:lineRule="exact"/>
              <w:ind w:left="57" w:right="57"/>
              <w:jc w:val="distribute"/>
              <w:rPr>
                <w:rFonts w:ascii="標楷體" w:eastAsia="標楷體" w:hAnsi="標楷體"/>
                <w:sz w:val="26"/>
              </w:rPr>
            </w:pPr>
            <w:r w:rsidRPr="00710D61">
              <w:rPr>
                <w:rFonts w:ascii="標楷體" w:eastAsia="標楷體" w:hAnsi="標楷體" w:hint="eastAsia"/>
                <w:sz w:val="26"/>
              </w:rPr>
              <w:t>比較增減</w:t>
            </w:r>
          </w:p>
        </w:tc>
      </w:tr>
      <w:tr w:rsidR="004925C7" w:rsidRPr="00710D61" w:rsidTr="009F7852">
        <w:trPr>
          <w:trHeight w:val="374"/>
        </w:trPr>
        <w:tc>
          <w:tcPr>
            <w:tcW w:w="2339" w:type="dxa"/>
            <w:tcBorders>
              <w:top w:val="single" w:sz="6" w:space="0" w:color="auto"/>
              <w:left w:val="single" w:sz="4" w:space="0" w:color="auto"/>
              <w:bottom w:val="nil"/>
              <w:right w:val="nil"/>
            </w:tcBorders>
            <w:vAlign w:val="bottom"/>
          </w:tcPr>
          <w:p w:rsidR="004925C7" w:rsidRPr="00710D61" w:rsidRDefault="004925C7" w:rsidP="009F7852">
            <w:pPr>
              <w:spacing w:line="280" w:lineRule="exact"/>
              <w:ind w:left="57" w:right="57"/>
              <w:jc w:val="distribute"/>
              <w:rPr>
                <w:rFonts w:ascii="標楷體" w:eastAsia="標楷體"/>
                <w:b/>
                <w:sz w:val="22"/>
                <w:szCs w:val="22"/>
              </w:rPr>
            </w:pPr>
            <w:r w:rsidRPr="00710D61">
              <w:rPr>
                <w:rFonts w:ascii="標楷體" w:eastAsia="標楷體" w:hint="eastAsia"/>
                <w:b/>
                <w:sz w:val="22"/>
                <w:szCs w:val="22"/>
              </w:rPr>
              <w:t>長期負債</w:t>
            </w:r>
          </w:p>
        </w:tc>
        <w:tc>
          <w:tcPr>
            <w:tcW w:w="2339" w:type="dxa"/>
            <w:tcBorders>
              <w:top w:val="single" w:sz="6" w:space="0" w:color="auto"/>
              <w:left w:val="single" w:sz="6" w:space="0" w:color="auto"/>
              <w:bottom w:val="nil"/>
              <w:right w:val="single" w:sz="4" w:space="0" w:color="auto"/>
            </w:tcBorders>
            <w:vAlign w:val="bottom"/>
          </w:tcPr>
          <w:p w:rsidR="004925C7" w:rsidRPr="00710D61" w:rsidRDefault="004925C7" w:rsidP="009F7852">
            <w:pPr>
              <w:spacing w:line="280" w:lineRule="exact"/>
              <w:ind w:left="57" w:right="57"/>
              <w:jc w:val="right"/>
              <w:rPr>
                <w:rFonts w:eastAsia="標楷體"/>
                <w:b/>
                <w:sz w:val="22"/>
                <w:szCs w:val="22"/>
              </w:rPr>
            </w:pPr>
            <w:r w:rsidRPr="00710D61">
              <w:rPr>
                <w:rFonts w:eastAsia="標楷體"/>
                <w:b/>
                <w:sz w:val="22"/>
                <w:szCs w:val="22"/>
              </w:rPr>
              <w:t>5,28</w:t>
            </w:r>
            <w:r w:rsidRPr="00710D61">
              <w:rPr>
                <w:rFonts w:eastAsia="標楷體" w:hint="eastAsia"/>
                <w:b/>
                <w:sz w:val="22"/>
                <w:szCs w:val="22"/>
              </w:rPr>
              <w:t>9</w:t>
            </w:r>
            <w:r w:rsidRPr="00710D61">
              <w:rPr>
                <w:rFonts w:eastAsia="標楷體"/>
                <w:b/>
                <w:sz w:val="22"/>
                <w:szCs w:val="22"/>
              </w:rPr>
              <w:t>,</w:t>
            </w:r>
            <w:r w:rsidRPr="00710D61">
              <w:rPr>
                <w:rFonts w:eastAsia="標楷體" w:hint="eastAsia"/>
                <w:b/>
                <w:sz w:val="22"/>
                <w:szCs w:val="22"/>
              </w:rPr>
              <w:t>982</w:t>
            </w:r>
            <w:r w:rsidRPr="00710D61">
              <w:rPr>
                <w:rFonts w:eastAsia="標楷體"/>
                <w:b/>
                <w:sz w:val="22"/>
                <w:szCs w:val="22"/>
              </w:rPr>
              <w:t>,</w:t>
            </w:r>
            <w:r w:rsidRPr="00710D61">
              <w:rPr>
                <w:rFonts w:eastAsia="標楷體" w:hint="eastAsia"/>
                <w:b/>
                <w:sz w:val="22"/>
                <w:szCs w:val="22"/>
              </w:rPr>
              <w:t>740</w:t>
            </w:r>
            <w:r w:rsidRPr="00710D61">
              <w:rPr>
                <w:rFonts w:eastAsia="標楷體"/>
                <w:b/>
                <w:sz w:val="22"/>
                <w:szCs w:val="22"/>
              </w:rPr>
              <w:t>,</w:t>
            </w:r>
            <w:r w:rsidRPr="00710D61">
              <w:rPr>
                <w:rFonts w:eastAsia="標楷體" w:hint="eastAsia"/>
                <w:b/>
                <w:sz w:val="22"/>
                <w:szCs w:val="22"/>
              </w:rPr>
              <w:t>743</w:t>
            </w:r>
            <w:r w:rsidRPr="00710D61">
              <w:rPr>
                <w:rFonts w:eastAsia="標楷體"/>
                <w:b/>
                <w:sz w:val="22"/>
                <w:szCs w:val="22"/>
              </w:rPr>
              <w:t>.00</w:t>
            </w:r>
          </w:p>
        </w:tc>
        <w:tc>
          <w:tcPr>
            <w:tcW w:w="2339" w:type="dxa"/>
            <w:tcBorders>
              <w:top w:val="single" w:sz="6" w:space="0" w:color="auto"/>
              <w:left w:val="single" w:sz="6" w:space="0" w:color="auto"/>
              <w:bottom w:val="nil"/>
              <w:right w:val="single" w:sz="6" w:space="0" w:color="auto"/>
            </w:tcBorders>
            <w:vAlign w:val="bottom"/>
          </w:tcPr>
          <w:p w:rsidR="004925C7" w:rsidRPr="00710D61" w:rsidRDefault="004925C7" w:rsidP="009F7852">
            <w:pPr>
              <w:spacing w:line="280" w:lineRule="exact"/>
              <w:ind w:left="57" w:right="57"/>
              <w:jc w:val="right"/>
              <w:rPr>
                <w:rFonts w:eastAsia="標楷體"/>
                <w:b/>
                <w:sz w:val="22"/>
                <w:szCs w:val="22"/>
              </w:rPr>
            </w:pPr>
            <w:r w:rsidRPr="00710D61">
              <w:rPr>
                <w:rFonts w:eastAsia="標楷體"/>
                <w:b/>
                <w:sz w:val="22"/>
                <w:szCs w:val="22"/>
              </w:rPr>
              <w:t>5</w:t>
            </w:r>
            <w:r w:rsidRPr="00710D61">
              <w:rPr>
                <w:rFonts w:eastAsia="標楷體" w:hint="eastAsia"/>
                <w:b/>
                <w:sz w:val="22"/>
                <w:szCs w:val="22"/>
              </w:rPr>
              <w:t>,285</w:t>
            </w:r>
            <w:r w:rsidRPr="00710D61">
              <w:rPr>
                <w:rFonts w:eastAsia="標楷體"/>
                <w:b/>
                <w:sz w:val="22"/>
                <w:szCs w:val="22"/>
              </w:rPr>
              <w:t>,</w:t>
            </w:r>
            <w:r w:rsidRPr="00710D61">
              <w:rPr>
                <w:rFonts w:eastAsia="標楷體" w:hint="eastAsia"/>
                <w:b/>
                <w:sz w:val="22"/>
                <w:szCs w:val="22"/>
              </w:rPr>
              <w:t>845</w:t>
            </w:r>
            <w:r w:rsidRPr="00710D61">
              <w:rPr>
                <w:rFonts w:eastAsia="標楷體"/>
                <w:b/>
                <w:sz w:val="22"/>
                <w:szCs w:val="22"/>
              </w:rPr>
              <w:t>,</w:t>
            </w:r>
            <w:r w:rsidRPr="00710D61">
              <w:rPr>
                <w:rFonts w:eastAsia="標楷體" w:hint="eastAsia"/>
                <w:b/>
                <w:sz w:val="22"/>
                <w:szCs w:val="22"/>
              </w:rPr>
              <w:t>817</w:t>
            </w:r>
            <w:r w:rsidRPr="00710D61">
              <w:rPr>
                <w:rFonts w:eastAsia="標楷體"/>
                <w:b/>
                <w:sz w:val="22"/>
                <w:szCs w:val="22"/>
              </w:rPr>
              <w:t>,</w:t>
            </w:r>
            <w:r w:rsidRPr="00710D61">
              <w:rPr>
                <w:rFonts w:eastAsia="標楷體" w:hint="eastAsia"/>
                <w:b/>
                <w:sz w:val="22"/>
                <w:szCs w:val="22"/>
              </w:rPr>
              <w:t>054</w:t>
            </w:r>
            <w:r w:rsidRPr="00710D61">
              <w:rPr>
                <w:rFonts w:eastAsia="標楷體"/>
                <w:b/>
                <w:sz w:val="22"/>
                <w:szCs w:val="22"/>
              </w:rPr>
              <w:t>.00</w:t>
            </w:r>
          </w:p>
        </w:tc>
        <w:tc>
          <w:tcPr>
            <w:tcW w:w="2339" w:type="dxa"/>
            <w:tcBorders>
              <w:top w:val="single" w:sz="6" w:space="0" w:color="auto"/>
              <w:left w:val="single" w:sz="6" w:space="0" w:color="auto"/>
              <w:bottom w:val="nil"/>
              <w:right w:val="single" w:sz="4" w:space="0" w:color="auto"/>
            </w:tcBorders>
            <w:vAlign w:val="bottom"/>
          </w:tcPr>
          <w:p w:rsidR="004925C7" w:rsidRPr="00710D61" w:rsidRDefault="004925C7" w:rsidP="009F7852">
            <w:pPr>
              <w:spacing w:line="280" w:lineRule="exact"/>
              <w:ind w:left="57" w:right="57"/>
              <w:jc w:val="right"/>
              <w:rPr>
                <w:rFonts w:eastAsia="標楷體"/>
                <w:b/>
                <w:sz w:val="22"/>
                <w:szCs w:val="22"/>
              </w:rPr>
            </w:pPr>
            <w:r w:rsidRPr="00710D61">
              <w:rPr>
                <w:rFonts w:eastAsia="標楷體" w:hint="eastAsia"/>
                <w:b/>
                <w:sz w:val="22"/>
                <w:szCs w:val="22"/>
              </w:rPr>
              <w:t>4</w:t>
            </w:r>
            <w:r w:rsidRPr="00710D61">
              <w:rPr>
                <w:rFonts w:eastAsia="標楷體"/>
                <w:b/>
                <w:sz w:val="22"/>
                <w:szCs w:val="22"/>
              </w:rPr>
              <w:t>,</w:t>
            </w:r>
            <w:r w:rsidRPr="00710D61">
              <w:rPr>
                <w:rFonts w:eastAsia="標楷體" w:hint="eastAsia"/>
                <w:b/>
                <w:sz w:val="22"/>
                <w:szCs w:val="22"/>
              </w:rPr>
              <w:t>136</w:t>
            </w:r>
            <w:r w:rsidRPr="00710D61">
              <w:rPr>
                <w:rFonts w:eastAsia="標楷體"/>
                <w:b/>
                <w:sz w:val="22"/>
                <w:szCs w:val="22"/>
              </w:rPr>
              <w:t>,</w:t>
            </w:r>
            <w:r w:rsidRPr="00710D61">
              <w:rPr>
                <w:rFonts w:eastAsia="標楷體" w:hint="eastAsia"/>
                <w:b/>
                <w:sz w:val="22"/>
                <w:szCs w:val="22"/>
              </w:rPr>
              <w:t>923</w:t>
            </w:r>
            <w:r w:rsidRPr="00710D61">
              <w:rPr>
                <w:rFonts w:eastAsia="標楷體"/>
                <w:b/>
                <w:sz w:val="22"/>
                <w:szCs w:val="22"/>
              </w:rPr>
              <w:t>,</w:t>
            </w:r>
            <w:r w:rsidRPr="00710D61">
              <w:rPr>
                <w:rFonts w:eastAsia="標楷體" w:hint="eastAsia"/>
                <w:b/>
                <w:sz w:val="22"/>
                <w:szCs w:val="22"/>
              </w:rPr>
              <w:t>689</w:t>
            </w:r>
            <w:r w:rsidRPr="00710D61">
              <w:rPr>
                <w:rFonts w:eastAsia="標楷體"/>
                <w:b/>
                <w:sz w:val="22"/>
                <w:szCs w:val="22"/>
              </w:rPr>
              <w:t>.00</w:t>
            </w:r>
          </w:p>
        </w:tc>
      </w:tr>
      <w:tr w:rsidR="004925C7" w:rsidRPr="00710D61" w:rsidTr="009F7852">
        <w:trPr>
          <w:trHeight w:val="408"/>
        </w:trPr>
        <w:tc>
          <w:tcPr>
            <w:tcW w:w="2339" w:type="dxa"/>
            <w:tcBorders>
              <w:top w:val="nil"/>
              <w:left w:val="single" w:sz="4" w:space="0" w:color="auto"/>
              <w:bottom w:val="nil"/>
              <w:right w:val="nil"/>
            </w:tcBorders>
            <w:vAlign w:val="bottom"/>
          </w:tcPr>
          <w:p w:rsidR="004925C7" w:rsidRPr="00710D61" w:rsidRDefault="004925C7" w:rsidP="009F7852">
            <w:pPr>
              <w:spacing w:line="280" w:lineRule="exact"/>
              <w:ind w:left="57" w:right="57"/>
              <w:jc w:val="distribute"/>
              <w:rPr>
                <w:rFonts w:ascii="標楷體" w:eastAsia="標楷體"/>
                <w:sz w:val="22"/>
                <w:szCs w:val="22"/>
              </w:rPr>
            </w:pPr>
            <w:r w:rsidRPr="00710D61">
              <w:rPr>
                <w:rFonts w:ascii="標楷體" w:eastAsia="標楷體" w:hint="eastAsia"/>
                <w:sz w:val="22"/>
                <w:szCs w:val="22"/>
              </w:rPr>
              <w:t>應付債券</w:t>
            </w:r>
          </w:p>
        </w:tc>
        <w:tc>
          <w:tcPr>
            <w:tcW w:w="2339" w:type="dxa"/>
            <w:tcBorders>
              <w:top w:val="nil"/>
              <w:left w:val="single" w:sz="6" w:space="0" w:color="auto"/>
              <w:bottom w:val="nil"/>
              <w:right w:val="single" w:sz="4" w:space="0" w:color="auto"/>
            </w:tcBorders>
            <w:vAlign w:val="bottom"/>
          </w:tcPr>
          <w:p w:rsidR="004925C7" w:rsidRPr="00710D61" w:rsidRDefault="004925C7" w:rsidP="009F7852">
            <w:pPr>
              <w:spacing w:line="280" w:lineRule="exact"/>
              <w:ind w:left="57" w:right="57"/>
              <w:jc w:val="right"/>
              <w:rPr>
                <w:rFonts w:eastAsia="標楷體"/>
                <w:sz w:val="22"/>
                <w:szCs w:val="22"/>
              </w:rPr>
            </w:pPr>
            <w:r w:rsidRPr="00710D61">
              <w:rPr>
                <w:rFonts w:eastAsia="標楷體" w:hint="eastAsia"/>
                <w:sz w:val="22"/>
                <w:szCs w:val="22"/>
              </w:rPr>
              <w:t>5</w:t>
            </w:r>
            <w:r w:rsidRPr="00710D61">
              <w:rPr>
                <w:rFonts w:eastAsia="標楷體"/>
                <w:sz w:val="22"/>
                <w:szCs w:val="22"/>
              </w:rPr>
              <w:t>,2</w:t>
            </w:r>
            <w:r w:rsidRPr="00710D61">
              <w:rPr>
                <w:rFonts w:eastAsia="標楷體" w:hint="eastAsia"/>
                <w:sz w:val="22"/>
                <w:szCs w:val="22"/>
              </w:rPr>
              <w:t>46</w:t>
            </w:r>
            <w:r w:rsidRPr="00710D61">
              <w:rPr>
                <w:rFonts w:eastAsia="標楷體"/>
                <w:sz w:val="22"/>
                <w:szCs w:val="22"/>
              </w:rPr>
              <w:t>,</w:t>
            </w:r>
            <w:r w:rsidRPr="00710D61">
              <w:rPr>
                <w:rFonts w:eastAsia="標楷體" w:hint="eastAsia"/>
                <w:sz w:val="22"/>
                <w:szCs w:val="22"/>
              </w:rPr>
              <w:t>982</w:t>
            </w:r>
            <w:r w:rsidRPr="00710D61">
              <w:rPr>
                <w:rFonts w:eastAsia="標楷體"/>
                <w:sz w:val="22"/>
                <w:szCs w:val="22"/>
              </w:rPr>
              <w:t>,</w:t>
            </w:r>
            <w:r w:rsidRPr="00710D61">
              <w:rPr>
                <w:rFonts w:eastAsia="標楷體" w:hint="eastAsia"/>
                <w:sz w:val="22"/>
                <w:szCs w:val="22"/>
              </w:rPr>
              <w:t>740</w:t>
            </w:r>
            <w:r w:rsidRPr="00710D61">
              <w:rPr>
                <w:rFonts w:eastAsia="標楷體"/>
                <w:sz w:val="22"/>
                <w:szCs w:val="22"/>
              </w:rPr>
              <w:t>,</w:t>
            </w:r>
            <w:r w:rsidRPr="00710D61">
              <w:rPr>
                <w:rFonts w:eastAsia="標楷體" w:hint="eastAsia"/>
                <w:sz w:val="22"/>
                <w:szCs w:val="22"/>
              </w:rPr>
              <w:t>743</w:t>
            </w:r>
            <w:r w:rsidRPr="00710D61">
              <w:rPr>
                <w:rFonts w:eastAsia="標楷體"/>
                <w:sz w:val="22"/>
                <w:szCs w:val="22"/>
              </w:rPr>
              <w:t>.00</w:t>
            </w:r>
          </w:p>
        </w:tc>
        <w:tc>
          <w:tcPr>
            <w:tcW w:w="2339" w:type="dxa"/>
            <w:tcBorders>
              <w:top w:val="nil"/>
              <w:left w:val="single" w:sz="6" w:space="0" w:color="auto"/>
              <w:bottom w:val="nil"/>
              <w:right w:val="single" w:sz="6" w:space="0" w:color="auto"/>
            </w:tcBorders>
            <w:vAlign w:val="bottom"/>
          </w:tcPr>
          <w:p w:rsidR="004925C7" w:rsidRPr="00710D61" w:rsidRDefault="004925C7" w:rsidP="009F7852">
            <w:pPr>
              <w:spacing w:line="280" w:lineRule="exact"/>
              <w:ind w:left="57" w:right="57"/>
              <w:jc w:val="right"/>
              <w:rPr>
                <w:rFonts w:eastAsia="標楷體"/>
                <w:sz w:val="22"/>
                <w:szCs w:val="22"/>
              </w:rPr>
            </w:pPr>
            <w:r w:rsidRPr="00710D61">
              <w:rPr>
                <w:rFonts w:eastAsia="標楷體"/>
                <w:sz w:val="22"/>
                <w:szCs w:val="22"/>
              </w:rPr>
              <w:t>5,285,845,817,054.00</w:t>
            </w:r>
          </w:p>
        </w:tc>
        <w:tc>
          <w:tcPr>
            <w:tcW w:w="2339" w:type="dxa"/>
            <w:tcBorders>
              <w:top w:val="nil"/>
              <w:left w:val="single" w:sz="6" w:space="0" w:color="auto"/>
              <w:bottom w:val="nil"/>
              <w:right w:val="single" w:sz="4" w:space="0" w:color="auto"/>
            </w:tcBorders>
            <w:vAlign w:val="bottom"/>
          </w:tcPr>
          <w:p w:rsidR="004925C7" w:rsidRPr="00710D61" w:rsidRDefault="004925C7" w:rsidP="009F7852">
            <w:pPr>
              <w:spacing w:line="280" w:lineRule="exact"/>
              <w:ind w:left="57" w:right="57"/>
              <w:jc w:val="right"/>
              <w:rPr>
                <w:rFonts w:eastAsia="標楷體"/>
                <w:sz w:val="22"/>
                <w:szCs w:val="22"/>
              </w:rPr>
            </w:pPr>
            <w:r w:rsidRPr="00710D61">
              <w:rPr>
                <w:rFonts w:eastAsia="標楷體"/>
                <w:sz w:val="22"/>
                <w:szCs w:val="22"/>
              </w:rPr>
              <w:t>-</w:t>
            </w:r>
            <w:r w:rsidRPr="00710D61">
              <w:rPr>
                <w:rFonts w:eastAsia="標楷體" w:hint="eastAsia"/>
                <w:sz w:val="22"/>
                <w:szCs w:val="22"/>
              </w:rPr>
              <w:t>38</w:t>
            </w:r>
            <w:r w:rsidRPr="00710D61">
              <w:rPr>
                <w:rFonts w:eastAsia="標楷體"/>
                <w:sz w:val="22"/>
                <w:szCs w:val="22"/>
              </w:rPr>
              <w:t>,</w:t>
            </w:r>
            <w:r w:rsidRPr="00710D61">
              <w:rPr>
                <w:rFonts w:eastAsia="標楷體" w:hint="eastAsia"/>
                <w:sz w:val="22"/>
                <w:szCs w:val="22"/>
              </w:rPr>
              <w:t>863</w:t>
            </w:r>
            <w:r w:rsidRPr="00710D61">
              <w:rPr>
                <w:rFonts w:eastAsia="標楷體"/>
                <w:sz w:val="22"/>
                <w:szCs w:val="22"/>
              </w:rPr>
              <w:t>,</w:t>
            </w:r>
            <w:r w:rsidRPr="00710D61">
              <w:rPr>
                <w:rFonts w:eastAsia="標楷體" w:hint="eastAsia"/>
                <w:sz w:val="22"/>
                <w:szCs w:val="22"/>
              </w:rPr>
              <w:t>076</w:t>
            </w:r>
            <w:r w:rsidRPr="00710D61">
              <w:rPr>
                <w:rFonts w:eastAsia="標楷體"/>
                <w:sz w:val="22"/>
                <w:szCs w:val="22"/>
              </w:rPr>
              <w:t>,</w:t>
            </w:r>
            <w:r w:rsidRPr="00710D61">
              <w:rPr>
                <w:rFonts w:eastAsia="標楷體" w:hint="eastAsia"/>
                <w:sz w:val="22"/>
                <w:szCs w:val="22"/>
              </w:rPr>
              <w:t>311</w:t>
            </w:r>
            <w:r w:rsidRPr="00710D61">
              <w:rPr>
                <w:rFonts w:eastAsia="標楷體"/>
                <w:sz w:val="22"/>
                <w:szCs w:val="22"/>
              </w:rPr>
              <w:t>.00</w:t>
            </w:r>
          </w:p>
        </w:tc>
      </w:tr>
      <w:tr w:rsidR="004925C7" w:rsidRPr="00710D61" w:rsidTr="009F7852">
        <w:trPr>
          <w:trHeight w:val="397"/>
        </w:trPr>
        <w:tc>
          <w:tcPr>
            <w:tcW w:w="2339" w:type="dxa"/>
            <w:tcBorders>
              <w:top w:val="nil"/>
              <w:left w:val="single" w:sz="4" w:space="0" w:color="auto"/>
              <w:right w:val="nil"/>
            </w:tcBorders>
            <w:vAlign w:val="bottom"/>
          </w:tcPr>
          <w:p w:rsidR="004925C7" w:rsidRPr="00710D61" w:rsidRDefault="004925C7" w:rsidP="009F7852">
            <w:pPr>
              <w:spacing w:line="280" w:lineRule="exact"/>
              <w:ind w:left="57" w:right="57"/>
              <w:jc w:val="distribute"/>
              <w:rPr>
                <w:rFonts w:ascii="標楷體" w:eastAsia="標楷體"/>
                <w:sz w:val="22"/>
                <w:szCs w:val="22"/>
              </w:rPr>
            </w:pPr>
            <w:r w:rsidRPr="00710D61">
              <w:rPr>
                <w:rFonts w:ascii="標楷體" w:eastAsia="標楷體" w:hint="eastAsia"/>
                <w:sz w:val="22"/>
                <w:szCs w:val="22"/>
              </w:rPr>
              <w:t>長期借款</w:t>
            </w:r>
          </w:p>
        </w:tc>
        <w:tc>
          <w:tcPr>
            <w:tcW w:w="2339" w:type="dxa"/>
            <w:tcBorders>
              <w:top w:val="nil"/>
              <w:left w:val="single" w:sz="4" w:space="0" w:color="auto"/>
              <w:bottom w:val="nil"/>
              <w:right w:val="single" w:sz="4" w:space="0" w:color="auto"/>
            </w:tcBorders>
            <w:shd w:val="clear" w:color="auto" w:fill="auto"/>
            <w:vAlign w:val="bottom"/>
          </w:tcPr>
          <w:p w:rsidR="004925C7" w:rsidRPr="00710D61" w:rsidRDefault="004925C7" w:rsidP="009F7852">
            <w:pPr>
              <w:spacing w:line="280" w:lineRule="exact"/>
              <w:ind w:left="57" w:right="57"/>
              <w:jc w:val="right"/>
              <w:rPr>
                <w:rFonts w:eastAsia="標楷體"/>
                <w:sz w:val="22"/>
                <w:szCs w:val="22"/>
              </w:rPr>
            </w:pPr>
            <w:r w:rsidRPr="00710D61">
              <w:rPr>
                <w:rFonts w:eastAsia="標楷體" w:hint="eastAsia"/>
                <w:sz w:val="22"/>
                <w:szCs w:val="22"/>
              </w:rPr>
              <w:t>43,000,000,000.00</w:t>
            </w:r>
          </w:p>
        </w:tc>
        <w:tc>
          <w:tcPr>
            <w:tcW w:w="2339" w:type="dxa"/>
            <w:tcBorders>
              <w:top w:val="nil"/>
              <w:left w:val="single" w:sz="4" w:space="0" w:color="auto"/>
              <w:bottom w:val="nil"/>
              <w:right w:val="single" w:sz="4" w:space="0" w:color="auto"/>
            </w:tcBorders>
            <w:vAlign w:val="bottom"/>
          </w:tcPr>
          <w:p w:rsidR="004925C7" w:rsidRPr="00710D61" w:rsidRDefault="004925C7" w:rsidP="009F7852">
            <w:pPr>
              <w:spacing w:line="280" w:lineRule="exact"/>
              <w:ind w:left="57" w:right="57"/>
              <w:jc w:val="right"/>
              <w:rPr>
                <w:rFonts w:eastAsia="標楷體"/>
                <w:sz w:val="22"/>
                <w:szCs w:val="22"/>
              </w:rPr>
            </w:pPr>
          </w:p>
        </w:tc>
        <w:tc>
          <w:tcPr>
            <w:tcW w:w="2339" w:type="dxa"/>
            <w:tcBorders>
              <w:top w:val="nil"/>
              <w:left w:val="single" w:sz="4" w:space="0" w:color="auto"/>
              <w:bottom w:val="nil"/>
              <w:right w:val="single" w:sz="4" w:space="0" w:color="auto"/>
            </w:tcBorders>
            <w:vAlign w:val="bottom"/>
          </w:tcPr>
          <w:p w:rsidR="004925C7" w:rsidRPr="00710D61" w:rsidRDefault="004925C7" w:rsidP="009F7852">
            <w:pPr>
              <w:spacing w:line="280" w:lineRule="exact"/>
              <w:ind w:left="57" w:right="57"/>
              <w:jc w:val="right"/>
              <w:rPr>
                <w:rFonts w:eastAsia="標楷體"/>
                <w:sz w:val="22"/>
                <w:szCs w:val="22"/>
              </w:rPr>
            </w:pPr>
            <w:r w:rsidRPr="00710D61">
              <w:rPr>
                <w:rFonts w:eastAsia="標楷體" w:hint="eastAsia"/>
                <w:sz w:val="22"/>
                <w:szCs w:val="22"/>
              </w:rPr>
              <w:t>43,000,000,000.00</w:t>
            </w:r>
          </w:p>
        </w:tc>
      </w:tr>
      <w:tr w:rsidR="004925C7" w:rsidRPr="00710D61" w:rsidTr="009F7852">
        <w:trPr>
          <w:trHeight w:val="397"/>
        </w:trPr>
        <w:tc>
          <w:tcPr>
            <w:tcW w:w="2339" w:type="dxa"/>
            <w:tcBorders>
              <w:left w:val="single" w:sz="4" w:space="0" w:color="auto"/>
              <w:right w:val="nil"/>
            </w:tcBorders>
            <w:vAlign w:val="bottom"/>
          </w:tcPr>
          <w:p w:rsidR="004925C7" w:rsidRPr="00710D61" w:rsidRDefault="004925C7" w:rsidP="009F7852">
            <w:pPr>
              <w:spacing w:line="280" w:lineRule="exact"/>
              <w:ind w:left="57" w:right="57"/>
              <w:jc w:val="distribute"/>
              <w:rPr>
                <w:rFonts w:ascii="標楷體" w:eastAsia="標楷體"/>
                <w:b/>
                <w:sz w:val="22"/>
                <w:szCs w:val="22"/>
              </w:rPr>
            </w:pPr>
            <w:r w:rsidRPr="00710D61">
              <w:rPr>
                <w:rFonts w:ascii="標楷體" w:eastAsia="標楷體" w:hint="eastAsia"/>
                <w:b/>
                <w:sz w:val="22"/>
                <w:szCs w:val="22"/>
              </w:rPr>
              <w:t>其他長期負債</w:t>
            </w:r>
          </w:p>
        </w:tc>
        <w:tc>
          <w:tcPr>
            <w:tcW w:w="2339" w:type="dxa"/>
            <w:tcBorders>
              <w:top w:val="nil"/>
              <w:left w:val="single" w:sz="4" w:space="0" w:color="auto"/>
              <w:bottom w:val="nil"/>
              <w:right w:val="single" w:sz="4" w:space="0" w:color="auto"/>
            </w:tcBorders>
            <w:shd w:val="clear" w:color="auto" w:fill="auto"/>
            <w:vAlign w:val="bottom"/>
          </w:tcPr>
          <w:p w:rsidR="004925C7" w:rsidRPr="00710D61" w:rsidRDefault="004925C7" w:rsidP="009F7852">
            <w:pPr>
              <w:spacing w:line="280" w:lineRule="exact"/>
              <w:ind w:left="57" w:right="57"/>
              <w:jc w:val="right"/>
              <w:rPr>
                <w:rFonts w:eastAsia="標楷體"/>
                <w:b/>
                <w:sz w:val="22"/>
                <w:szCs w:val="22"/>
              </w:rPr>
            </w:pPr>
            <w:r w:rsidRPr="00710D61">
              <w:rPr>
                <w:rFonts w:eastAsia="標楷體" w:hint="eastAsia"/>
                <w:b/>
                <w:sz w:val="22"/>
                <w:szCs w:val="22"/>
              </w:rPr>
              <w:t>9</w:t>
            </w:r>
            <w:r w:rsidRPr="00710D61">
              <w:rPr>
                <w:rFonts w:eastAsia="標楷體"/>
                <w:b/>
                <w:sz w:val="22"/>
                <w:szCs w:val="22"/>
              </w:rPr>
              <w:t>,</w:t>
            </w:r>
            <w:r w:rsidRPr="00710D61">
              <w:rPr>
                <w:rFonts w:eastAsia="標楷體" w:hint="eastAsia"/>
                <w:b/>
                <w:sz w:val="22"/>
                <w:szCs w:val="22"/>
              </w:rPr>
              <w:t>733</w:t>
            </w:r>
            <w:r w:rsidRPr="00710D61">
              <w:rPr>
                <w:rFonts w:eastAsia="標楷體"/>
                <w:b/>
                <w:sz w:val="22"/>
                <w:szCs w:val="22"/>
              </w:rPr>
              <w:t>,1</w:t>
            </w:r>
            <w:r w:rsidRPr="00710D61">
              <w:rPr>
                <w:rFonts w:eastAsia="標楷體" w:hint="eastAsia"/>
                <w:b/>
                <w:sz w:val="22"/>
                <w:szCs w:val="22"/>
              </w:rPr>
              <w:t>20</w:t>
            </w:r>
            <w:r w:rsidRPr="00710D61">
              <w:rPr>
                <w:rFonts w:eastAsia="標楷體"/>
                <w:b/>
                <w:sz w:val="22"/>
                <w:szCs w:val="22"/>
              </w:rPr>
              <w:t>.00</w:t>
            </w:r>
          </w:p>
        </w:tc>
        <w:tc>
          <w:tcPr>
            <w:tcW w:w="2339" w:type="dxa"/>
            <w:tcBorders>
              <w:top w:val="nil"/>
              <w:left w:val="single" w:sz="4" w:space="0" w:color="auto"/>
              <w:bottom w:val="nil"/>
              <w:right w:val="single" w:sz="4" w:space="0" w:color="auto"/>
            </w:tcBorders>
            <w:vAlign w:val="bottom"/>
          </w:tcPr>
          <w:p w:rsidR="004925C7" w:rsidRPr="00710D61" w:rsidRDefault="004925C7" w:rsidP="009F7852">
            <w:pPr>
              <w:spacing w:line="280" w:lineRule="exact"/>
              <w:ind w:left="57" w:right="57"/>
              <w:jc w:val="right"/>
              <w:rPr>
                <w:rFonts w:eastAsia="標楷體"/>
                <w:b/>
                <w:sz w:val="22"/>
                <w:szCs w:val="22"/>
              </w:rPr>
            </w:pPr>
            <w:r w:rsidRPr="00710D61">
              <w:rPr>
                <w:rFonts w:eastAsia="標楷體" w:hint="eastAsia"/>
                <w:b/>
                <w:sz w:val="22"/>
                <w:szCs w:val="22"/>
              </w:rPr>
              <w:t>16</w:t>
            </w:r>
            <w:r w:rsidRPr="00710D61">
              <w:rPr>
                <w:rFonts w:eastAsia="標楷體"/>
                <w:b/>
                <w:sz w:val="22"/>
                <w:szCs w:val="22"/>
              </w:rPr>
              <w:t>,</w:t>
            </w:r>
            <w:r w:rsidRPr="00710D61">
              <w:rPr>
                <w:rFonts w:eastAsia="標楷體" w:hint="eastAsia"/>
                <w:b/>
                <w:sz w:val="22"/>
                <w:szCs w:val="22"/>
              </w:rPr>
              <w:t>051</w:t>
            </w:r>
            <w:r w:rsidRPr="00710D61">
              <w:rPr>
                <w:rFonts w:eastAsia="標楷體"/>
                <w:b/>
                <w:sz w:val="22"/>
                <w:szCs w:val="22"/>
              </w:rPr>
              <w:t>,</w:t>
            </w:r>
            <w:r w:rsidRPr="00710D61">
              <w:rPr>
                <w:rFonts w:eastAsia="標楷體" w:hint="eastAsia"/>
                <w:b/>
                <w:sz w:val="22"/>
                <w:szCs w:val="22"/>
              </w:rPr>
              <w:t>193</w:t>
            </w:r>
            <w:r w:rsidRPr="00710D61">
              <w:rPr>
                <w:rFonts w:eastAsia="標楷體"/>
                <w:b/>
                <w:sz w:val="22"/>
                <w:szCs w:val="22"/>
              </w:rPr>
              <w:t>.00</w:t>
            </w:r>
          </w:p>
        </w:tc>
        <w:tc>
          <w:tcPr>
            <w:tcW w:w="2339" w:type="dxa"/>
            <w:tcBorders>
              <w:top w:val="nil"/>
              <w:left w:val="single" w:sz="4" w:space="0" w:color="auto"/>
              <w:bottom w:val="nil"/>
              <w:right w:val="single" w:sz="4" w:space="0" w:color="auto"/>
            </w:tcBorders>
            <w:vAlign w:val="bottom"/>
          </w:tcPr>
          <w:p w:rsidR="004925C7" w:rsidRPr="00710D61" w:rsidRDefault="004925C7" w:rsidP="009F7852">
            <w:pPr>
              <w:spacing w:line="280" w:lineRule="exact"/>
              <w:ind w:left="57" w:right="57"/>
              <w:jc w:val="right"/>
              <w:rPr>
                <w:rFonts w:eastAsia="標楷體"/>
                <w:b/>
                <w:sz w:val="22"/>
                <w:szCs w:val="22"/>
              </w:rPr>
            </w:pPr>
            <w:r w:rsidRPr="00710D61">
              <w:rPr>
                <w:rFonts w:eastAsia="標楷體" w:hint="eastAsia"/>
                <w:b/>
                <w:sz w:val="22"/>
                <w:szCs w:val="22"/>
              </w:rPr>
              <w:t>-</w:t>
            </w:r>
            <w:r w:rsidRPr="00710D61">
              <w:rPr>
                <w:rFonts w:eastAsia="標楷體"/>
                <w:b/>
                <w:sz w:val="22"/>
                <w:szCs w:val="22"/>
              </w:rPr>
              <w:t>6,</w:t>
            </w:r>
            <w:r w:rsidRPr="00710D61">
              <w:rPr>
                <w:rFonts w:eastAsia="標楷體" w:hint="eastAsia"/>
                <w:b/>
                <w:sz w:val="22"/>
                <w:szCs w:val="22"/>
              </w:rPr>
              <w:t>318</w:t>
            </w:r>
            <w:r w:rsidRPr="00710D61">
              <w:rPr>
                <w:rFonts w:eastAsia="標楷體"/>
                <w:b/>
                <w:sz w:val="22"/>
                <w:szCs w:val="22"/>
              </w:rPr>
              <w:t>,</w:t>
            </w:r>
            <w:r w:rsidRPr="00710D61">
              <w:rPr>
                <w:rFonts w:eastAsia="標楷體" w:hint="eastAsia"/>
                <w:b/>
                <w:sz w:val="22"/>
                <w:szCs w:val="22"/>
              </w:rPr>
              <w:t>073</w:t>
            </w:r>
            <w:r w:rsidRPr="00710D61">
              <w:rPr>
                <w:rFonts w:eastAsia="標楷體"/>
                <w:b/>
                <w:sz w:val="22"/>
                <w:szCs w:val="22"/>
              </w:rPr>
              <w:t>.00</w:t>
            </w:r>
          </w:p>
        </w:tc>
      </w:tr>
      <w:tr w:rsidR="004925C7" w:rsidRPr="00710D61" w:rsidTr="009F7852">
        <w:trPr>
          <w:trHeight w:val="397"/>
        </w:trPr>
        <w:tc>
          <w:tcPr>
            <w:tcW w:w="2339" w:type="dxa"/>
            <w:tcBorders>
              <w:left w:val="single" w:sz="4" w:space="0" w:color="auto"/>
              <w:bottom w:val="nil"/>
              <w:right w:val="nil"/>
            </w:tcBorders>
            <w:vAlign w:val="bottom"/>
          </w:tcPr>
          <w:p w:rsidR="004925C7" w:rsidRPr="00710D61" w:rsidRDefault="004925C7" w:rsidP="009F7852">
            <w:pPr>
              <w:spacing w:line="280" w:lineRule="exact"/>
              <w:ind w:left="57" w:right="57"/>
              <w:jc w:val="distribute"/>
              <w:rPr>
                <w:rFonts w:ascii="標楷體" w:eastAsia="標楷體"/>
                <w:sz w:val="22"/>
                <w:szCs w:val="22"/>
              </w:rPr>
            </w:pPr>
            <w:r w:rsidRPr="00710D61">
              <w:rPr>
                <w:rFonts w:ascii="標楷體" w:eastAsia="標楷體" w:hint="eastAsia"/>
                <w:sz w:val="22"/>
                <w:szCs w:val="22"/>
              </w:rPr>
              <w:t>應付租賃款</w:t>
            </w:r>
          </w:p>
        </w:tc>
        <w:tc>
          <w:tcPr>
            <w:tcW w:w="2339" w:type="dxa"/>
            <w:tcBorders>
              <w:top w:val="nil"/>
              <w:left w:val="single" w:sz="4" w:space="0" w:color="auto"/>
              <w:bottom w:val="nil"/>
              <w:right w:val="single" w:sz="4" w:space="0" w:color="auto"/>
            </w:tcBorders>
            <w:shd w:val="clear" w:color="auto" w:fill="auto"/>
            <w:vAlign w:val="bottom"/>
          </w:tcPr>
          <w:p w:rsidR="004925C7" w:rsidRPr="00710D61" w:rsidRDefault="004925C7" w:rsidP="009F7852">
            <w:pPr>
              <w:spacing w:line="280" w:lineRule="exact"/>
              <w:ind w:left="57" w:right="57"/>
              <w:jc w:val="right"/>
              <w:rPr>
                <w:rFonts w:eastAsia="標楷體"/>
                <w:sz w:val="22"/>
                <w:szCs w:val="22"/>
              </w:rPr>
            </w:pPr>
            <w:r w:rsidRPr="00710D61">
              <w:rPr>
                <w:rFonts w:eastAsia="標楷體" w:hint="eastAsia"/>
                <w:sz w:val="22"/>
                <w:szCs w:val="22"/>
              </w:rPr>
              <w:t>9,733</w:t>
            </w:r>
            <w:r w:rsidRPr="00710D61">
              <w:rPr>
                <w:rFonts w:eastAsia="標楷體"/>
                <w:sz w:val="22"/>
                <w:szCs w:val="22"/>
              </w:rPr>
              <w:t>,1</w:t>
            </w:r>
            <w:r w:rsidRPr="00710D61">
              <w:rPr>
                <w:rFonts w:eastAsia="標楷體" w:hint="eastAsia"/>
                <w:sz w:val="22"/>
                <w:szCs w:val="22"/>
              </w:rPr>
              <w:t>20</w:t>
            </w:r>
            <w:r w:rsidRPr="00710D61">
              <w:rPr>
                <w:rFonts w:eastAsia="標楷體"/>
                <w:sz w:val="22"/>
                <w:szCs w:val="22"/>
              </w:rPr>
              <w:t>.00</w:t>
            </w:r>
          </w:p>
        </w:tc>
        <w:tc>
          <w:tcPr>
            <w:tcW w:w="2339" w:type="dxa"/>
            <w:tcBorders>
              <w:top w:val="nil"/>
              <w:left w:val="single" w:sz="4" w:space="0" w:color="auto"/>
              <w:bottom w:val="nil"/>
              <w:right w:val="single" w:sz="4" w:space="0" w:color="auto"/>
            </w:tcBorders>
            <w:vAlign w:val="bottom"/>
          </w:tcPr>
          <w:p w:rsidR="004925C7" w:rsidRPr="00710D61" w:rsidRDefault="004925C7" w:rsidP="009F7852">
            <w:pPr>
              <w:spacing w:line="280" w:lineRule="exact"/>
              <w:ind w:left="57" w:right="57"/>
              <w:jc w:val="right"/>
              <w:rPr>
                <w:rFonts w:eastAsia="標楷體"/>
                <w:sz w:val="22"/>
                <w:szCs w:val="22"/>
              </w:rPr>
            </w:pPr>
            <w:r w:rsidRPr="00710D61">
              <w:rPr>
                <w:rFonts w:eastAsia="標楷體" w:hint="eastAsia"/>
                <w:sz w:val="22"/>
                <w:szCs w:val="22"/>
              </w:rPr>
              <w:t>16</w:t>
            </w:r>
            <w:r w:rsidRPr="00710D61">
              <w:rPr>
                <w:rFonts w:eastAsia="標楷體"/>
                <w:sz w:val="22"/>
                <w:szCs w:val="22"/>
              </w:rPr>
              <w:t>,</w:t>
            </w:r>
            <w:r w:rsidRPr="00710D61">
              <w:rPr>
                <w:rFonts w:eastAsia="標楷體" w:hint="eastAsia"/>
                <w:sz w:val="22"/>
                <w:szCs w:val="22"/>
              </w:rPr>
              <w:t>051</w:t>
            </w:r>
            <w:r w:rsidRPr="00710D61">
              <w:rPr>
                <w:rFonts w:eastAsia="標楷體"/>
                <w:sz w:val="22"/>
                <w:szCs w:val="22"/>
              </w:rPr>
              <w:t>,</w:t>
            </w:r>
            <w:r w:rsidRPr="00710D61">
              <w:rPr>
                <w:rFonts w:eastAsia="標楷體" w:hint="eastAsia"/>
                <w:sz w:val="22"/>
                <w:szCs w:val="22"/>
              </w:rPr>
              <w:t>193</w:t>
            </w:r>
            <w:r w:rsidRPr="00710D61">
              <w:rPr>
                <w:rFonts w:eastAsia="標楷體"/>
                <w:sz w:val="22"/>
                <w:szCs w:val="22"/>
              </w:rPr>
              <w:t>.00</w:t>
            </w:r>
          </w:p>
        </w:tc>
        <w:tc>
          <w:tcPr>
            <w:tcW w:w="2339" w:type="dxa"/>
            <w:tcBorders>
              <w:top w:val="nil"/>
              <w:left w:val="single" w:sz="4" w:space="0" w:color="auto"/>
              <w:bottom w:val="nil"/>
              <w:right w:val="single" w:sz="4" w:space="0" w:color="auto"/>
            </w:tcBorders>
            <w:shd w:val="clear" w:color="auto" w:fill="auto"/>
            <w:vAlign w:val="bottom"/>
          </w:tcPr>
          <w:p w:rsidR="004925C7" w:rsidRPr="00710D61" w:rsidRDefault="004925C7" w:rsidP="009F7852">
            <w:pPr>
              <w:spacing w:line="280" w:lineRule="exact"/>
              <w:ind w:left="57" w:right="57"/>
              <w:jc w:val="right"/>
              <w:rPr>
                <w:rFonts w:eastAsia="標楷體"/>
                <w:sz w:val="22"/>
                <w:szCs w:val="22"/>
              </w:rPr>
            </w:pPr>
            <w:r w:rsidRPr="00710D61">
              <w:rPr>
                <w:rFonts w:eastAsia="標楷體" w:hint="eastAsia"/>
                <w:sz w:val="22"/>
                <w:szCs w:val="22"/>
              </w:rPr>
              <w:t>-</w:t>
            </w:r>
            <w:r w:rsidRPr="00710D61">
              <w:rPr>
                <w:rFonts w:eastAsia="標楷體"/>
                <w:sz w:val="22"/>
                <w:szCs w:val="22"/>
              </w:rPr>
              <w:t>6,</w:t>
            </w:r>
            <w:r w:rsidRPr="00710D61">
              <w:rPr>
                <w:rFonts w:eastAsia="標楷體" w:hint="eastAsia"/>
                <w:sz w:val="22"/>
                <w:szCs w:val="22"/>
              </w:rPr>
              <w:t>318</w:t>
            </w:r>
            <w:r w:rsidRPr="00710D61">
              <w:rPr>
                <w:rFonts w:eastAsia="標楷體"/>
                <w:sz w:val="22"/>
                <w:szCs w:val="22"/>
              </w:rPr>
              <w:t>,</w:t>
            </w:r>
            <w:r w:rsidRPr="00710D61">
              <w:rPr>
                <w:rFonts w:eastAsia="標楷體" w:hint="eastAsia"/>
                <w:sz w:val="22"/>
                <w:szCs w:val="22"/>
              </w:rPr>
              <w:t>073</w:t>
            </w:r>
            <w:r w:rsidRPr="00710D61">
              <w:rPr>
                <w:rFonts w:eastAsia="標楷體"/>
                <w:sz w:val="22"/>
                <w:szCs w:val="22"/>
              </w:rPr>
              <w:t>.00</w:t>
            </w:r>
          </w:p>
        </w:tc>
      </w:tr>
      <w:tr w:rsidR="004925C7" w:rsidRPr="00710D61" w:rsidTr="009F7852">
        <w:trPr>
          <w:trHeight w:val="397"/>
        </w:trPr>
        <w:tc>
          <w:tcPr>
            <w:tcW w:w="2339" w:type="dxa"/>
            <w:tcBorders>
              <w:top w:val="nil"/>
              <w:left w:val="single" w:sz="4" w:space="0" w:color="auto"/>
              <w:bottom w:val="single" w:sz="4" w:space="0" w:color="auto"/>
              <w:right w:val="nil"/>
            </w:tcBorders>
            <w:vAlign w:val="bottom"/>
          </w:tcPr>
          <w:p w:rsidR="004925C7" w:rsidRPr="00710D61" w:rsidRDefault="004925C7" w:rsidP="009F7852">
            <w:pPr>
              <w:spacing w:line="280" w:lineRule="exact"/>
              <w:ind w:left="57" w:right="57"/>
              <w:jc w:val="distribute"/>
              <w:rPr>
                <w:rFonts w:ascii="標楷體" w:eastAsia="標楷體"/>
                <w:b/>
                <w:sz w:val="22"/>
                <w:szCs w:val="22"/>
              </w:rPr>
            </w:pPr>
            <w:r w:rsidRPr="00710D61">
              <w:rPr>
                <w:rFonts w:ascii="標楷體" w:eastAsia="標楷體" w:hint="eastAsia"/>
                <w:b/>
                <w:sz w:val="22"/>
                <w:szCs w:val="22"/>
              </w:rPr>
              <w:t>長期負債總額</w:t>
            </w:r>
          </w:p>
        </w:tc>
        <w:tc>
          <w:tcPr>
            <w:tcW w:w="2339" w:type="dxa"/>
            <w:tcBorders>
              <w:top w:val="nil"/>
              <w:left w:val="single" w:sz="4" w:space="0" w:color="auto"/>
              <w:bottom w:val="single" w:sz="4" w:space="0" w:color="auto"/>
              <w:right w:val="single" w:sz="4" w:space="0" w:color="auto"/>
            </w:tcBorders>
            <w:shd w:val="clear" w:color="auto" w:fill="auto"/>
            <w:vAlign w:val="bottom"/>
          </w:tcPr>
          <w:p w:rsidR="004925C7" w:rsidRPr="00710D61" w:rsidRDefault="004925C7" w:rsidP="009F7852">
            <w:pPr>
              <w:spacing w:line="280" w:lineRule="exact"/>
              <w:ind w:left="57" w:right="57"/>
              <w:jc w:val="right"/>
              <w:rPr>
                <w:rFonts w:eastAsia="標楷體"/>
                <w:b/>
                <w:sz w:val="22"/>
                <w:szCs w:val="22"/>
              </w:rPr>
            </w:pPr>
            <w:r w:rsidRPr="00710D61">
              <w:rPr>
                <w:rFonts w:eastAsia="標楷體"/>
                <w:b/>
                <w:sz w:val="22"/>
                <w:szCs w:val="22"/>
              </w:rPr>
              <w:t>5,28</w:t>
            </w:r>
            <w:r w:rsidRPr="00710D61">
              <w:rPr>
                <w:rFonts w:eastAsia="標楷體" w:hint="eastAsia"/>
                <w:b/>
                <w:sz w:val="22"/>
                <w:szCs w:val="22"/>
              </w:rPr>
              <w:t>9</w:t>
            </w:r>
            <w:r w:rsidRPr="00710D61">
              <w:rPr>
                <w:rFonts w:eastAsia="標楷體"/>
                <w:b/>
                <w:sz w:val="22"/>
                <w:szCs w:val="22"/>
              </w:rPr>
              <w:t>,</w:t>
            </w:r>
            <w:r w:rsidRPr="00710D61">
              <w:rPr>
                <w:rFonts w:eastAsia="標楷體" w:hint="eastAsia"/>
                <w:b/>
                <w:sz w:val="22"/>
                <w:szCs w:val="22"/>
              </w:rPr>
              <w:t>992</w:t>
            </w:r>
            <w:r w:rsidRPr="00710D61">
              <w:rPr>
                <w:rFonts w:eastAsia="標楷體"/>
                <w:b/>
                <w:sz w:val="22"/>
                <w:szCs w:val="22"/>
              </w:rPr>
              <w:t>,</w:t>
            </w:r>
            <w:r w:rsidRPr="00710D61">
              <w:rPr>
                <w:rFonts w:eastAsia="標楷體" w:hint="eastAsia"/>
                <w:b/>
                <w:sz w:val="22"/>
                <w:szCs w:val="22"/>
              </w:rPr>
              <w:t>473</w:t>
            </w:r>
            <w:r w:rsidRPr="00710D61">
              <w:rPr>
                <w:rFonts w:eastAsia="標楷體"/>
                <w:b/>
                <w:sz w:val="22"/>
                <w:szCs w:val="22"/>
              </w:rPr>
              <w:t>,</w:t>
            </w:r>
            <w:r w:rsidRPr="00710D61">
              <w:rPr>
                <w:rFonts w:eastAsia="標楷體" w:hint="eastAsia"/>
                <w:b/>
                <w:sz w:val="22"/>
                <w:szCs w:val="22"/>
              </w:rPr>
              <w:t>863</w:t>
            </w:r>
            <w:r w:rsidRPr="00710D61">
              <w:rPr>
                <w:rFonts w:eastAsia="標楷體"/>
                <w:b/>
                <w:sz w:val="22"/>
                <w:szCs w:val="22"/>
              </w:rPr>
              <w:t>.00</w:t>
            </w:r>
          </w:p>
        </w:tc>
        <w:tc>
          <w:tcPr>
            <w:tcW w:w="2339" w:type="dxa"/>
            <w:tcBorders>
              <w:top w:val="nil"/>
              <w:left w:val="single" w:sz="4" w:space="0" w:color="auto"/>
              <w:bottom w:val="single" w:sz="4" w:space="0" w:color="auto"/>
              <w:right w:val="single" w:sz="4" w:space="0" w:color="auto"/>
            </w:tcBorders>
            <w:vAlign w:val="bottom"/>
          </w:tcPr>
          <w:p w:rsidR="004925C7" w:rsidRPr="00710D61" w:rsidRDefault="004925C7" w:rsidP="009F7852">
            <w:pPr>
              <w:spacing w:line="280" w:lineRule="exact"/>
              <w:ind w:left="57" w:right="57"/>
              <w:jc w:val="right"/>
              <w:rPr>
                <w:rFonts w:eastAsia="標楷體"/>
                <w:b/>
                <w:sz w:val="22"/>
                <w:szCs w:val="22"/>
              </w:rPr>
            </w:pPr>
            <w:r w:rsidRPr="00710D61">
              <w:rPr>
                <w:rFonts w:eastAsia="標楷體"/>
                <w:b/>
                <w:sz w:val="22"/>
                <w:szCs w:val="22"/>
              </w:rPr>
              <w:t>5,</w:t>
            </w:r>
            <w:r w:rsidRPr="00710D61">
              <w:rPr>
                <w:rFonts w:eastAsia="標楷體" w:hint="eastAsia"/>
                <w:b/>
                <w:sz w:val="22"/>
                <w:szCs w:val="22"/>
              </w:rPr>
              <w:t>285</w:t>
            </w:r>
            <w:r w:rsidRPr="00710D61">
              <w:rPr>
                <w:rFonts w:eastAsia="標楷體"/>
                <w:b/>
                <w:sz w:val="22"/>
                <w:szCs w:val="22"/>
              </w:rPr>
              <w:t>,</w:t>
            </w:r>
            <w:r w:rsidRPr="00710D61">
              <w:rPr>
                <w:rFonts w:eastAsia="標楷體" w:hint="eastAsia"/>
                <w:b/>
                <w:sz w:val="22"/>
                <w:szCs w:val="22"/>
              </w:rPr>
              <w:t>861</w:t>
            </w:r>
            <w:r w:rsidRPr="00710D61">
              <w:rPr>
                <w:rFonts w:eastAsia="標楷體"/>
                <w:b/>
                <w:sz w:val="22"/>
                <w:szCs w:val="22"/>
              </w:rPr>
              <w:t>,</w:t>
            </w:r>
            <w:r w:rsidRPr="00710D61">
              <w:rPr>
                <w:rFonts w:eastAsia="標楷體" w:hint="eastAsia"/>
                <w:b/>
                <w:sz w:val="22"/>
                <w:szCs w:val="22"/>
              </w:rPr>
              <w:t>868</w:t>
            </w:r>
            <w:r w:rsidRPr="00710D61">
              <w:rPr>
                <w:rFonts w:eastAsia="標楷體"/>
                <w:b/>
                <w:sz w:val="22"/>
                <w:szCs w:val="22"/>
              </w:rPr>
              <w:t>,</w:t>
            </w:r>
            <w:r w:rsidRPr="00710D61">
              <w:rPr>
                <w:rFonts w:eastAsia="標楷體" w:hint="eastAsia"/>
                <w:b/>
                <w:sz w:val="22"/>
                <w:szCs w:val="22"/>
              </w:rPr>
              <w:t>247</w:t>
            </w:r>
            <w:r w:rsidRPr="00710D61">
              <w:rPr>
                <w:rFonts w:eastAsia="標楷體"/>
                <w:b/>
                <w:sz w:val="22"/>
                <w:szCs w:val="22"/>
              </w:rPr>
              <w:t>.00</w:t>
            </w:r>
          </w:p>
        </w:tc>
        <w:tc>
          <w:tcPr>
            <w:tcW w:w="2339" w:type="dxa"/>
            <w:tcBorders>
              <w:top w:val="nil"/>
              <w:left w:val="single" w:sz="4" w:space="0" w:color="auto"/>
              <w:bottom w:val="single" w:sz="4" w:space="0" w:color="auto"/>
              <w:right w:val="single" w:sz="4" w:space="0" w:color="auto"/>
            </w:tcBorders>
            <w:shd w:val="clear" w:color="auto" w:fill="auto"/>
            <w:vAlign w:val="bottom"/>
          </w:tcPr>
          <w:p w:rsidR="004925C7" w:rsidRPr="00710D61" w:rsidRDefault="004925C7" w:rsidP="009F7852">
            <w:pPr>
              <w:spacing w:line="280" w:lineRule="exact"/>
              <w:ind w:left="57" w:right="57"/>
              <w:jc w:val="right"/>
              <w:rPr>
                <w:rFonts w:eastAsia="標楷體"/>
                <w:b/>
                <w:sz w:val="22"/>
                <w:szCs w:val="22"/>
              </w:rPr>
            </w:pPr>
            <w:r w:rsidRPr="00710D61">
              <w:rPr>
                <w:rFonts w:eastAsia="標楷體" w:hint="eastAsia"/>
                <w:b/>
                <w:sz w:val="22"/>
                <w:szCs w:val="22"/>
              </w:rPr>
              <w:t>4</w:t>
            </w:r>
            <w:r w:rsidRPr="00710D61">
              <w:rPr>
                <w:rFonts w:eastAsia="標楷體"/>
                <w:b/>
                <w:sz w:val="22"/>
                <w:szCs w:val="22"/>
              </w:rPr>
              <w:t>,</w:t>
            </w:r>
            <w:r w:rsidRPr="00710D61">
              <w:rPr>
                <w:rFonts w:eastAsia="標楷體" w:hint="eastAsia"/>
                <w:b/>
                <w:sz w:val="22"/>
                <w:szCs w:val="22"/>
              </w:rPr>
              <w:t>130</w:t>
            </w:r>
            <w:r w:rsidRPr="00710D61">
              <w:rPr>
                <w:rFonts w:eastAsia="標楷體"/>
                <w:b/>
                <w:sz w:val="22"/>
                <w:szCs w:val="22"/>
              </w:rPr>
              <w:t>,</w:t>
            </w:r>
            <w:r w:rsidRPr="00710D61">
              <w:rPr>
                <w:rFonts w:eastAsia="標楷體" w:hint="eastAsia"/>
                <w:b/>
                <w:sz w:val="22"/>
                <w:szCs w:val="22"/>
              </w:rPr>
              <w:t>605</w:t>
            </w:r>
            <w:r w:rsidRPr="00710D61">
              <w:rPr>
                <w:rFonts w:eastAsia="標楷體"/>
                <w:b/>
                <w:sz w:val="22"/>
                <w:szCs w:val="22"/>
              </w:rPr>
              <w:t>,</w:t>
            </w:r>
            <w:r w:rsidRPr="00710D61">
              <w:rPr>
                <w:rFonts w:eastAsia="標楷體" w:hint="eastAsia"/>
                <w:b/>
                <w:sz w:val="22"/>
                <w:szCs w:val="22"/>
              </w:rPr>
              <w:t>616</w:t>
            </w:r>
            <w:r w:rsidRPr="00710D61">
              <w:rPr>
                <w:rFonts w:eastAsia="標楷體"/>
                <w:b/>
                <w:sz w:val="22"/>
                <w:szCs w:val="22"/>
              </w:rPr>
              <w:t>.00</w:t>
            </w:r>
          </w:p>
        </w:tc>
      </w:tr>
    </w:tbl>
    <w:p w:rsidR="004925C7" w:rsidRPr="00710D61" w:rsidRDefault="004925C7" w:rsidP="004925C7">
      <w:pPr>
        <w:pStyle w:val="20"/>
        <w:spacing w:beforeLines="100" w:before="240" w:line="520" w:lineRule="exact"/>
        <w:ind w:firstLineChars="200" w:firstLine="560"/>
        <w:rPr>
          <w:rFonts w:ascii="標楷體" w:eastAsia="標楷體" w:hAnsi="標楷體"/>
          <w:sz w:val="28"/>
        </w:rPr>
      </w:pPr>
      <w:r w:rsidRPr="00710D61">
        <w:rPr>
          <w:rFonts w:ascii="標楷體" w:eastAsia="標楷體" w:hAnsi="標楷體" w:hint="eastAsia"/>
          <w:sz w:val="28"/>
        </w:rPr>
        <w:t>本年度長期負債表</w:t>
      </w:r>
      <w:r w:rsidRPr="00710D61">
        <w:rPr>
          <w:rFonts w:ascii="標楷體" w:eastAsia="標楷體" w:hAnsi="標楷體" w:hint="eastAsia"/>
          <w:sz w:val="28"/>
          <w:lang w:eastAsia="zh-HK"/>
        </w:rPr>
        <w:t>各</w:t>
      </w:r>
      <w:r w:rsidRPr="00710D61">
        <w:rPr>
          <w:rFonts w:ascii="標楷體" w:eastAsia="標楷體" w:hAnsi="標楷體" w:hint="eastAsia"/>
          <w:sz w:val="28"/>
        </w:rPr>
        <w:t>科目之主要增減原因，</w:t>
      </w:r>
      <w:r w:rsidRPr="00710D61">
        <w:rPr>
          <w:rFonts w:ascii="標楷體" w:eastAsia="標楷體" w:hAnsi="標楷體" w:hint="eastAsia"/>
          <w:sz w:val="28"/>
          <w:lang w:eastAsia="zh-HK"/>
        </w:rPr>
        <w:t>分別</w:t>
      </w:r>
      <w:r w:rsidRPr="00710D61">
        <w:rPr>
          <w:rFonts w:ascii="標楷體" w:eastAsia="標楷體" w:hAnsi="標楷體" w:hint="eastAsia"/>
          <w:sz w:val="28"/>
        </w:rPr>
        <w:t>說明如下：</w:t>
      </w:r>
    </w:p>
    <w:p w:rsidR="004925C7" w:rsidRPr="00710D61" w:rsidRDefault="004925C7" w:rsidP="004925C7">
      <w:pPr>
        <w:pStyle w:val="aff8"/>
        <w:numPr>
          <w:ilvl w:val="0"/>
          <w:numId w:val="40"/>
        </w:numPr>
        <w:spacing w:line="520" w:lineRule="exact"/>
        <w:ind w:leftChars="0"/>
        <w:jc w:val="both"/>
        <w:rPr>
          <w:rFonts w:ascii="標楷體" w:eastAsia="標楷體" w:hAnsi="標楷體"/>
          <w:sz w:val="28"/>
        </w:rPr>
      </w:pPr>
      <w:r w:rsidRPr="00710D61">
        <w:rPr>
          <w:rFonts w:ascii="標楷體" w:eastAsia="標楷體" w:hAnsi="標楷體" w:hint="eastAsia"/>
          <w:sz w:val="28"/>
        </w:rPr>
        <w:t>長期負債：本年底5兆2,900億元，較上年底5兆</w:t>
      </w:r>
      <w:r w:rsidR="0086364B">
        <w:rPr>
          <w:rFonts w:ascii="標楷體" w:eastAsia="標楷體" w:hAnsi="標楷體" w:hint="eastAsia"/>
          <w:sz w:val="28"/>
        </w:rPr>
        <w:t>2,859</w:t>
      </w:r>
      <w:r w:rsidRPr="00710D61">
        <w:rPr>
          <w:rFonts w:ascii="標楷體" w:eastAsia="標楷體" w:hAnsi="標楷體" w:hint="eastAsia"/>
          <w:sz w:val="28"/>
        </w:rPr>
        <w:t>億元，計</w:t>
      </w:r>
      <w:r w:rsidRPr="00710D61">
        <w:rPr>
          <w:rFonts w:ascii="標楷體" w:eastAsia="標楷體" w:hAnsi="標楷體" w:hint="eastAsia"/>
          <w:sz w:val="28"/>
          <w:lang w:eastAsia="zh-HK"/>
        </w:rPr>
        <w:t>增加</w:t>
      </w:r>
      <w:r w:rsidR="0086364B">
        <w:rPr>
          <w:rFonts w:ascii="標楷體" w:eastAsia="標楷體" w:hAnsi="標楷體" w:hint="eastAsia"/>
          <w:sz w:val="28"/>
        </w:rPr>
        <w:t>41</w:t>
      </w:r>
      <w:r w:rsidRPr="00710D61">
        <w:rPr>
          <w:rFonts w:ascii="標楷體" w:eastAsia="標楷體" w:hAnsi="標楷體" w:hint="eastAsia"/>
          <w:sz w:val="28"/>
        </w:rPr>
        <w:t>億元，主要係</w:t>
      </w:r>
      <w:r w:rsidRPr="00710D61">
        <w:rPr>
          <w:rFonts w:ascii="標楷體" w:eastAsia="標楷體" w:hAnsi="標楷體" w:hint="eastAsia"/>
          <w:sz w:val="28"/>
          <w:lang w:eastAsia="zh-HK"/>
        </w:rPr>
        <w:t>公債到期償還數較發行數增加及</w:t>
      </w:r>
      <w:r w:rsidR="00B14906">
        <w:rPr>
          <w:rFonts w:ascii="標楷體" w:eastAsia="標楷體" w:hAnsi="標楷體" w:hint="eastAsia"/>
          <w:sz w:val="28"/>
          <w:lang w:eastAsia="zh-HK"/>
        </w:rPr>
        <w:t>增列</w:t>
      </w:r>
      <w:r w:rsidRPr="00710D61">
        <w:rPr>
          <w:rFonts w:ascii="標楷體" w:eastAsia="標楷體" w:hAnsi="標楷體" w:hint="eastAsia"/>
          <w:sz w:val="28"/>
          <w:lang w:eastAsia="zh-HK"/>
        </w:rPr>
        <w:t>長期借款等增減互抵所致</w:t>
      </w:r>
      <w:r w:rsidRPr="00710D61">
        <w:rPr>
          <w:rFonts w:ascii="標楷體" w:eastAsia="標楷體" w:hAnsi="標楷體" w:hint="eastAsia"/>
          <w:sz w:val="28"/>
        </w:rPr>
        <w:t>。</w:t>
      </w:r>
    </w:p>
    <w:p w:rsidR="004925C7" w:rsidRPr="00D4144D" w:rsidRDefault="004925C7" w:rsidP="004925C7">
      <w:pPr>
        <w:overflowPunct w:val="0"/>
        <w:spacing w:line="520" w:lineRule="exact"/>
        <w:ind w:left="826" w:hangingChars="295" w:hanging="826"/>
        <w:jc w:val="both"/>
        <w:rPr>
          <w:rFonts w:ascii="標楷體" w:eastAsia="標楷體" w:hAnsi="標楷體"/>
          <w:sz w:val="28"/>
        </w:rPr>
      </w:pPr>
      <w:r w:rsidRPr="00710D61">
        <w:rPr>
          <w:rFonts w:ascii="標楷體" w:eastAsia="標楷體" w:hAnsi="標楷體" w:hint="eastAsia"/>
          <w:sz w:val="28"/>
        </w:rPr>
        <w:t>（二）其他長期負債：本年底973萬元，較上年底1,605萬元，計</w:t>
      </w:r>
      <w:r w:rsidRPr="00710D61">
        <w:rPr>
          <w:rFonts w:ascii="標楷體" w:eastAsia="標楷體" w:hAnsi="標楷體" w:hint="eastAsia"/>
          <w:sz w:val="28"/>
          <w:lang w:eastAsia="zh-HK"/>
        </w:rPr>
        <w:t>減少</w:t>
      </w:r>
      <w:r w:rsidRPr="00710D61">
        <w:rPr>
          <w:rFonts w:ascii="標楷體" w:eastAsia="標楷體" w:hAnsi="標楷體" w:hint="eastAsia"/>
          <w:sz w:val="28"/>
        </w:rPr>
        <w:t>632萬元，主要係</w:t>
      </w:r>
      <w:r w:rsidRPr="00710D61">
        <w:rPr>
          <w:rFonts w:ascii="標楷體" w:eastAsia="標楷體" w:hAnsi="標楷體" w:hint="eastAsia"/>
          <w:sz w:val="28"/>
          <w:lang w:eastAsia="zh-HK"/>
        </w:rPr>
        <w:t>減</w:t>
      </w:r>
      <w:r w:rsidRPr="00710D61">
        <w:rPr>
          <w:rFonts w:ascii="標楷體" w:eastAsia="標楷體" w:hAnsi="標楷體" w:hint="eastAsia"/>
          <w:sz w:val="28"/>
        </w:rPr>
        <w:t>列國家發展委員會個人電腦與筆記型電腦應付租賃款所致。</w:t>
      </w:r>
    </w:p>
    <w:p w:rsidR="00A54849" w:rsidRPr="000C22AF" w:rsidRDefault="00A54849" w:rsidP="00A70B2A">
      <w:pPr>
        <w:pStyle w:val="40"/>
        <w:spacing w:before="400" w:afterLines="100" w:after="240" w:line="400" w:lineRule="exact"/>
        <w:ind w:firstLine="0"/>
        <w:rPr>
          <w:rFonts w:ascii="標楷體" w:eastAsia="標楷體" w:hAnsi="標楷體"/>
          <w:sz w:val="36"/>
          <w:szCs w:val="36"/>
        </w:rPr>
      </w:pPr>
      <w:r w:rsidRPr="001976BB">
        <w:rPr>
          <w:rFonts w:ascii="標楷體" w:eastAsia="標楷體" w:hAnsi="標楷體" w:hint="eastAsia"/>
          <w:sz w:val="36"/>
          <w:szCs w:val="36"/>
        </w:rPr>
        <w:t>四、</w:t>
      </w:r>
      <w:r w:rsidRPr="000C22AF">
        <w:rPr>
          <w:rFonts w:ascii="標楷體" w:eastAsia="標楷體" w:hAnsi="標楷體" w:hint="eastAsia"/>
          <w:sz w:val="36"/>
          <w:szCs w:val="36"/>
        </w:rPr>
        <w:t>整體資產</w:t>
      </w:r>
      <w:r w:rsidR="000A0F07" w:rsidRPr="000C22AF">
        <w:rPr>
          <w:rFonts w:ascii="標楷體" w:eastAsia="標楷體" w:hAnsi="標楷體" w:hint="eastAsia"/>
          <w:sz w:val="36"/>
          <w:szCs w:val="36"/>
        </w:rPr>
        <w:t>負債</w:t>
      </w:r>
      <w:r w:rsidRPr="000C22AF">
        <w:rPr>
          <w:rFonts w:ascii="標楷體" w:eastAsia="標楷體" w:hAnsi="標楷體" w:hint="eastAsia"/>
          <w:sz w:val="36"/>
          <w:szCs w:val="36"/>
        </w:rPr>
        <w:t>表</w:t>
      </w:r>
    </w:p>
    <w:p w:rsidR="00B77CC7" w:rsidRDefault="000C22AF" w:rsidP="003C1AF6">
      <w:pPr>
        <w:spacing w:line="520" w:lineRule="exact"/>
        <w:ind w:firstLineChars="200" w:firstLine="560"/>
        <w:jc w:val="both"/>
        <w:rPr>
          <w:rFonts w:ascii="標楷體" w:eastAsia="標楷體" w:hAnsi="標楷體"/>
          <w:color w:val="000000" w:themeColor="text1"/>
          <w:sz w:val="28"/>
        </w:rPr>
      </w:pPr>
      <w:r w:rsidRPr="00D22BE6">
        <w:rPr>
          <w:rFonts w:ascii="標楷體" w:eastAsia="標楷體" w:hAnsi="標楷體" w:hint="eastAsia"/>
          <w:color w:val="000000" w:themeColor="text1"/>
          <w:sz w:val="28"/>
        </w:rPr>
        <w:t>本年度中央政府總決算整體資產負債表計列整體資產49兆</w:t>
      </w:r>
      <w:r w:rsidRPr="00D22BE6">
        <w:rPr>
          <w:rFonts w:ascii="標楷體" w:eastAsia="標楷體" w:hAnsi="標楷體"/>
          <w:color w:val="000000" w:themeColor="text1"/>
          <w:sz w:val="28"/>
        </w:rPr>
        <w:t>5</w:t>
      </w:r>
      <w:r w:rsidRPr="00D22BE6">
        <w:rPr>
          <w:rFonts w:ascii="標楷體" w:eastAsia="標楷體" w:hAnsi="標楷體" w:hint="eastAsia"/>
          <w:color w:val="000000" w:themeColor="text1"/>
          <w:sz w:val="28"/>
        </w:rPr>
        <w:t>,</w:t>
      </w:r>
      <w:r w:rsidRPr="00D22BE6">
        <w:rPr>
          <w:rFonts w:ascii="標楷體" w:eastAsia="標楷體" w:hAnsi="標楷體"/>
          <w:color w:val="000000" w:themeColor="text1"/>
          <w:sz w:val="28"/>
        </w:rPr>
        <w:t>817</w:t>
      </w:r>
      <w:r w:rsidRPr="00D22BE6">
        <w:rPr>
          <w:rFonts w:ascii="標楷體" w:eastAsia="標楷體" w:hAnsi="標楷體" w:hint="eastAsia"/>
          <w:color w:val="000000" w:themeColor="text1"/>
          <w:sz w:val="28"/>
        </w:rPr>
        <w:t>億元，整體負債41兆8,</w:t>
      </w:r>
      <w:r w:rsidRPr="00D22BE6">
        <w:rPr>
          <w:rFonts w:ascii="標楷體" w:eastAsia="標楷體" w:hAnsi="標楷體"/>
          <w:color w:val="000000" w:themeColor="text1"/>
          <w:sz w:val="28"/>
        </w:rPr>
        <w:t>17</w:t>
      </w:r>
      <w:r w:rsidRPr="00D22BE6">
        <w:rPr>
          <w:rFonts w:ascii="標楷體" w:eastAsia="標楷體" w:hAnsi="標楷體" w:hint="eastAsia"/>
          <w:color w:val="000000" w:themeColor="text1"/>
          <w:sz w:val="28"/>
        </w:rPr>
        <w:t>7億元，整體淨資產7兆</w:t>
      </w:r>
      <w:r w:rsidRPr="00D22BE6">
        <w:rPr>
          <w:rFonts w:ascii="標楷體" w:eastAsia="標楷體" w:hAnsi="標楷體"/>
          <w:color w:val="000000" w:themeColor="text1"/>
          <w:sz w:val="28"/>
        </w:rPr>
        <w:t>7</w:t>
      </w:r>
      <w:r w:rsidRPr="00D22BE6">
        <w:rPr>
          <w:rFonts w:ascii="標楷體" w:eastAsia="標楷體" w:hAnsi="標楷體" w:hint="eastAsia"/>
          <w:color w:val="000000" w:themeColor="text1"/>
          <w:sz w:val="28"/>
        </w:rPr>
        <w:t>,</w:t>
      </w:r>
      <w:r w:rsidRPr="00D22BE6">
        <w:rPr>
          <w:rFonts w:ascii="標楷體" w:eastAsia="標楷體" w:hAnsi="標楷體"/>
          <w:color w:val="000000" w:themeColor="text1"/>
          <w:sz w:val="28"/>
        </w:rPr>
        <w:t>640</w:t>
      </w:r>
      <w:r w:rsidRPr="00D22BE6">
        <w:rPr>
          <w:rFonts w:ascii="標楷體" w:eastAsia="標楷體" w:hAnsi="標楷體" w:hint="eastAsia"/>
          <w:color w:val="000000" w:themeColor="text1"/>
          <w:sz w:val="28"/>
        </w:rPr>
        <w:t>億元。</w:t>
      </w:r>
      <w:r w:rsidRPr="00D22BE6">
        <w:rPr>
          <w:rFonts w:ascii="標楷體" w:eastAsia="標楷體" w:hAnsi="標楷體" w:hint="eastAsia"/>
          <w:color w:val="000000" w:themeColor="text1"/>
          <w:sz w:val="28"/>
          <w:lang w:eastAsia="zh-HK"/>
        </w:rPr>
        <w:t>有關</w:t>
      </w:r>
      <w:r w:rsidRPr="00D22BE6">
        <w:rPr>
          <w:rFonts w:ascii="標楷體" w:eastAsia="標楷體" w:hAnsi="標楷體" w:hint="eastAsia"/>
          <w:color w:val="000000" w:themeColor="text1"/>
          <w:sz w:val="28"/>
        </w:rPr>
        <w:t>整體資產負債表之資</w:t>
      </w:r>
      <w:r w:rsidRPr="00D22BE6">
        <w:rPr>
          <w:rFonts w:ascii="標楷體" w:eastAsia="標楷體" w:hAnsi="標楷體"/>
          <w:color w:val="000000" w:themeColor="text1"/>
          <w:sz w:val="28"/>
        </w:rPr>
        <w:t>產、負債及淨資產各</w:t>
      </w:r>
      <w:r w:rsidRPr="00D22BE6">
        <w:rPr>
          <w:rFonts w:ascii="標楷體" w:eastAsia="標楷體" w:hAnsi="標楷體" w:hint="eastAsia"/>
          <w:color w:val="000000" w:themeColor="text1"/>
          <w:sz w:val="28"/>
        </w:rPr>
        <w:t>科目增</w:t>
      </w:r>
      <w:r w:rsidRPr="00D22BE6">
        <w:rPr>
          <w:rFonts w:ascii="標楷體" w:eastAsia="標楷體" w:hAnsi="標楷體"/>
          <w:color w:val="000000" w:themeColor="text1"/>
          <w:sz w:val="28"/>
        </w:rPr>
        <w:t>減變動情形</w:t>
      </w:r>
      <w:r w:rsidRPr="00D22BE6">
        <w:rPr>
          <w:rFonts w:ascii="標楷體" w:eastAsia="標楷體" w:hAnsi="標楷體" w:hint="eastAsia"/>
          <w:color w:val="000000" w:themeColor="text1"/>
          <w:sz w:val="28"/>
        </w:rPr>
        <w:t>如</w:t>
      </w:r>
      <w:r w:rsidRPr="00D22BE6">
        <w:rPr>
          <w:rFonts w:ascii="標楷體" w:eastAsia="標楷體" w:hAnsi="標楷體"/>
          <w:color w:val="000000" w:themeColor="text1"/>
          <w:sz w:val="28"/>
        </w:rPr>
        <w:t>下表</w:t>
      </w:r>
      <w:r w:rsidRPr="00D22BE6">
        <w:rPr>
          <w:rFonts w:ascii="標楷體" w:eastAsia="標楷體" w:hAnsi="標楷體" w:hint="eastAsia"/>
          <w:color w:val="000000" w:themeColor="text1"/>
          <w:sz w:val="28"/>
        </w:rPr>
        <w:t>：</w:t>
      </w:r>
    </w:p>
    <w:p w:rsidR="006571F3" w:rsidRDefault="006571F3" w:rsidP="003C1AF6">
      <w:pPr>
        <w:spacing w:line="520" w:lineRule="exact"/>
        <w:ind w:firstLineChars="200" w:firstLine="560"/>
        <w:jc w:val="both"/>
        <w:rPr>
          <w:rFonts w:ascii="標楷體" w:eastAsia="標楷體" w:hAnsi="標楷體"/>
          <w:color w:val="000000" w:themeColor="text1"/>
          <w:sz w:val="28"/>
        </w:rPr>
      </w:pPr>
    </w:p>
    <w:p w:rsidR="006571F3" w:rsidRDefault="006571F3" w:rsidP="003C1AF6">
      <w:pPr>
        <w:spacing w:line="520" w:lineRule="exact"/>
        <w:ind w:firstLineChars="200" w:firstLine="560"/>
        <w:jc w:val="both"/>
        <w:rPr>
          <w:rFonts w:ascii="標楷體" w:eastAsia="標楷體" w:hAnsi="標楷體"/>
          <w:color w:val="000000" w:themeColor="text1"/>
          <w:sz w:val="28"/>
        </w:rPr>
      </w:pPr>
    </w:p>
    <w:p w:rsidR="006571F3" w:rsidRDefault="006571F3" w:rsidP="003C1AF6">
      <w:pPr>
        <w:spacing w:line="520" w:lineRule="exact"/>
        <w:ind w:firstLineChars="200" w:firstLine="560"/>
        <w:jc w:val="both"/>
        <w:rPr>
          <w:rFonts w:ascii="標楷體" w:eastAsia="標楷體" w:hAnsi="標楷體"/>
          <w:color w:val="000000" w:themeColor="text1"/>
          <w:sz w:val="28"/>
        </w:rPr>
      </w:pPr>
    </w:p>
    <w:p w:rsidR="00067972" w:rsidRDefault="00067972" w:rsidP="003C1AF6">
      <w:pPr>
        <w:spacing w:line="520" w:lineRule="exact"/>
        <w:ind w:firstLineChars="200" w:firstLine="560"/>
        <w:jc w:val="both"/>
        <w:rPr>
          <w:rFonts w:ascii="標楷體" w:eastAsia="標楷體" w:hAnsi="標楷體"/>
          <w:color w:val="000000" w:themeColor="text1"/>
          <w:sz w:val="28"/>
        </w:rPr>
      </w:pPr>
    </w:p>
    <w:p w:rsidR="006571F3" w:rsidRDefault="006571F3" w:rsidP="003C1AF6">
      <w:pPr>
        <w:spacing w:line="520" w:lineRule="exact"/>
        <w:ind w:firstLineChars="200" w:firstLine="560"/>
        <w:jc w:val="both"/>
        <w:rPr>
          <w:rFonts w:ascii="標楷體" w:eastAsia="標楷體" w:hAnsi="標楷體"/>
          <w:color w:val="000000" w:themeColor="text1"/>
          <w:sz w:val="28"/>
        </w:rPr>
      </w:pPr>
    </w:p>
    <w:p w:rsidR="000C22AF" w:rsidRPr="00C820FF" w:rsidRDefault="000C22AF" w:rsidP="000C22AF">
      <w:pPr>
        <w:snapToGrid w:val="0"/>
        <w:spacing w:line="440" w:lineRule="exact"/>
        <w:jc w:val="center"/>
        <w:rPr>
          <w:rFonts w:ascii="標楷體" w:eastAsia="標楷體" w:hAnsi="標楷體"/>
          <w:sz w:val="28"/>
          <w:szCs w:val="28"/>
        </w:rPr>
      </w:pPr>
      <w:r w:rsidRPr="00C820FF">
        <w:rPr>
          <w:rFonts w:ascii="標楷體" w:eastAsia="標楷體" w:hAnsi="標楷體" w:hint="eastAsia"/>
          <w:sz w:val="28"/>
          <w:szCs w:val="28"/>
        </w:rPr>
        <w:t>中央政府總決算</w:t>
      </w:r>
    </w:p>
    <w:p w:rsidR="000C22AF" w:rsidRPr="00F90D04" w:rsidRDefault="000C22AF" w:rsidP="000C22AF">
      <w:pPr>
        <w:snapToGrid w:val="0"/>
        <w:spacing w:line="440" w:lineRule="exact"/>
        <w:jc w:val="center"/>
        <w:rPr>
          <w:rFonts w:ascii="標楷體" w:eastAsia="標楷體" w:hAnsi="標楷體"/>
          <w:szCs w:val="24"/>
        </w:rPr>
      </w:pPr>
      <w:r>
        <w:rPr>
          <w:rFonts w:ascii="標楷體" w:eastAsia="標楷體" w:hAnsi="標楷體" w:hint="eastAsia"/>
          <w:sz w:val="28"/>
          <w:szCs w:val="28"/>
        </w:rPr>
        <w:t xml:space="preserve">                          </w:t>
      </w:r>
      <w:r w:rsidRPr="00C820FF">
        <w:rPr>
          <w:rFonts w:ascii="標楷體" w:eastAsia="標楷體" w:hAnsi="標楷體" w:hint="eastAsia"/>
          <w:sz w:val="28"/>
          <w:szCs w:val="28"/>
        </w:rPr>
        <w:t>整體資產負債表</w:t>
      </w: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 xml:space="preserve">  </w:t>
      </w:r>
      <w:r w:rsidRPr="00F90D04">
        <w:rPr>
          <w:rFonts w:ascii="標楷體" w:eastAsia="標楷體" w:hAnsi="標楷體" w:hint="eastAsia"/>
          <w:szCs w:val="24"/>
        </w:rPr>
        <w:t>(</w:t>
      </w:r>
      <w:r w:rsidRPr="00F90D04">
        <w:rPr>
          <w:rFonts w:ascii="標楷體" w:eastAsia="標楷體" w:hAnsi="標楷體" w:hint="eastAsia"/>
          <w:szCs w:val="24"/>
          <w:lang w:eastAsia="zh-HK"/>
        </w:rPr>
        <w:t>與上年度之比較</w:t>
      </w:r>
      <w:r w:rsidRPr="00F90D04">
        <w:rPr>
          <w:rFonts w:ascii="標楷體" w:eastAsia="標楷體" w:hAnsi="標楷體" w:hint="eastAsia"/>
          <w:szCs w:val="24"/>
        </w:rPr>
        <w:t>)</w:t>
      </w:r>
    </w:p>
    <w:p w:rsidR="000C22AF" w:rsidRPr="00C820FF" w:rsidRDefault="000C22AF" w:rsidP="000C22AF">
      <w:pPr>
        <w:snapToGrid w:val="0"/>
        <w:spacing w:line="440" w:lineRule="exact"/>
        <w:jc w:val="center"/>
        <w:rPr>
          <w:rFonts w:ascii="標楷體" w:eastAsia="標楷體" w:hAnsi="標楷體"/>
          <w:sz w:val="22"/>
          <w:szCs w:val="22"/>
        </w:rPr>
      </w:pPr>
      <w:r>
        <w:rPr>
          <w:rFonts w:ascii="標楷體" w:eastAsia="標楷體" w:hAnsi="標楷體"/>
          <w:sz w:val="28"/>
          <w:szCs w:val="28"/>
        </w:rPr>
        <w:t xml:space="preserve">                         </w:t>
      </w:r>
      <w:r w:rsidRPr="00C820FF">
        <w:rPr>
          <w:rFonts w:ascii="標楷體" w:eastAsia="標楷體" w:hAnsi="標楷體"/>
          <w:sz w:val="28"/>
          <w:szCs w:val="28"/>
        </w:rPr>
        <w:t>10</w:t>
      </w:r>
      <w:r>
        <w:rPr>
          <w:rFonts w:ascii="標楷體" w:eastAsia="標楷體" w:hAnsi="標楷體" w:hint="eastAsia"/>
          <w:sz w:val="28"/>
          <w:szCs w:val="28"/>
        </w:rPr>
        <w:t>8</w:t>
      </w:r>
      <w:r w:rsidRPr="00C820FF">
        <w:rPr>
          <w:rFonts w:ascii="標楷體" w:eastAsia="標楷體" w:hAnsi="標楷體" w:hint="eastAsia"/>
          <w:sz w:val="28"/>
          <w:szCs w:val="28"/>
        </w:rPr>
        <w:t>年</w:t>
      </w:r>
      <w:r w:rsidRPr="00C820FF">
        <w:rPr>
          <w:rFonts w:ascii="標楷體" w:eastAsia="標楷體" w:hAnsi="標楷體"/>
          <w:sz w:val="28"/>
          <w:szCs w:val="28"/>
        </w:rPr>
        <w:t>12</w:t>
      </w:r>
      <w:r w:rsidRPr="00C820FF">
        <w:rPr>
          <w:rFonts w:ascii="標楷體" w:eastAsia="標楷體" w:hAnsi="標楷體" w:hint="eastAsia"/>
          <w:sz w:val="28"/>
          <w:szCs w:val="28"/>
        </w:rPr>
        <w:t>月</w:t>
      </w:r>
      <w:r w:rsidRPr="00C820FF">
        <w:rPr>
          <w:rFonts w:ascii="標楷體" w:eastAsia="標楷體" w:hAnsi="標楷體"/>
          <w:sz w:val="28"/>
          <w:szCs w:val="28"/>
        </w:rPr>
        <w:t>31</w:t>
      </w:r>
      <w:r w:rsidRPr="00C820FF">
        <w:rPr>
          <w:rFonts w:ascii="標楷體" w:eastAsia="標楷體" w:hAnsi="標楷體" w:hint="eastAsia"/>
          <w:sz w:val="28"/>
          <w:szCs w:val="28"/>
        </w:rPr>
        <w:t>日</w:t>
      </w:r>
      <w:r w:rsidRPr="001976BB">
        <w:rPr>
          <w:rFonts w:ascii="標楷體" w:eastAsia="標楷體" w:hAnsi="標楷體"/>
          <w:sz w:val="22"/>
          <w:szCs w:val="22"/>
        </w:rPr>
        <w:t xml:space="preserve">                </w:t>
      </w:r>
      <w:r w:rsidRPr="00C820FF">
        <w:rPr>
          <w:rFonts w:ascii="標楷體" w:eastAsia="標楷體" w:hAnsi="標楷體" w:hint="eastAsia"/>
          <w:sz w:val="22"/>
          <w:szCs w:val="22"/>
        </w:rPr>
        <w:t>單位：新臺幣億元</w:t>
      </w:r>
    </w:p>
    <w:tbl>
      <w:tblPr>
        <w:tblW w:w="9323" w:type="dxa"/>
        <w:tblInd w:w="28"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086"/>
        <w:gridCol w:w="2079"/>
        <w:gridCol w:w="2079"/>
        <w:gridCol w:w="2079"/>
      </w:tblGrid>
      <w:tr w:rsidR="000C22AF" w:rsidRPr="001976BB" w:rsidTr="006571F3">
        <w:trPr>
          <w:trHeight w:val="794"/>
          <w:tblHeader/>
        </w:trPr>
        <w:tc>
          <w:tcPr>
            <w:tcW w:w="3086" w:type="dxa"/>
            <w:tcBorders>
              <w:top w:val="single" w:sz="4" w:space="0" w:color="auto"/>
              <w:left w:val="single" w:sz="4" w:space="0" w:color="auto"/>
              <w:bottom w:val="single" w:sz="6" w:space="0" w:color="auto"/>
              <w:right w:val="nil"/>
            </w:tcBorders>
            <w:vAlign w:val="center"/>
          </w:tcPr>
          <w:p w:rsidR="000C22AF" w:rsidRPr="001976BB" w:rsidRDefault="000C22AF" w:rsidP="009C1C56">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科</w:t>
            </w:r>
            <w:r w:rsidRPr="001976BB">
              <w:rPr>
                <w:rFonts w:ascii="標楷體" w:eastAsia="標楷體" w:hAnsi="標楷體"/>
                <w:sz w:val="26"/>
                <w:szCs w:val="26"/>
              </w:rPr>
              <w:t xml:space="preserve">  </w:t>
            </w:r>
            <w:r w:rsidRPr="001976BB">
              <w:rPr>
                <w:rFonts w:ascii="標楷體" w:eastAsia="標楷體" w:hAnsi="標楷體" w:hint="eastAsia"/>
                <w:sz w:val="26"/>
                <w:szCs w:val="26"/>
              </w:rPr>
              <w:t>目</w:t>
            </w:r>
          </w:p>
        </w:tc>
        <w:tc>
          <w:tcPr>
            <w:tcW w:w="2079" w:type="dxa"/>
            <w:tcBorders>
              <w:top w:val="single" w:sz="4" w:space="0" w:color="auto"/>
              <w:left w:val="single" w:sz="6" w:space="0" w:color="auto"/>
              <w:bottom w:val="single" w:sz="6" w:space="0" w:color="auto"/>
              <w:right w:val="single" w:sz="4" w:space="0" w:color="auto"/>
            </w:tcBorders>
            <w:vAlign w:val="center"/>
          </w:tcPr>
          <w:p w:rsidR="000C22AF" w:rsidRPr="001976BB" w:rsidRDefault="000C22AF" w:rsidP="009C1C56">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10</w:t>
            </w:r>
            <w:r>
              <w:rPr>
                <w:rFonts w:ascii="標楷體" w:eastAsia="標楷體" w:hAnsi="標楷體" w:hint="eastAsia"/>
                <w:sz w:val="26"/>
                <w:szCs w:val="26"/>
              </w:rPr>
              <w:t>8</w:t>
            </w:r>
            <w:r w:rsidRPr="001976BB">
              <w:rPr>
                <w:rFonts w:ascii="標楷體" w:eastAsia="標楷體" w:hAnsi="標楷體" w:hint="eastAsia"/>
                <w:sz w:val="26"/>
                <w:szCs w:val="26"/>
              </w:rPr>
              <w:t>年12月31日</w:t>
            </w:r>
          </w:p>
        </w:tc>
        <w:tc>
          <w:tcPr>
            <w:tcW w:w="2079" w:type="dxa"/>
            <w:tcBorders>
              <w:top w:val="single" w:sz="4" w:space="0" w:color="auto"/>
              <w:left w:val="single" w:sz="6" w:space="0" w:color="auto"/>
              <w:bottom w:val="single" w:sz="6" w:space="0" w:color="auto"/>
              <w:right w:val="single" w:sz="6" w:space="0" w:color="auto"/>
            </w:tcBorders>
            <w:vAlign w:val="center"/>
          </w:tcPr>
          <w:p w:rsidR="000C22AF" w:rsidRPr="001976BB" w:rsidRDefault="000C22AF" w:rsidP="009C1C56">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107年12月31日</w:t>
            </w:r>
          </w:p>
        </w:tc>
        <w:tc>
          <w:tcPr>
            <w:tcW w:w="2079" w:type="dxa"/>
            <w:tcBorders>
              <w:top w:val="single" w:sz="4" w:space="0" w:color="auto"/>
              <w:left w:val="single" w:sz="6" w:space="0" w:color="auto"/>
              <w:bottom w:val="single" w:sz="6" w:space="0" w:color="auto"/>
              <w:right w:val="single" w:sz="4" w:space="0" w:color="auto"/>
            </w:tcBorders>
            <w:vAlign w:val="center"/>
          </w:tcPr>
          <w:p w:rsidR="000C22AF" w:rsidRPr="001976BB" w:rsidRDefault="000C22AF" w:rsidP="009C1C56">
            <w:pPr>
              <w:spacing w:line="280" w:lineRule="exact"/>
              <w:ind w:left="57" w:right="57"/>
              <w:jc w:val="distribute"/>
              <w:rPr>
                <w:rFonts w:ascii="標楷體" w:eastAsia="標楷體" w:hAnsi="標楷體"/>
                <w:sz w:val="26"/>
                <w:szCs w:val="26"/>
              </w:rPr>
            </w:pPr>
            <w:r w:rsidRPr="001976BB">
              <w:rPr>
                <w:rFonts w:ascii="標楷體" w:eastAsia="標楷體" w:hAnsi="標楷體" w:hint="eastAsia"/>
                <w:sz w:val="26"/>
                <w:szCs w:val="26"/>
              </w:rPr>
              <w:t>比較增減</w:t>
            </w:r>
          </w:p>
        </w:tc>
      </w:tr>
      <w:tr w:rsidR="000C22AF" w:rsidRPr="001976BB" w:rsidTr="00067972">
        <w:trPr>
          <w:trHeight w:val="283"/>
        </w:trPr>
        <w:tc>
          <w:tcPr>
            <w:tcW w:w="3086" w:type="dxa"/>
            <w:tcBorders>
              <w:top w:val="single" w:sz="6" w:space="0" w:color="auto"/>
              <w:left w:val="single" w:sz="4" w:space="0" w:color="auto"/>
              <w:bottom w:val="nil"/>
              <w:right w:val="nil"/>
            </w:tcBorders>
            <w:vAlign w:val="bottom"/>
          </w:tcPr>
          <w:p w:rsidR="000C22AF" w:rsidRPr="001976BB" w:rsidRDefault="000C22AF" w:rsidP="009C1C56">
            <w:pPr>
              <w:spacing w:line="340" w:lineRule="exact"/>
              <w:ind w:left="57" w:right="57"/>
              <w:jc w:val="distribute"/>
              <w:rPr>
                <w:rFonts w:ascii="標楷體" w:eastAsia="標楷體"/>
                <w:b/>
                <w:sz w:val="22"/>
                <w:szCs w:val="22"/>
              </w:rPr>
            </w:pPr>
            <w:r w:rsidRPr="001976BB">
              <w:rPr>
                <w:rFonts w:ascii="標楷體" w:eastAsia="標楷體" w:hint="eastAsia"/>
                <w:b/>
                <w:sz w:val="22"/>
                <w:szCs w:val="22"/>
              </w:rPr>
              <w:t>資產</w:t>
            </w:r>
          </w:p>
        </w:tc>
        <w:tc>
          <w:tcPr>
            <w:tcW w:w="2079" w:type="dxa"/>
            <w:tcBorders>
              <w:top w:val="single" w:sz="6" w:space="0" w:color="auto"/>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495,817</w:t>
            </w:r>
          </w:p>
        </w:tc>
        <w:tc>
          <w:tcPr>
            <w:tcW w:w="2079" w:type="dxa"/>
            <w:tcBorders>
              <w:top w:val="single" w:sz="6" w:space="0" w:color="auto"/>
              <w:left w:val="single" w:sz="6" w:space="0" w:color="auto"/>
              <w:bottom w:val="nil"/>
              <w:right w:val="single" w:sz="6" w:space="0" w:color="auto"/>
            </w:tcBorders>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 xml:space="preserve">           490,931 </w:t>
            </w:r>
          </w:p>
        </w:tc>
        <w:tc>
          <w:tcPr>
            <w:tcW w:w="2079" w:type="dxa"/>
            <w:tcBorders>
              <w:top w:val="single" w:sz="6" w:space="0" w:color="auto"/>
              <w:left w:val="nil"/>
              <w:bottom w:val="nil"/>
              <w:right w:val="single" w:sz="4" w:space="0" w:color="auto"/>
            </w:tcBorders>
            <w:shd w:val="clear" w:color="auto" w:fill="auto"/>
            <w:vAlign w:val="center"/>
          </w:tcPr>
          <w:p w:rsidR="000C22AF" w:rsidRPr="0061038C" w:rsidRDefault="000C22AF" w:rsidP="009C1C56">
            <w:pPr>
              <w:spacing w:line="340" w:lineRule="exact"/>
              <w:jc w:val="right"/>
              <w:rPr>
                <w:b/>
                <w:bCs/>
                <w:sz w:val="22"/>
                <w:szCs w:val="22"/>
              </w:rPr>
            </w:pPr>
            <w:r w:rsidRPr="0061038C">
              <w:rPr>
                <w:b/>
                <w:bCs/>
                <w:sz w:val="22"/>
                <w:szCs w:val="22"/>
              </w:rPr>
              <w:t>4,886</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100" w:left="680" w:right="57" w:hangingChars="200" w:hanging="440"/>
              <w:jc w:val="distribute"/>
              <w:rPr>
                <w:rFonts w:ascii="標楷體" w:eastAsia="標楷體"/>
                <w:b/>
                <w:sz w:val="22"/>
                <w:szCs w:val="22"/>
              </w:rPr>
            </w:pPr>
            <w:r w:rsidRPr="001976BB">
              <w:rPr>
                <w:rFonts w:ascii="標楷體" w:eastAsia="標楷體" w:hint="eastAsia"/>
                <w:b/>
                <w:sz w:val="22"/>
                <w:szCs w:val="22"/>
              </w:rPr>
              <w:t>流動資產</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127,094</w:t>
            </w:r>
          </w:p>
        </w:tc>
        <w:tc>
          <w:tcPr>
            <w:tcW w:w="2079" w:type="dxa"/>
            <w:tcBorders>
              <w:top w:val="nil"/>
              <w:left w:val="single" w:sz="6" w:space="0" w:color="auto"/>
              <w:bottom w:val="nil"/>
              <w:right w:val="single" w:sz="6" w:space="0" w:color="auto"/>
            </w:tcBorders>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 xml:space="preserve">           124,504 </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2,590</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現金</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8,296</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6,873</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 xml:space="preserve">             1,423 </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短期投資</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50,365</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48,152</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2</w:t>
            </w:r>
            <w:r>
              <w:rPr>
                <w:bCs/>
                <w:sz w:val="22"/>
                <w:szCs w:val="22"/>
              </w:rPr>
              <w:t>,</w:t>
            </w:r>
            <w:r w:rsidRPr="0061038C">
              <w:rPr>
                <w:bCs/>
                <w:sz w:val="22"/>
                <w:szCs w:val="22"/>
              </w:rPr>
              <w:t>213</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應收款項</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11,491</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12,954</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w:t>
            </w:r>
            <w:r>
              <w:rPr>
                <w:bCs/>
                <w:sz w:val="22"/>
                <w:szCs w:val="22"/>
              </w:rPr>
              <w:t>,</w:t>
            </w:r>
            <w:r w:rsidRPr="0061038C">
              <w:rPr>
                <w:bCs/>
                <w:sz w:val="22"/>
                <w:szCs w:val="22"/>
              </w:rPr>
              <w:t>463</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存貨</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3,070</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3,011</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59</w:t>
            </w:r>
          </w:p>
        </w:tc>
      </w:tr>
      <w:tr w:rsidR="000C22AF" w:rsidRPr="001976BB" w:rsidTr="00067972">
        <w:trPr>
          <w:trHeight w:val="283"/>
        </w:trPr>
        <w:tc>
          <w:tcPr>
            <w:tcW w:w="3086" w:type="dxa"/>
            <w:tcBorders>
              <w:top w:val="nil"/>
              <w:left w:val="single" w:sz="4" w:space="0" w:color="auto"/>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預付款項</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1,352</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1,357</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-5</w:t>
            </w:r>
          </w:p>
        </w:tc>
      </w:tr>
      <w:tr w:rsidR="000C22AF" w:rsidRPr="001976BB" w:rsidTr="00067972">
        <w:trPr>
          <w:trHeight w:val="283"/>
        </w:trPr>
        <w:tc>
          <w:tcPr>
            <w:tcW w:w="3086" w:type="dxa"/>
            <w:tcBorders>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其他流動資產</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52,520</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52,157</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363</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100" w:left="680" w:right="57" w:hangingChars="200" w:hanging="440"/>
              <w:jc w:val="distribute"/>
              <w:rPr>
                <w:rFonts w:ascii="標楷體" w:eastAsia="標楷體"/>
                <w:b/>
                <w:sz w:val="22"/>
                <w:szCs w:val="22"/>
              </w:rPr>
            </w:pPr>
            <w:r w:rsidRPr="001976BB">
              <w:rPr>
                <w:rFonts w:ascii="標楷體" w:eastAsia="標楷體" w:hint="eastAsia"/>
                <w:b/>
                <w:sz w:val="22"/>
                <w:szCs w:val="22"/>
              </w:rPr>
              <w:t>非流動資產</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368,723</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366,427</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2,296</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押匯貼現、放款、基金</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51,893</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50,891</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1,002</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長期應收款項</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3,242</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3,289</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-47</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採權益法之股權投資</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4,949</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4,852</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97</w:t>
            </w:r>
          </w:p>
        </w:tc>
      </w:tr>
      <w:tr w:rsidR="000C22AF" w:rsidRPr="001976BB" w:rsidTr="00067972">
        <w:trPr>
          <w:trHeight w:val="283"/>
        </w:trPr>
        <w:tc>
          <w:tcPr>
            <w:tcW w:w="3086" w:type="dxa"/>
            <w:tcBorders>
              <w:top w:val="nil"/>
              <w:left w:val="single" w:sz="4" w:space="0" w:color="auto"/>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其他投資</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192,472</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192,623</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-151</w:t>
            </w:r>
          </w:p>
        </w:tc>
      </w:tr>
      <w:tr w:rsidR="000C22AF" w:rsidRPr="001976BB" w:rsidTr="00067972">
        <w:trPr>
          <w:trHeight w:val="283"/>
        </w:trPr>
        <w:tc>
          <w:tcPr>
            <w:tcW w:w="3086" w:type="dxa"/>
            <w:tcBorders>
              <w:left w:val="single" w:sz="4" w:space="0" w:color="auto"/>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土地、建築物及設備</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108,993</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108,107</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886</w:t>
            </w:r>
          </w:p>
        </w:tc>
      </w:tr>
      <w:tr w:rsidR="000C22AF" w:rsidRPr="001976BB" w:rsidTr="00067972">
        <w:trPr>
          <w:trHeight w:val="283"/>
        </w:trPr>
        <w:tc>
          <w:tcPr>
            <w:tcW w:w="3086" w:type="dxa"/>
            <w:tcBorders>
              <w:left w:val="single" w:sz="4" w:space="0" w:color="auto"/>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無形資產</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546</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558</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-12</w:t>
            </w:r>
          </w:p>
        </w:tc>
      </w:tr>
      <w:tr w:rsidR="000C22AF" w:rsidRPr="001976BB" w:rsidTr="00067972">
        <w:trPr>
          <w:trHeight w:val="283"/>
        </w:trPr>
        <w:tc>
          <w:tcPr>
            <w:tcW w:w="3086" w:type="dxa"/>
            <w:tcBorders>
              <w:left w:val="single" w:sz="4" w:space="0" w:color="auto"/>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其他資產</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6,628</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6,107</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521</w:t>
            </w:r>
          </w:p>
        </w:tc>
      </w:tr>
      <w:tr w:rsidR="000C22AF" w:rsidRPr="001976BB" w:rsidTr="00067972">
        <w:trPr>
          <w:trHeight w:val="283"/>
        </w:trPr>
        <w:tc>
          <w:tcPr>
            <w:tcW w:w="3086" w:type="dxa"/>
            <w:tcBorders>
              <w:left w:val="single" w:sz="4" w:space="0" w:color="auto"/>
              <w:right w:val="nil"/>
            </w:tcBorders>
            <w:vAlign w:val="bottom"/>
          </w:tcPr>
          <w:p w:rsidR="000C22AF" w:rsidRPr="001976BB" w:rsidRDefault="000C22AF" w:rsidP="009C1C56">
            <w:pPr>
              <w:spacing w:line="340" w:lineRule="exact"/>
              <w:ind w:left="57" w:right="57"/>
              <w:jc w:val="distribute"/>
              <w:rPr>
                <w:rFonts w:ascii="標楷體" w:eastAsia="標楷體"/>
                <w:b/>
                <w:sz w:val="22"/>
                <w:szCs w:val="22"/>
              </w:rPr>
            </w:pPr>
            <w:r w:rsidRPr="001976BB">
              <w:rPr>
                <w:rFonts w:ascii="標楷體" w:eastAsia="標楷體" w:hint="eastAsia"/>
                <w:b/>
                <w:sz w:val="22"/>
                <w:szCs w:val="22"/>
              </w:rPr>
              <w:t>資產合計</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495,817</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490,931</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4,886</w:t>
            </w:r>
          </w:p>
        </w:tc>
      </w:tr>
      <w:tr w:rsidR="000C22AF" w:rsidRPr="001976BB" w:rsidTr="00067972">
        <w:trPr>
          <w:trHeight w:val="283"/>
        </w:trPr>
        <w:tc>
          <w:tcPr>
            <w:tcW w:w="3086" w:type="dxa"/>
            <w:tcBorders>
              <w:left w:val="single" w:sz="4" w:space="0" w:color="auto"/>
              <w:right w:val="nil"/>
            </w:tcBorders>
            <w:vAlign w:val="bottom"/>
          </w:tcPr>
          <w:p w:rsidR="000C22AF" w:rsidRPr="001976BB" w:rsidRDefault="000C22AF" w:rsidP="009C1C56">
            <w:pPr>
              <w:spacing w:line="340" w:lineRule="exact"/>
              <w:ind w:left="57" w:right="57"/>
              <w:jc w:val="distribute"/>
              <w:rPr>
                <w:rFonts w:ascii="標楷體" w:eastAsia="標楷體"/>
                <w:b/>
                <w:sz w:val="22"/>
                <w:szCs w:val="22"/>
              </w:rPr>
            </w:pPr>
            <w:r w:rsidRPr="001976BB">
              <w:rPr>
                <w:rFonts w:ascii="標楷體" w:eastAsia="標楷體" w:hint="eastAsia"/>
                <w:b/>
                <w:sz w:val="22"/>
                <w:szCs w:val="22"/>
              </w:rPr>
              <w:t>負債</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418,177</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418,036</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141</w:t>
            </w:r>
          </w:p>
        </w:tc>
      </w:tr>
      <w:tr w:rsidR="000C22AF" w:rsidRPr="001976BB" w:rsidTr="00067972">
        <w:trPr>
          <w:trHeight w:val="283"/>
        </w:trPr>
        <w:tc>
          <w:tcPr>
            <w:tcW w:w="3086" w:type="dxa"/>
            <w:tcBorders>
              <w:left w:val="single" w:sz="4" w:space="0" w:color="auto"/>
              <w:bottom w:val="nil"/>
              <w:right w:val="nil"/>
            </w:tcBorders>
            <w:vAlign w:val="bottom"/>
          </w:tcPr>
          <w:p w:rsidR="000C22AF" w:rsidRPr="001976BB" w:rsidRDefault="000C22AF" w:rsidP="009C1C56">
            <w:pPr>
              <w:spacing w:line="340" w:lineRule="exact"/>
              <w:ind w:leftChars="100" w:left="680" w:right="57" w:hangingChars="200" w:hanging="440"/>
              <w:jc w:val="distribute"/>
              <w:rPr>
                <w:rFonts w:ascii="標楷體" w:eastAsia="標楷體"/>
                <w:b/>
                <w:sz w:val="22"/>
                <w:szCs w:val="22"/>
              </w:rPr>
            </w:pPr>
            <w:r w:rsidRPr="001976BB">
              <w:rPr>
                <w:rFonts w:ascii="標楷體" w:eastAsia="標楷體" w:hint="eastAsia"/>
                <w:b/>
                <w:sz w:val="22"/>
                <w:szCs w:val="22"/>
              </w:rPr>
              <w:t>流動負債</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174,631</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174,832</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-201</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短期債務</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14,468</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17,659</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-3,191</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應付款項</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7,856</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8,071</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-215</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預收款項</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977</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948</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29</w:t>
            </w:r>
          </w:p>
        </w:tc>
      </w:tr>
      <w:tr w:rsidR="000C22AF" w:rsidRPr="001976BB" w:rsidTr="00067972">
        <w:trPr>
          <w:trHeight w:val="283"/>
        </w:trPr>
        <w:tc>
          <w:tcPr>
            <w:tcW w:w="3086" w:type="dxa"/>
            <w:tcBorders>
              <w:top w:val="nil"/>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其他流動負債</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151,330</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148,154</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3,176</w:t>
            </w:r>
          </w:p>
        </w:tc>
      </w:tr>
      <w:tr w:rsidR="000C22AF" w:rsidRPr="001976BB" w:rsidTr="00067972">
        <w:trPr>
          <w:trHeight w:val="283"/>
        </w:trPr>
        <w:tc>
          <w:tcPr>
            <w:tcW w:w="3086" w:type="dxa"/>
            <w:tcBorders>
              <w:left w:val="single" w:sz="4" w:space="0" w:color="auto"/>
              <w:bottom w:val="nil"/>
              <w:right w:val="nil"/>
            </w:tcBorders>
            <w:vAlign w:val="bottom"/>
          </w:tcPr>
          <w:p w:rsidR="000C22AF" w:rsidRPr="001976BB" w:rsidRDefault="000C22AF" w:rsidP="009C1C56">
            <w:pPr>
              <w:spacing w:line="340" w:lineRule="exact"/>
              <w:ind w:leftChars="100" w:left="680" w:right="57" w:hangingChars="200" w:hanging="440"/>
              <w:jc w:val="distribute"/>
              <w:rPr>
                <w:rFonts w:ascii="標楷體" w:eastAsia="標楷體"/>
                <w:sz w:val="22"/>
                <w:szCs w:val="22"/>
              </w:rPr>
            </w:pPr>
            <w:r w:rsidRPr="001976BB">
              <w:rPr>
                <w:rFonts w:ascii="標楷體" w:eastAsia="標楷體" w:hint="eastAsia"/>
                <w:b/>
                <w:sz w:val="22"/>
                <w:szCs w:val="22"/>
              </w:rPr>
              <w:t>非流動負債</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243,546</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243,204</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342</w:t>
            </w:r>
          </w:p>
        </w:tc>
      </w:tr>
      <w:tr w:rsidR="000C22AF" w:rsidRPr="001976BB" w:rsidTr="00067972">
        <w:trPr>
          <w:trHeight w:val="283"/>
        </w:trPr>
        <w:tc>
          <w:tcPr>
            <w:tcW w:w="3086" w:type="dxa"/>
            <w:tcBorders>
              <w:left w:val="single" w:sz="4" w:space="0" w:color="auto"/>
              <w:bottom w:val="nil"/>
              <w:right w:val="nil"/>
            </w:tcBorders>
            <w:vAlign w:val="bottom"/>
          </w:tcPr>
          <w:p w:rsidR="000C22AF" w:rsidRPr="001976BB" w:rsidRDefault="000C22AF" w:rsidP="009C1C56">
            <w:pPr>
              <w:spacing w:line="300" w:lineRule="exact"/>
              <w:ind w:leftChars="200" w:left="480" w:right="57"/>
              <w:jc w:val="distribute"/>
              <w:rPr>
                <w:rFonts w:ascii="標楷體" w:eastAsia="標楷體"/>
                <w:sz w:val="22"/>
                <w:szCs w:val="22"/>
              </w:rPr>
            </w:pPr>
            <w:r w:rsidRPr="001976BB">
              <w:rPr>
                <w:rFonts w:ascii="標楷體" w:eastAsia="標楷體" w:hint="eastAsia"/>
                <w:sz w:val="22"/>
                <w:szCs w:val="22"/>
              </w:rPr>
              <w:t>存款、匯款、金融債券、央行及同業融資</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131,941</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131,240</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701</w:t>
            </w:r>
          </w:p>
        </w:tc>
      </w:tr>
      <w:tr w:rsidR="000C22AF" w:rsidRPr="001976BB" w:rsidTr="00067972">
        <w:trPr>
          <w:trHeight w:val="283"/>
        </w:trPr>
        <w:tc>
          <w:tcPr>
            <w:tcW w:w="3086" w:type="dxa"/>
            <w:tcBorders>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長期債務</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64,618</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64,654</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-36</w:t>
            </w:r>
          </w:p>
        </w:tc>
      </w:tr>
      <w:tr w:rsidR="000C22AF" w:rsidRPr="001976BB" w:rsidTr="00067972">
        <w:trPr>
          <w:trHeight w:val="283"/>
        </w:trPr>
        <w:tc>
          <w:tcPr>
            <w:tcW w:w="3086" w:type="dxa"/>
            <w:tcBorders>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負債準備</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38,951</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39,444</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-493</w:t>
            </w:r>
          </w:p>
        </w:tc>
      </w:tr>
      <w:tr w:rsidR="000C22AF" w:rsidRPr="001976BB" w:rsidTr="00067972">
        <w:trPr>
          <w:trHeight w:val="283"/>
        </w:trPr>
        <w:tc>
          <w:tcPr>
            <w:tcW w:w="3086" w:type="dxa"/>
            <w:tcBorders>
              <w:left w:val="single" w:sz="4" w:space="0" w:color="auto"/>
              <w:bottom w:val="nil"/>
              <w:right w:val="nil"/>
            </w:tcBorders>
            <w:vAlign w:val="bottom"/>
          </w:tcPr>
          <w:p w:rsidR="000C22AF" w:rsidRPr="001976BB" w:rsidRDefault="000C22AF" w:rsidP="009C1C56">
            <w:pPr>
              <w:spacing w:line="340" w:lineRule="exact"/>
              <w:ind w:leftChars="200" w:left="920" w:right="57" w:hangingChars="200" w:hanging="440"/>
              <w:jc w:val="distribute"/>
              <w:rPr>
                <w:rFonts w:ascii="標楷體" w:eastAsia="標楷體"/>
                <w:sz w:val="22"/>
                <w:szCs w:val="22"/>
              </w:rPr>
            </w:pPr>
            <w:r w:rsidRPr="001976BB">
              <w:rPr>
                <w:rFonts w:ascii="標楷體" w:eastAsia="標楷體" w:hint="eastAsia"/>
                <w:sz w:val="22"/>
                <w:szCs w:val="22"/>
              </w:rPr>
              <w:t>其他負債</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8,036</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7,866</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Cs/>
                <w:sz w:val="22"/>
                <w:szCs w:val="22"/>
              </w:rPr>
            </w:pPr>
            <w:r w:rsidRPr="0061038C">
              <w:rPr>
                <w:bCs/>
                <w:sz w:val="22"/>
                <w:szCs w:val="22"/>
              </w:rPr>
              <w:t>170</w:t>
            </w:r>
          </w:p>
        </w:tc>
      </w:tr>
      <w:tr w:rsidR="000C22AF" w:rsidRPr="001976BB" w:rsidTr="00067972">
        <w:trPr>
          <w:trHeight w:val="283"/>
        </w:trPr>
        <w:tc>
          <w:tcPr>
            <w:tcW w:w="3086" w:type="dxa"/>
            <w:tcBorders>
              <w:left w:val="single" w:sz="4" w:space="0" w:color="auto"/>
              <w:bottom w:val="nil"/>
              <w:right w:val="nil"/>
            </w:tcBorders>
            <w:vAlign w:val="bottom"/>
          </w:tcPr>
          <w:p w:rsidR="000C22AF" w:rsidRPr="001976BB" w:rsidRDefault="000C22AF" w:rsidP="009C1C56">
            <w:pPr>
              <w:spacing w:line="340" w:lineRule="exact"/>
              <w:ind w:left="57" w:right="57"/>
              <w:jc w:val="distribute"/>
              <w:rPr>
                <w:rFonts w:ascii="標楷體" w:eastAsia="標楷體"/>
                <w:sz w:val="22"/>
                <w:szCs w:val="22"/>
              </w:rPr>
            </w:pPr>
            <w:r w:rsidRPr="001976BB">
              <w:rPr>
                <w:rFonts w:ascii="標楷體" w:eastAsia="標楷體" w:hint="eastAsia"/>
                <w:b/>
                <w:sz w:val="22"/>
                <w:szCs w:val="22"/>
              </w:rPr>
              <w:t>淨資產</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77,640</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72,895</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4,745</w:t>
            </w:r>
          </w:p>
        </w:tc>
      </w:tr>
      <w:tr w:rsidR="000C22AF" w:rsidRPr="001976BB" w:rsidTr="00067972">
        <w:trPr>
          <w:trHeight w:val="283"/>
        </w:trPr>
        <w:tc>
          <w:tcPr>
            <w:tcW w:w="3086" w:type="dxa"/>
            <w:tcBorders>
              <w:left w:val="single" w:sz="4" w:space="0" w:color="auto"/>
              <w:bottom w:val="nil"/>
              <w:right w:val="nil"/>
            </w:tcBorders>
            <w:shd w:val="clear" w:color="auto" w:fill="auto"/>
            <w:vAlign w:val="bottom"/>
          </w:tcPr>
          <w:p w:rsidR="000C22AF" w:rsidRPr="001976BB" w:rsidRDefault="000C22AF" w:rsidP="009C1C56">
            <w:pPr>
              <w:spacing w:line="340" w:lineRule="exact"/>
              <w:ind w:leftChars="100" w:left="680" w:right="57" w:hangingChars="200" w:hanging="440"/>
              <w:jc w:val="distribute"/>
              <w:rPr>
                <w:rFonts w:ascii="標楷體" w:eastAsia="標楷體"/>
                <w:b/>
                <w:sz w:val="22"/>
                <w:szCs w:val="22"/>
              </w:rPr>
            </w:pPr>
            <w:r w:rsidRPr="001976BB">
              <w:rPr>
                <w:rFonts w:ascii="標楷體" w:eastAsia="標楷體" w:hint="eastAsia"/>
                <w:b/>
                <w:sz w:val="22"/>
                <w:szCs w:val="22"/>
              </w:rPr>
              <w:t>淨資產</w:t>
            </w:r>
          </w:p>
        </w:tc>
        <w:tc>
          <w:tcPr>
            <w:tcW w:w="2079" w:type="dxa"/>
            <w:tcBorders>
              <w:top w:val="nil"/>
              <w:left w:val="single" w:sz="4" w:space="0" w:color="auto"/>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77,640</w:t>
            </w:r>
          </w:p>
        </w:tc>
        <w:tc>
          <w:tcPr>
            <w:tcW w:w="2079" w:type="dxa"/>
            <w:tcBorders>
              <w:top w:val="nil"/>
              <w:left w:val="single" w:sz="4" w:space="0" w:color="auto"/>
              <w:bottom w:val="nil"/>
              <w:right w:val="single" w:sz="4" w:space="0" w:color="auto"/>
            </w:tcBorders>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72,895</w:t>
            </w:r>
          </w:p>
        </w:tc>
        <w:tc>
          <w:tcPr>
            <w:tcW w:w="2079" w:type="dxa"/>
            <w:tcBorders>
              <w:top w:val="nil"/>
              <w:left w:val="nil"/>
              <w:bottom w:val="nil"/>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4,745</w:t>
            </w:r>
          </w:p>
        </w:tc>
      </w:tr>
      <w:tr w:rsidR="000C22AF" w:rsidRPr="001976BB" w:rsidTr="00067972">
        <w:trPr>
          <w:trHeight w:val="283"/>
        </w:trPr>
        <w:tc>
          <w:tcPr>
            <w:tcW w:w="3086" w:type="dxa"/>
            <w:tcBorders>
              <w:top w:val="nil"/>
              <w:left w:val="single" w:sz="4" w:space="0" w:color="auto"/>
              <w:bottom w:val="single" w:sz="4" w:space="0" w:color="auto"/>
              <w:right w:val="nil"/>
            </w:tcBorders>
            <w:vAlign w:val="bottom"/>
          </w:tcPr>
          <w:p w:rsidR="000C22AF" w:rsidRPr="001976BB" w:rsidRDefault="000C22AF" w:rsidP="009C1C56">
            <w:pPr>
              <w:spacing w:line="340" w:lineRule="exact"/>
              <w:ind w:left="57" w:right="57"/>
              <w:jc w:val="distribute"/>
              <w:rPr>
                <w:rFonts w:ascii="標楷體" w:eastAsia="標楷體"/>
                <w:b/>
                <w:sz w:val="22"/>
                <w:szCs w:val="22"/>
              </w:rPr>
            </w:pPr>
            <w:r w:rsidRPr="001976BB">
              <w:rPr>
                <w:rFonts w:ascii="標楷體" w:eastAsia="標楷體" w:hint="eastAsia"/>
                <w:b/>
                <w:sz w:val="22"/>
                <w:szCs w:val="22"/>
              </w:rPr>
              <w:t>負債及淨資產合計</w:t>
            </w:r>
          </w:p>
        </w:tc>
        <w:tc>
          <w:tcPr>
            <w:tcW w:w="2079" w:type="dxa"/>
            <w:tcBorders>
              <w:top w:val="nil"/>
              <w:left w:val="single" w:sz="4" w:space="0" w:color="auto"/>
              <w:bottom w:val="single" w:sz="4" w:space="0" w:color="auto"/>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495,817</w:t>
            </w:r>
          </w:p>
        </w:tc>
        <w:tc>
          <w:tcPr>
            <w:tcW w:w="2079" w:type="dxa"/>
            <w:tcBorders>
              <w:top w:val="nil"/>
              <w:left w:val="single" w:sz="4" w:space="0" w:color="auto"/>
              <w:bottom w:val="single" w:sz="4" w:space="0" w:color="auto"/>
              <w:right w:val="single" w:sz="4" w:space="0" w:color="auto"/>
            </w:tcBorders>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490,931</w:t>
            </w:r>
          </w:p>
        </w:tc>
        <w:tc>
          <w:tcPr>
            <w:tcW w:w="2079" w:type="dxa"/>
            <w:tcBorders>
              <w:top w:val="nil"/>
              <w:left w:val="nil"/>
              <w:bottom w:val="single" w:sz="4" w:space="0" w:color="auto"/>
              <w:right w:val="single" w:sz="4" w:space="0" w:color="auto"/>
            </w:tcBorders>
            <w:shd w:val="clear" w:color="auto" w:fill="auto"/>
            <w:vAlign w:val="center"/>
          </w:tcPr>
          <w:p w:rsidR="000C22AF" w:rsidRPr="0061038C" w:rsidRDefault="000C22AF" w:rsidP="009C1C56">
            <w:pPr>
              <w:widowControl/>
              <w:adjustRightInd/>
              <w:spacing w:line="340" w:lineRule="exact"/>
              <w:jc w:val="right"/>
              <w:textAlignment w:val="auto"/>
              <w:rPr>
                <w:b/>
                <w:bCs/>
                <w:sz w:val="22"/>
                <w:szCs w:val="22"/>
              </w:rPr>
            </w:pPr>
            <w:r w:rsidRPr="0061038C">
              <w:rPr>
                <w:b/>
                <w:bCs/>
                <w:sz w:val="22"/>
                <w:szCs w:val="22"/>
              </w:rPr>
              <w:t>4,886</w:t>
            </w:r>
          </w:p>
        </w:tc>
      </w:tr>
    </w:tbl>
    <w:p w:rsidR="000C22AF" w:rsidRDefault="000C22AF" w:rsidP="000C22AF">
      <w:pPr>
        <w:pStyle w:val="20"/>
        <w:spacing w:line="320" w:lineRule="exact"/>
        <w:ind w:leftChars="59" w:left="526" w:hangingChars="192" w:hanging="384"/>
        <w:rPr>
          <w:rFonts w:ascii="標楷體" w:eastAsia="標楷體" w:hAnsi="標楷體"/>
          <w:sz w:val="20"/>
        </w:rPr>
      </w:pPr>
      <w:r w:rsidRPr="001976BB">
        <w:rPr>
          <w:rFonts w:ascii="標楷體" w:eastAsia="標楷體" w:hAnsi="標楷體" w:hint="eastAsia"/>
          <w:sz w:val="20"/>
        </w:rPr>
        <w:t>註：上年底（10</w:t>
      </w:r>
      <w:r>
        <w:rPr>
          <w:rFonts w:ascii="標楷體" w:eastAsia="標楷體" w:hAnsi="標楷體"/>
          <w:sz w:val="20"/>
        </w:rPr>
        <w:t>7</w:t>
      </w:r>
      <w:r w:rsidRPr="001976BB">
        <w:rPr>
          <w:rFonts w:ascii="標楷體" w:eastAsia="標楷體" w:hAnsi="標楷體" w:hint="eastAsia"/>
          <w:sz w:val="20"/>
        </w:rPr>
        <w:t>年12月31日）欄位之金額與行政院編列數不同，係因</w:t>
      </w:r>
      <w:r w:rsidRPr="000B1C12">
        <w:rPr>
          <w:rFonts w:ascii="標楷體" w:eastAsia="標楷體" w:hAnsi="標楷體" w:hint="eastAsia"/>
          <w:sz w:val="20"/>
        </w:rPr>
        <w:t>作業基金上年度決算數不含本年度裁撤之國有財產開發基金及國立文化機構作業基金項下傳統藝術發展作業基金，並配合新增生產性植物科目，隨同調整重分類，增列土地、建築物及設備2,268,953元，及如數減列其他資產。</w:t>
      </w:r>
    </w:p>
    <w:p w:rsidR="000C22AF" w:rsidRDefault="000C22AF" w:rsidP="0045047F">
      <w:pPr>
        <w:spacing w:beforeLines="50" w:before="120" w:line="520" w:lineRule="exact"/>
        <w:ind w:leftChars="250" w:left="726" w:hangingChars="45" w:hanging="126"/>
        <w:jc w:val="both"/>
        <w:rPr>
          <w:rFonts w:ascii="標楷體" w:eastAsia="標楷體" w:hAnsi="標楷體"/>
          <w:sz w:val="28"/>
        </w:rPr>
      </w:pPr>
      <w:r w:rsidRPr="001976BB">
        <w:rPr>
          <w:rFonts w:ascii="標楷體" w:eastAsia="標楷體" w:hAnsi="標楷體" w:hint="eastAsia"/>
          <w:sz w:val="28"/>
        </w:rPr>
        <w:t>本年度</w:t>
      </w:r>
      <w:r w:rsidRPr="00181094">
        <w:rPr>
          <w:rFonts w:ascii="標楷體" w:eastAsia="標楷體" w:hAnsi="標楷體" w:hint="eastAsia"/>
          <w:sz w:val="28"/>
        </w:rPr>
        <w:t>整體資產負債表</w:t>
      </w:r>
      <w:r w:rsidRPr="001976BB">
        <w:rPr>
          <w:rFonts w:ascii="標楷體" w:eastAsia="標楷體" w:hAnsi="標楷體" w:hint="eastAsia"/>
          <w:sz w:val="28"/>
        </w:rPr>
        <w:t>科目之主要增減原因</w:t>
      </w:r>
      <w:r>
        <w:rPr>
          <w:rFonts w:ascii="標楷體" w:eastAsia="標楷體" w:hAnsi="標楷體" w:hint="eastAsia"/>
          <w:sz w:val="28"/>
        </w:rPr>
        <w:t>，</w:t>
      </w:r>
      <w:r>
        <w:rPr>
          <w:rFonts w:ascii="標楷體" w:eastAsia="標楷體" w:hAnsi="標楷體" w:hint="eastAsia"/>
          <w:sz w:val="28"/>
          <w:lang w:eastAsia="zh-HK"/>
        </w:rPr>
        <w:t>分別</w:t>
      </w:r>
      <w:r w:rsidRPr="001976BB">
        <w:rPr>
          <w:rFonts w:ascii="標楷體" w:eastAsia="標楷體" w:hAnsi="標楷體" w:hint="eastAsia"/>
          <w:sz w:val="28"/>
        </w:rPr>
        <w:t>說明如下：</w:t>
      </w:r>
    </w:p>
    <w:p w:rsidR="000C22AF" w:rsidRPr="008E0010" w:rsidRDefault="000C22AF" w:rsidP="000C22AF">
      <w:pPr>
        <w:spacing w:line="520" w:lineRule="exact"/>
        <w:ind w:left="826" w:hangingChars="295" w:hanging="826"/>
        <w:jc w:val="both"/>
        <w:rPr>
          <w:rFonts w:ascii="標楷體" w:eastAsia="標楷體" w:hAnsi="標楷體"/>
          <w:color w:val="000000" w:themeColor="text1"/>
          <w:sz w:val="28"/>
        </w:rPr>
      </w:pPr>
      <w:r w:rsidRPr="001976BB">
        <w:rPr>
          <w:rFonts w:ascii="標楷體" w:eastAsia="標楷體" w:hAnsi="標楷體" w:hint="eastAsia"/>
          <w:sz w:val="28"/>
        </w:rPr>
        <w:t>（一）</w:t>
      </w:r>
      <w:r w:rsidRPr="00521713">
        <w:rPr>
          <w:rFonts w:ascii="標楷體" w:eastAsia="標楷體" w:hAnsi="標楷體" w:hint="eastAsia"/>
          <w:sz w:val="28"/>
        </w:rPr>
        <w:t>整體</w:t>
      </w:r>
      <w:r w:rsidRPr="001976BB">
        <w:rPr>
          <w:rFonts w:ascii="標楷體" w:eastAsia="標楷體" w:hAnsi="標楷體" w:hint="eastAsia"/>
          <w:sz w:val="28"/>
        </w:rPr>
        <w:t>資產：本年底</w:t>
      </w:r>
      <w:r w:rsidRPr="001976BB">
        <w:rPr>
          <w:rFonts w:ascii="標楷體" w:eastAsia="標楷體" w:hAnsi="標楷體"/>
          <w:sz w:val="28"/>
        </w:rPr>
        <w:t>49</w:t>
      </w:r>
      <w:r w:rsidRPr="001976BB">
        <w:rPr>
          <w:rFonts w:ascii="標楷體" w:eastAsia="標楷體" w:hAnsi="標楷體" w:hint="eastAsia"/>
          <w:sz w:val="28"/>
        </w:rPr>
        <w:t>兆</w:t>
      </w:r>
      <w:r>
        <w:rPr>
          <w:rFonts w:ascii="標楷體" w:eastAsia="標楷體" w:hAnsi="標楷體"/>
          <w:sz w:val="28"/>
        </w:rPr>
        <w:t>5</w:t>
      </w:r>
      <w:r w:rsidRPr="001976BB">
        <w:rPr>
          <w:rFonts w:ascii="標楷體" w:eastAsia="標楷體" w:hAnsi="標楷體"/>
          <w:sz w:val="28"/>
        </w:rPr>
        <w:t>,</w:t>
      </w:r>
      <w:r>
        <w:rPr>
          <w:rFonts w:ascii="標楷體" w:eastAsia="標楷體" w:hAnsi="標楷體"/>
          <w:sz w:val="28"/>
        </w:rPr>
        <w:t>817</w:t>
      </w:r>
      <w:r w:rsidRPr="001976BB">
        <w:rPr>
          <w:rFonts w:ascii="標楷體" w:eastAsia="標楷體" w:hAnsi="標楷體" w:hint="eastAsia"/>
          <w:sz w:val="28"/>
        </w:rPr>
        <w:t>億元，較上年底4</w:t>
      </w:r>
      <w:r>
        <w:rPr>
          <w:rFonts w:ascii="標楷體" w:eastAsia="標楷體" w:hAnsi="標楷體"/>
          <w:sz w:val="28"/>
        </w:rPr>
        <w:t>9</w:t>
      </w:r>
      <w:r w:rsidRPr="001976BB">
        <w:rPr>
          <w:rFonts w:ascii="標楷體" w:eastAsia="標楷體" w:hAnsi="標楷體" w:hint="eastAsia"/>
          <w:sz w:val="28"/>
        </w:rPr>
        <w:t>兆</w:t>
      </w:r>
      <w:r>
        <w:rPr>
          <w:rFonts w:ascii="標楷體" w:eastAsia="標楷體" w:hAnsi="標楷體"/>
          <w:sz w:val="28"/>
        </w:rPr>
        <w:t>931</w:t>
      </w:r>
      <w:r w:rsidRPr="001976BB">
        <w:rPr>
          <w:rFonts w:ascii="標楷體" w:eastAsia="標楷體" w:hAnsi="標楷體" w:hint="eastAsia"/>
          <w:sz w:val="28"/>
        </w:rPr>
        <w:t>億元，計增加</w:t>
      </w:r>
      <w:r>
        <w:rPr>
          <w:rFonts w:ascii="標楷體" w:eastAsia="標楷體" w:hAnsi="標楷體"/>
          <w:sz w:val="28"/>
        </w:rPr>
        <w:t>4</w:t>
      </w:r>
      <w:r w:rsidRPr="001976BB">
        <w:rPr>
          <w:rFonts w:ascii="標楷體" w:eastAsia="標楷體" w:hAnsi="標楷體"/>
          <w:sz w:val="28"/>
        </w:rPr>
        <w:t>,</w:t>
      </w:r>
      <w:r w:rsidRPr="001976BB">
        <w:rPr>
          <w:rFonts w:ascii="標楷體" w:eastAsia="標楷體" w:hAnsi="標楷體" w:hint="eastAsia"/>
          <w:sz w:val="28"/>
        </w:rPr>
        <w:t>8</w:t>
      </w:r>
      <w:r>
        <w:rPr>
          <w:rFonts w:ascii="標楷體" w:eastAsia="標楷體" w:hAnsi="標楷體"/>
          <w:sz w:val="28"/>
        </w:rPr>
        <w:t>8</w:t>
      </w:r>
      <w:r w:rsidRPr="001976BB">
        <w:rPr>
          <w:rFonts w:ascii="標楷體" w:eastAsia="標楷體" w:hAnsi="標楷體" w:hint="eastAsia"/>
          <w:sz w:val="28"/>
        </w:rPr>
        <w:t>6</w:t>
      </w:r>
      <w:r w:rsidR="00E667BE">
        <w:rPr>
          <w:rFonts w:ascii="標楷體" w:eastAsia="標楷體" w:hAnsi="標楷體" w:hint="eastAsia"/>
          <w:sz w:val="28"/>
        </w:rPr>
        <w:t>億元，</w:t>
      </w:r>
      <w:r>
        <w:rPr>
          <w:rFonts w:ascii="標楷體" w:eastAsia="標楷體" w:hAnsi="標楷體"/>
          <w:sz w:val="28"/>
        </w:rPr>
        <w:t>包括：</w:t>
      </w:r>
    </w:p>
    <w:p w:rsidR="000C22AF" w:rsidRPr="008E0010" w:rsidRDefault="000C22AF" w:rsidP="000C22AF">
      <w:pPr>
        <w:pStyle w:val="aff8"/>
        <w:numPr>
          <w:ilvl w:val="0"/>
          <w:numId w:val="29"/>
        </w:numPr>
        <w:spacing w:line="520" w:lineRule="exact"/>
        <w:ind w:leftChars="0"/>
        <w:jc w:val="both"/>
        <w:rPr>
          <w:rFonts w:ascii="標楷體" w:eastAsia="標楷體" w:hAnsi="標楷體"/>
          <w:color w:val="000000" w:themeColor="text1"/>
          <w:sz w:val="28"/>
        </w:rPr>
      </w:pPr>
      <w:r w:rsidRPr="008E0010">
        <w:rPr>
          <w:rFonts w:ascii="標楷體" w:eastAsia="標楷體" w:hAnsi="標楷體" w:hint="eastAsia"/>
          <w:color w:val="000000" w:themeColor="text1"/>
          <w:sz w:val="28"/>
        </w:rPr>
        <w:t>現金</w:t>
      </w:r>
      <w:r w:rsidRPr="008E0010">
        <w:rPr>
          <w:rFonts w:ascii="標楷體" w:eastAsia="標楷體" w:hAnsi="標楷體"/>
          <w:color w:val="000000" w:themeColor="text1"/>
          <w:sz w:val="28"/>
        </w:rPr>
        <w:t>8,296</w:t>
      </w:r>
      <w:r w:rsidRPr="008E0010">
        <w:rPr>
          <w:rFonts w:ascii="標楷體" w:eastAsia="標楷體" w:hAnsi="標楷體" w:hint="eastAsia"/>
          <w:color w:val="000000" w:themeColor="text1"/>
          <w:sz w:val="28"/>
        </w:rPr>
        <w:t>億元，較上年底增加</w:t>
      </w:r>
      <w:r w:rsidRPr="008E0010">
        <w:rPr>
          <w:rFonts w:ascii="標楷體" w:eastAsia="標楷體" w:hAnsi="標楷體"/>
          <w:color w:val="000000" w:themeColor="text1"/>
          <w:sz w:val="28"/>
        </w:rPr>
        <w:t>1</w:t>
      </w:r>
      <w:r w:rsidRPr="008E0010">
        <w:rPr>
          <w:rFonts w:ascii="標楷體" w:eastAsia="標楷體" w:hAnsi="標楷體" w:hint="eastAsia"/>
          <w:color w:val="000000" w:themeColor="text1"/>
          <w:sz w:val="28"/>
        </w:rPr>
        <w:t>,</w:t>
      </w:r>
      <w:r w:rsidRPr="008E0010">
        <w:rPr>
          <w:rFonts w:ascii="標楷體" w:eastAsia="標楷體" w:hAnsi="標楷體"/>
          <w:color w:val="000000" w:themeColor="text1"/>
          <w:sz w:val="28"/>
        </w:rPr>
        <w:t>423</w:t>
      </w:r>
      <w:r w:rsidRPr="008E0010">
        <w:rPr>
          <w:rFonts w:ascii="標楷體" w:eastAsia="標楷體" w:hAnsi="標楷體" w:hint="eastAsia"/>
          <w:color w:val="000000" w:themeColor="text1"/>
          <w:sz w:val="28"/>
        </w:rPr>
        <w:t>億元，主要係配合國庫短期資金調度需求，增加發行國庫券等所致。</w:t>
      </w:r>
    </w:p>
    <w:p w:rsidR="000C22AF" w:rsidRPr="008E0010" w:rsidRDefault="000C22AF" w:rsidP="000C22AF">
      <w:pPr>
        <w:pStyle w:val="aff8"/>
        <w:numPr>
          <w:ilvl w:val="0"/>
          <w:numId w:val="29"/>
        </w:numPr>
        <w:spacing w:line="520" w:lineRule="exact"/>
        <w:ind w:leftChars="0"/>
        <w:jc w:val="both"/>
        <w:rPr>
          <w:rFonts w:ascii="標楷體" w:eastAsia="標楷體" w:hAnsi="標楷體"/>
          <w:color w:val="000000" w:themeColor="text1"/>
          <w:sz w:val="28"/>
        </w:rPr>
      </w:pPr>
      <w:r w:rsidRPr="008E0010">
        <w:rPr>
          <w:rFonts w:ascii="標楷體" w:eastAsia="標楷體" w:hAnsi="標楷體" w:hint="eastAsia"/>
          <w:color w:val="000000" w:themeColor="text1"/>
          <w:sz w:val="28"/>
        </w:rPr>
        <w:t>短期投資5兆</w:t>
      </w:r>
      <w:r w:rsidRPr="008E0010">
        <w:rPr>
          <w:rFonts w:ascii="標楷體" w:eastAsia="標楷體" w:hAnsi="標楷體"/>
          <w:color w:val="000000" w:themeColor="text1"/>
          <w:sz w:val="28"/>
        </w:rPr>
        <w:t>3</w:t>
      </w:r>
      <w:r w:rsidRPr="008E0010">
        <w:rPr>
          <w:rFonts w:ascii="標楷體" w:eastAsia="標楷體" w:hAnsi="標楷體" w:hint="eastAsia"/>
          <w:color w:val="000000" w:themeColor="text1"/>
          <w:sz w:val="28"/>
        </w:rPr>
        <w:t>65億元，較上年底增加</w:t>
      </w:r>
      <w:r w:rsidRPr="008E0010">
        <w:rPr>
          <w:rFonts w:ascii="標楷體" w:eastAsia="標楷體" w:hAnsi="標楷體"/>
          <w:color w:val="000000" w:themeColor="text1"/>
          <w:sz w:val="28"/>
        </w:rPr>
        <w:t>2</w:t>
      </w:r>
      <w:r w:rsidRPr="008E0010">
        <w:rPr>
          <w:rFonts w:ascii="標楷體" w:eastAsia="標楷體" w:hAnsi="標楷體" w:hint="eastAsia"/>
          <w:color w:val="000000" w:themeColor="text1"/>
          <w:sz w:val="28"/>
        </w:rPr>
        <w:t>,21</w:t>
      </w:r>
      <w:r w:rsidRPr="008E0010">
        <w:rPr>
          <w:rFonts w:ascii="標楷體" w:eastAsia="標楷體" w:hAnsi="標楷體"/>
          <w:color w:val="000000" w:themeColor="text1"/>
          <w:sz w:val="28"/>
        </w:rPr>
        <w:t>3</w:t>
      </w:r>
      <w:r w:rsidRPr="008E0010">
        <w:rPr>
          <w:rFonts w:ascii="標楷體" w:eastAsia="標楷體" w:hAnsi="標楷體" w:hint="eastAsia"/>
          <w:color w:val="000000" w:themeColor="text1"/>
          <w:sz w:val="28"/>
        </w:rPr>
        <w:t>億元，主要係勞工保險局作業基金及國民年金保險基金增加流動金融資產評價調整等所致。</w:t>
      </w:r>
    </w:p>
    <w:p w:rsidR="000C22AF" w:rsidRPr="008E0010" w:rsidRDefault="000C22AF" w:rsidP="000C22AF">
      <w:pPr>
        <w:pStyle w:val="aff8"/>
        <w:numPr>
          <w:ilvl w:val="0"/>
          <w:numId w:val="29"/>
        </w:numPr>
        <w:spacing w:line="520" w:lineRule="exact"/>
        <w:ind w:leftChars="0"/>
        <w:jc w:val="both"/>
        <w:rPr>
          <w:rFonts w:ascii="標楷體" w:eastAsia="標楷體" w:hAnsi="標楷體"/>
          <w:color w:val="000000" w:themeColor="text1"/>
          <w:sz w:val="28"/>
        </w:rPr>
      </w:pPr>
      <w:r w:rsidRPr="008E0010">
        <w:rPr>
          <w:rFonts w:ascii="標楷體" w:eastAsia="標楷體" w:hAnsi="標楷體" w:hint="eastAsia"/>
          <w:color w:val="000000" w:themeColor="text1"/>
          <w:sz w:val="28"/>
        </w:rPr>
        <w:t>應收款項</w:t>
      </w:r>
      <w:r w:rsidRPr="008E0010">
        <w:rPr>
          <w:rFonts w:ascii="標楷體" w:eastAsia="標楷體" w:hAnsi="標楷體"/>
          <w:color w:val="000000" w:themeColor="text1"/>
          <w:sz w:val="28"/>
        </w:rPr>
        <w:t>1</w:t>
      </w:r>
      <w:r w:rsidRPr="008E0010">
        <w:rPr>
          <w:rFonts w:ascii="標楷體" w:eastAsia="標楷體" w:hAnsi="標楷體" w:hint="eastAsia"/>
          <w:color w:val="000000" w:themeColor="text1"/>
          <w:sz w:val="28"/>
        </w:rPr>
        <w:t>兆</w:t>
      </w:r>
      <w:r w:rsidRPr="008E0010">
        <w:rPr>
          <w:rFonts w:ascii="標楷體" w:eastAsia="標楷體" w:hAnsi="標楷體"/>
          <w:color w:val="000000" w:themeColor="text1"/>
          <w:sz w:val="28"/>
        </w:rPr>
        <w:t>1,491</w:t>
      </w:r>
      <w:r w:rsidRPr="008E0010">
        <w:rPr>
          <w:rFonts w:ascii="標楷體" w:eastAsia="標楷體" w:hAnsi="標楷體" w:hint="eastAsia"/>
          <w:color w:val="000000" w:themeColor="text1"/>
          <w:sz w:val="28"/>
        </w:rPr>
        <w:t>億元，較上年底減少1,46</w:t>
      </w:r>
      <w:r w:rsidRPr="008E0010">
        <w:rPr>
          <w:rFonts w:ascii="標楷體" w:eastAsia="標楷體" w:hAnsi="標楷體"/>
          <w:color w:val="000000" w:themeColor="text1"/>
          <w:sz w:val="28"/>
        </w:rPr>
        <w:t>3</w:t>
      </w:r>
      <w:r w:rsidRPr="008E0010">
        <w:rPr>
          <w:rFonts w:ascii="標楷體" w:eastAsia="標楷體" w:hAnsi="標楷體" w:hint="eastAsia"/>
          <w:color w:val="000000" w:themeColor="text1"/>
          <w:sz w:val="28"/>
        </w:rPr>
        <w:t>億元，主要係中央銀行及台灣中油股份有限公司收回應收款項等所致。</w:t>
      </w:r>
    </w:p>
    <w:p w:rsidR="000C22AF" w:rsidRPr="008E0010" w:rsidRDefault="000C22AF" w:rsidP="000C22AF">
      <w:pPr>
        <w:pStyle w:val="aff8"/>
        <w:numPr>
          <w:ilvl w:val="0"/>
          <w:numId w:val="29"/>
        </w:numPr>
        <w:spacing w:line="520" w:lineRule="exact"/>
        <w:ind w:leftChars="0"/>
        <w:jc w:val="both"/>
        <w:rPr>
          <w:rFonts w:ascii="標楷體" w:eastAsia="標楷體" w:hAnsi="標楷體"/>
          <w:color w:val="000000" w:themeColor="text1"/>
          <w:sz w:val="28"/>
        </w:rPr>
      </w:pPr>
      <w:r w:rsidRPr="008E0010">
        <w:rPr>
          <w:rFonts w:ascii="標楷體" w:eastAsia="標楷體" w:hAnsi="標楷體" w:hint="eastAsia"/>
          <w:color w:val="000000" w:themeColor="text1"/>
          <w:sz w:val="28"/>
        </w:rPr>
        <w:t>押匯貼現、放款、基金5兆1</w:t>
      </w:r>
      <w:r w:rsidRPr="008E0010">
        <w:rPr>
          <w:rFonts w:ascii="標楷體" w:eastAsia="標楷體" w:hAnsi="標楷體"/>
          <w:color w:val="000000" w:themeColor="text1"/>
          <w:sz w:val="28"/>
        </w:rPr>
        <w:t>,</w:t>
      </w:r>
      <w:r w:rsidRPr="008E0010">
        <w:rPr>
          <w:rFonts w:ascii="標楷體" w:eastAsia="標楷體" w:hAnsi="標楷體" w:hint="eastAsia"/>
          <w:color w:val="000000" w:themeColor="text1"/>
          <w:sz w:val="28"/>
        </w:rPr>
        <w:t>89</w:t>
      </w:r>
      <w:r w:rsidRPr="008E0010">
        <w:rPr>
          <w:rFonts w:ascii="標楷體" w:eastAsia="標楷體" w:hAnsi="標楷體"/>
          <w:color w:val="000000" w:themeColor="text1"/>
          <w:sz w:val="28"/>
        </w:rPr>
        <w:t>3</w:t>
      </w:r>
      <w:r w:rsidRPr="008E0010">
        <w:rPr>
          <w:rFonts w:ascii="標楷體" w:eastAsia="標楷體" w:hAnsi="標楷體" w:hint="eastAsia"/>
          <w:color w:val="000000" w:themeColor="text1"/>
          <w:sz w:val="28"/>
        </w:rPr>
        <w:t>億元，較上年底增加</w:t>
      </w:r>
      <w:r w:rsidRPr="008E0010">
        <w:rPr>
          <w:rFonts w:ascii="標楷體" w:eastAsia="標楷體" w:hAnsi="標楷體"/>
          <w:color w:val="000000" w:themeColor="text1"/>
          <w:sz w:val="28"/>
        </w:rPr>
        <w:t>1</w:t>
      </w:r>
      <w:r w:rsidRPr="008E0010">
        <w:rPr>
          <w:rFonts w:ascii="標楷體" w:eastAsia="標楷體" w:hAnsi="標楷體" w:hint="eastAsia"/>
          <w:color w:val="000000" w:themeColor="text1"/>
          <w:sz w:val="28"/>
        </w:rPr>
        <w:t>,</w:t>
      </w:r>
      <w:r w:rsidRPr="008E0010">
        <w:rPr>
          <w:rFonts w:ascii="標楷體" w:eastAsia="標楷體" w:hAnsi="標楷體"/>
          <w:color w:val="000000" w:themeColor="text1"/>
          <w:sz w:val="28"/>
        </w:rPr>
        <w:t>002</w:t>
      </w:r>
      <w:r w:rsidRPr="008E0010">
        <w:rPr>
          <w:rFonts w:ascii="標楷體" w:eastAsia="標楷體" w:hAnsi="標楷體" w:hint="eastAsia"/>
          <w:color w:val="000000" w:themeColor="text1"/>
          <w:sz w:val="28"/>
        </w:rPr>
        <w:t>億元，主要係臺灣金融控股股份有限公司及臺灣土地銀行股份有限公司增加中長期擔保放款等所致。</w:t>
      </w:r>
    </w:p>
    <w:p w:rsidR="000C22AF" w:rsidRPr="008E0010" w:rsidRDefault="000C22AF" w:rsidP="000C22AF">
      <w:pPr>
        <w:spacing w:line="520" w:lineRule="exact"/>
        <w:ind w:left="826" w:hangingChars="295" w:hanging="826"/>
        <w:jc w:val="both"/>
        <w:rPr>
          <w:rFonts w:ascii="標楷體" w:eastAsia="標楷體" w:hAnsi="標楷體"/>
          <w:color w:val="000000" w:themeColor="text1"/>
          <w:sz w:val="28"/>
        </w:rPr>
      </w:pPr>
      <w:r w:rsidRPr="008E0010">
        <w:rPr>
          <w:rFonts w:ascii="標楷體" w:eastAsia="標楷體" w:hAnsi="標楷體" w:hint="eastAsia"/>
          <w:color w:val="000000" w:themeColor="text1"/>
          <w:sz w:val="28"/>
        </w:rPr>
        <w:t>（二）整體負債：本年底4</w:t>
      </w:r>
      <w:r w:rsidRPr="008E0010">
        <w:rPr>
          <w:rFonts w:ascii="標楷體" w:eastAsia="標楷體" w:hAnsi="標楷體"/>
          <w:color w:val="000000" w:themeColor="text1"/>
          <w:sz w:val="28"/>
        </w:rPr>
        <w:t>1</w:t>
      </w:r>
      <w:r w:rsidRPr="008E0010">
        <w:rPr>
          <w:rFonts w:ascii="標楷體" w:eastAsia="標楷體" w:hAnsi="標楷體" w:hint="eastAsia"/>
          <w:color w:val="000000" w:themeColor="text1"/>
          <w:sz w:val="28"/>
        </w:rPr>
        <w:t>兆8,</w:t>
      </w:r>
      <w:r w:rsidRPr="008E0010">
        <w:rPr>
          <w:rFonts w:ascii="標楷體" w:eastAsia="標楷體" w:hAnsi="標楷體"/>
          <w:color w:val="000000" w:themeColor="text1"/>
          <w:sz w:val="28"/>
        </w:rPr>
        <w:t>177</w:t>
      </w:r>
      <w:r w:rsidRPr="008E0010">
        <w:rPr>
          <w:rFonts w:ascii="標楷體" w:eastAsia="標楷體" w:hAnsi="標楷體" w:hint="eastAsia"/>
          <w:color w:val="000000" w:themeColor="text1"/>
          <w:sz w:val="28"/>
        </w:rPr>
        <w:t>億元，較上年底4</w:t>
      </w:r>
      <w:r w:rsidRPr="008E0010">
        <w:rPr>
          <w:rFonts w:ascii="標楷體" w:eastAsia="標楷體" w:hAnsi="標楷體"/>
          <w:color w:val="000000" w:themeColor="text1"/>
          <w:sz w:val="28"/>
        </w:rPr>
        <w:t>1</w:t>
      </w:r>
      <w:r w:rsidRPr="008E0010">
        <w:rPr>
          <w:rFonts w:ascii="標楷體" w:eastAsia="標楷體" w:hAnsi="標楷體" w:hint="eastAsia"/>
          <w:color w:val="000000" w:themeColor="text1"/>
          <w:sz w:val="28"/>
        </w:rPr>
        <w:t>兆8,</w:t>
      </w:r>
      <w:r w:rsidRPr="008E0010">
        <w:rPr>
          <w:rFonts w:ascii="標楷體" w:eastAsia="標楷體" w:hAnsi="標楷體"/>
          <w:color w:val="000000" w:themeColor="text1"/>
          <w:sz w:val="28"/>
        </w:rPr>
        <w:t>036</w:t>
      </w:r>
      <w:r w:rsidRPr="008E0010">
        <w:rPr>
          <w:rFonts w:ascii="標楷體" w:eastAsia="標楷體" w:hAnsi="標楷體" w:hint="eastAsia"/>
          <w:color w:val="000000" w:themeColor="text1"/>
          <w:sz w:val="28"/>
        </w:rPr>
        <w:t>億元，計增加</w:t>
      </w:r>
      <w:r w:rsidRPr="008E0010">
        <w:rPr>
          <w:rFonts w:ascii="標楷體" w:eastAsia="標楷體" w:hAnsi="標楷體"/>
          <w:color w:val="000000" w:themeColor="text1"/>
          <w:sz w:val="28"/>
        </w:rPr>
        <w:t>141</w:t>
      </w:r>
      <w:r w:rsidR="00E667BE">
        <w:rPr>
          <w:rFonts w:ascii="標楷體" w:eastAsia="標楷體" w:hAnsi="標楷體" w:hint="eastAsia"/>
          <w:color w:val="000000" w:themeColor="text1"/>
          <w:sz w:val="28"/>
        </w:rPr>
        <w:t>億元，</w:t>
      </w:r>
      <w:r w:rsidRPr="008E0010">
        <w:rPr>
          <w:rFonts w:ascii="標楷體" w:eastAsia="標楷體" w:hAnsi="標楷體"/>
          <w:color w:val="000000" w:themeColor="text1"/>
          <w:sz w:val="28"/>
        </w:rPr>
        <w:t>包括：</w:t>
      </w:r>
    </w:p>
    <w:p w:rsidR="000C22AF" w:rsidRPr="008E0010" w:rsidRDefault="000C22AF" w:rsidP="000C22AF">
      <w:pPr>
        <w:pStyle w:val="aff8"/>
        <w:numPr>
          <w:ilvl w:val="0"/>
          <w:numId w:val="9"/>
        </w:numPr>
        <w:spacing w:line="520" w:lineRule="exact"/>
        <w:ind w:leftChars="0"/>
        <w:jc w:val="both"/>
        <w:rPr>
          <w:rFonts w:ascii="標楷體" w:eastAsia="標楷體" w:hAnsi="標楷體"/>
          <w:color w:val="000000" w:themeColor="text1"/>
          <w:sz w:val="28"/>
        </w:rPr>
      </w:pPr>
      <w:r w:rsidRPr="008E0010">
        <w:rPr>
          <w:rFonts w:ascii="標楷體" w:eastAsia="標楷體" w:hAnsi="標楷體" w:hint="eastAsia"/>
          <w:color w:val="000000" w:themeColor="text1"/>
          <w:sz w:val="28"/>
        </w:rPr>
        <w:t>短</w:t>
      </w:r>
      <w:r w:rsidRPr="008E0010">
        <w:rPr>
          <w:rFonts w:ascii="標楷體" w:eastAsia="標楷體" w:hAnsi="標楷體"/>
          <w:color w:val="000000" w:themeColor="text1"/>
          <w:sz w:val="28"/>
        </w:rPr>
        <w:t>期債務1</w:t>
      </w:r>
      <w:r w:rsidRPr="008E0010">
        <w:rPr>
          <w:rFonts w:ascii="標楷體" w:eastAsia="標楷體" w:hAnsi="標楷體" w:hint="eastAsia"/>
          <w:color w:val="000000" w:themeColor="text1"/>
          <w:sz w:val="28"/>
        </w:rPr>
        <w:t>兆</w:t>
      </w:r>
      <w:r w:rsidRPr="008E0010">
        <w:rPr>
          <w:rFonts w:ascii="標楷體" w:eastAsia="標楷體" w:hAnsi="標楷體"/>
          <w:color w:val="000000" w:themeColor="text1"/>
          <w:sz w:val="28"/>
        </w:rPr>
        <w:t>4</w:t>
      </w:r>
      <w:r w:rsidRPr="008E0010">
        <w:rPr>
          <w:rFonts w:ascii="標楷體" w:eastAsia="標楷體" w:hAnsi="標楷體" w:hint="eastAsia"/>
          <w:color w:val="000000" w:themeColor="text1"/>
          <w:sz w:val="28"/>
        </w:rPr>
        <w:t>,</w:t>
      </w:r>
      <w:r w:rsidRPr="008E0010">
        <w:rPr>
          <w:rFonts w:ascii="標楷體" w:eastAsia="標楷體" w:hAnsi="標楷體"/>
          <w:color w:val="000000" w:themeColor="text1"/>
          <w:sz w:val="28"/>
        </w:rPr>
        <w:t>468</w:t>
      </w:r>
      <w:r w:rsidRPr="008E0010">
        <w:rPr>
          <w:rFonts w:ascii="標楷體" w:eastAsia="標楷體" w:hAnsi="標楷體" w:hint="eastAsia"/>
          <w:color w:val="000000" w:themeColor="text1"/>
          <w:sz w:val="28"/>
        </w:rPr>
        <w:t>億元，較上年底減少</w:t>
      </w:r>
      <w:r w:rsidRPr="008E0010">
        <w:rPr>
          <w:rFonts w:ascii="標楷體" w:eastAsia="標楷體" w:hAnsi="標楷體"/>
          <w:color w:val="000000" w:themeColor="text1"/>
          <w:sz w:val="28"/>
        </w:rPr>
        <w:t>3</w:t>
      </w:r>
      <w:r w:rsidRPr="008E0010">
        <w:rPr>
          <w:rFonts w:ascii="標楷體" w:eastAsia="標楷體" w:hAnsi="標楷體" w:hint="eastAsia"/>
          <w:color w:val="000000" w:themeColor="text1"/>
          <w:sz w:val="28"/>
        </w:rPr>
        <w:t>,</w:t>
      </w:r>
      <w:r w:rsidRPr="008E0010">
        <w:rPr>
          <w:rFonts w:ascii="標楷體" w:eastAsia="標楷體" w:hAnsi="標楷體"/>
          <w:color w:val="000000" w:themeColor="text1"/>
          <w:sz w:val="28"/>
        </w:rPr>
        <w:t>191</w:t>
      </w:r>
      <w:r w:rsidRPr="008E0010">
        <w:rPr>
          <w:rFonts w:ascii="標楷體" w:eastAsia="標楷體" w:hAnsi="標楷體" w:hint="eastAsia"/>
          <w:color w:val="000000" w:themeColor="text1"/>
          <w:sz w:val="28"/>
        </w:rPr>
        <w:t>億元，主要係中央銀行及中華郵政股份有限公司減少流動金融負債等所致。</w:t>
      </w:r>
    </w:p>
    <w:p w:rsidR="000C22AF" w:rsidRPr="008E0010" w:rsidRDefault="000C22AF" w:rsidP="000C22AF">
      <w:pPr>
        <w:pStyle w:val="aff8"/>
        <w:numPr>
          <w:ilvl w:val="0"/>
          <w:numId w:val="9"/>
        </w:numPr>
        <w:spacing w:line="520" w:lineRule="exact"/>
        <w:ind w:leftChars="0"/>
        <w:jc w:val="both"/>
        <w:rPr>
          <w:rFonts w:ascii="標楷體" w:eastAsia="標楷體" w:hAnsi="標楷體"/>
          <w:color w:val="000000" w:themeColor="text1"/>
          <w:sz w:val="28"/>
        </w:rPr>
      </w:pPr>
      <w:r w:rsidRPr="008E0010">
        <w:rPr>
          <w:rFonts w:ascii="標楷體" w:eastAsia="標楷體" w:hAnsi="標楷體" w:hint="eastAsia"/>
          <w:color w:val="000000" w:themeColor="text1"/>
          <w:sz w:val="28"/>
        </w:rPr>
        <w:t>其他流動負債</w:t>
      </w:r>
      <w:r w:rsidRPr="008E0010">
        <w:rPr>
          <w:rFonts w:ascii="標楷體" w:eastAsia="標楷體" w:hAnsi="標楷體"/>
          <w:color w:val="000000" w:themeColor="text1"/>
          <w:sz w:val="28"/>
        </w:rPr>
        <w:t>15</w:t>
      </w:r>
      <w:r w:rsidRPr="008E0010">
        <w:rPr>
          <w:rFonts w:ascii="標楷體" w:eastAsia="標楷體" w:hAnsi="標楷體" w:hint="eastAsia"/>
          <w:color w:val="000000" w:themeColor="text1"/>
          <w:sz w:val="28"/>
        </w:rPr>
        <w:t>兆</w:t>
      </w:r>
      <w:r w:rsidRPr="008E0010">
        <w:rPr>
          <w:rFonts w:ascii="標楷體" w:eastAsia="標楷體" w:hAnsi="標楷體"/>
          <w:color w:val="000000" w:themeColor="text1"/>
          <w:sz w:val="28"/>
        </w:rPr>
        <w:t>1,330</w:t>
      </w:r>
      <w:r w:rsidRPr="008E0010">
        <w:rPr>
          <w:rFonts w:ascii="標楷體" w:eastAsia="標楷體" w:hAnsi="標楷體" w:hint="eastAsia"/>
          <w:color w:val="000000" w:themeColor="text1"/>
          <w:sz w:val="28"/>
        </w:rPr>
        <w:t>億元，較上年底增加</w:t>
      </w:r>
      <w:r w:rsidRPr="008E0010">
        <w:rPr>
          <w:rFonts w:ascii="標楷體" w:eastAsia="標楷體" w:hAnsi="標楷體"/>
          <w:color w:val="000000" w:themeColor="text1"/>
          <w:sz w:val="28"/>
        </w:rPr>
        <w:t>3</w:t>
      </w:r>
      <w:r w:rsidRPr="008E0010">
        <w:rPr>
          <w:rFonts w:ascii="標楷體" w:eastAsia="標楷體" w:hAnsi="標楷體" w:hint="eastAsia"/>
          <w:color w:val="000000" w:themeColor="text1"/>
          <w:sz w:val="28"/>
        </w:rPr>
        <w:t>,</w:t>
      </w:r>
      <w:r w:rsidRPr="008E0010">
        <w:rPr>
          <w:rFonts w:ascii="標楷體" w:eastAsia="標楷體" w:hAnsi="標楷體"/>
          <w:color w:val="000000" w:themeColor="text1"/>
          <w:sz w:val="28"/>
        </w:rPr>
        <w:t>176</w:t>
      </w:r>
      <w:r w:rsidR="004D54EE">
        <w:rPr>
          <w:rFonts w:ascii="標楷體" w:eastAsia="標楷體" w:hAnsi="標楷體" w:hint="eastAsia"/>
          <w:color w:val="000000" w:themeColor="text1"/>
          <w:sz w:val="28"/>
        </w:rPr>
        <w:t>億元，主要係中央銀</w:t>
      </w:r>
      <w:r w:rsidRPr="008E0010">
        <w:rPr>
          <w:rFonts w:ascii="標楷體" w:eastAsia="標楷體" w:hAnsi="標楷體" w:hint="eastAsia"/>
          <w:color w:val="000000" w:themeColor="text1"/>
          <w:sz w:val="28"/>
        </w:rPr>
        <w:t>行增加券幣發行量等所致。</w:t>
      </w:r>
    </w:p>
    <w:p w:rsidR="000C22AF" w:rsidRPr="008E0010" w:rsidRDefault="000C22AF" w:rsidP="000C22AF">
      <w:pPr>
        <w:pStyle w:val="aff8"/>
        <w:numPr>
          <w:ilvl w:val="0"/>
          <w:numId w:val="9"/>
        </w:numPr>
        <w:spacing w:line="520" w:lineRule="exact"/>
        <w:ind w:leftChars="0"/>
        <w:jc w:val="both"/>
        <w:rPr>
          <w:rFonts w:ascii="標楷體" w:eastAsia="標楷體" w:hAnsi="標楷體"/>
          <w:color w:val="000000" w:themeColor="text1"/>
          <w:sz w:val="28"/>
        </w:rPr>
      </w:pPr>
      <w:r w:rsidRPr="008E0010">
        <w:rPr>
          <w:rFonts w:ascii="標楷體" w:eastAsia="標楷體" w:hAnsi="標楷體" w:hint="eastAsia"/>
          <w:color w:val="000000" w:themeColor="text1"/>
          <w:sz w:val="28"/>
        </w:rPr>
        <w:t>存款、匯款、金融債券、央行及同業融資1</w:t>
      </w:r>
      <w:r w:rsidRPr="008E0010">
        <w:rPr>
          <w:rFonts w:ascii="標楷體" w:eastAsia="標楷體" w:hAnsi="標楷體"/>
          <w:color w:val="000000" w:themeColor="text1"/>
          <w:sz w:val="28"/>
        </w:rPr>
        <w:t>3</w:t>
      </w:r>
      <w:r w:rsidRPr="008E0010">
        <w:rPr>
          <w:rFonts w:ascii="標楷體" w:eastAsia="標楷體" w:hAnsi="標楷體" w:hint="eastAsia"/>
          <w:color w:val="000000" w:themeColor="text1"/>
          <w:sz w:val="28"/>
        </w:rPr>
        <w:t>兆</w:t>
      </w:r>
      <w:r w:rsidRPr="008E0010">
        <w:rPr>
          <w:rFonts w:ascii="標楷體" w:eastAsia="標楷體" w:hAnsi="標楷體"/>
          <w:color w:val="000000" w:themeColor="text1"/>
          <w:sz w:val="28"/>
        </w:rPr>
        <w:t>1</w:t>
      </w:r>
      <w:r w:rsidRPr="008E0010">
        <w:rPr>
          <w:rFonts w:ascii="標楷體" w:eastAsia="標楷體" w:hAnsi="標楷體" w:hint="eastAsia"/>
          <w:color w:val="000000" w:themeColor="text1"/>
          <w:sz w:val="28"/>
        </w:rPr>
        <w:t>,</w:t>
      </w:r>
      <w:r w:rsidRPr="008E0010">
        <w:rPr>
          <w:rFonts w:ascii="標楷體" w:eastAsia="標楷體" w:hAnsi="標楷體"/>
          <w:color w:val="000000" w:themeColor="text1"/>
          <w:sz w:val="28"/>
        </w:rPr>
        <w:t>941</w:t>
      </w:r>
      <w:r w:rsidRPr="008E0010">
        <w:rPr>
          <w:rFonts w:ascii="標楷體" w:eastAsia="標楷體" w:hAnsi="標楷體" w:hint="eastAsia"/>
          <w:color w:val="000000" w:themeColor="text1"/>
          <w:sz w:val="28"/>
        </w:rPr>
        <w:t>億元，較上年底增加</w:t>
      </w:r>
      <w:r w:rsidRPr="008E0010">
        <w:rPr>
          <w:rFonts w:ascii="標楷體" w:eastAsia="標楷體" w:hAnsi="標楷體"/>
          <w:color w:val="000000" w:themeColor="text1"/>
          <w:sz w:val="28"/>
        </w:rPr>
        <w:t>701</w:t>
      </w:r>
      <w:r w:rsidRPr="008E0010">
        <w:rPr>
          <w:rFonts w:ascii="標楷體" w:eastAsia="標楷體" w:hAnsi="標楷體" w:hint="eastAsia"/>
          <w:color w:val="000000" w:themeColor="text1"/>
          <w:sz w:val="28"/>
        </w:rPr>
        <w:t>億元，主要係中華郵政股份有限公司及臺灣土地銀行股份有限公司客户儲蓄存款增加等所致。</w:t>
      </w:r>
    </w:p>
    <w:p w:rsidR="000C22AF" w:rsidRPr="008E0010" w:rsidRDefault="000C22AF" w:rsidP="000C22AF">
      <w:pPr>
        <w:pStyle w:val="aff8"/>
        <w:numPr>
          <w:ilvl w:val="0"/>
          <w:numId w:val="9"/>
        </w:numPr>
        <w:spacing w:line="520" w:lineRule="exact"/>
        <w:ind w:leftChars="0"/>
        <w:jc w:val="both"/>
        <w:rPr>
          <w:rFonts w:ascii="標楷體" w:eastAsia="標楷體" w:hAnsi="標楷體"/>
          <w:color w:val="000000" w:themeColor="text1"/>
          <w:sz w:val="28"/>
        </w:rPr>
      </w:pPr>
      <w:r w:rsidRPr="008E0010">
        <w:rPr>
          <w:rFonts w:ascii="標楷體" w:eastAsia="標楷體" w:hAnsi="標楷體" w:hint="eastAsia"/>
          <w:color w:val="000000" w:themeColor="text1"/>
          <w:sz w:val="28"/>
        </w:rPr>
        <w:t>負債準備</w:t>
      </w:r>
      <w:r w:rsidRPr="008E0010">
        <w:rPr>
          <w:rFonts w:ascii="標楷體" w:eastAsia="標楷體" w:hAnsi="標楷體"/>
          <w:color w:val="000000" w:themeColor="text1"/>
          <w:sz w:val="28"/>
        </w:rPr>
        <w:t>3</w:t>
      </w:r>
      <w:r w:rsidRPr="008E0010">
        <w:rPr>
          <w:rFonts w:ascii="標楷體" w:eastAsia="標楷體" w:hAnsi="標楷體" w:hint="eastAsia"/>
          <w:color w:val="000000" w:themeColor="text1"/>
          <w:sz w:val="28"/>
        </w:rPr>
        <w:t>兆</w:t>
      </w:r>
      <w:r w:rsidRPr="008E0010">
        <w:rPr>
          <w:rFonts w:ascii="標楷體" w:eastAsia="標楷體" w:hAnsi="標楷體"/>
          <w:color w:val="000000" w:themeColor="text1"/>
          <w:sz w:val="28"/>
        </w:rPr>
        <w:t>8,</w:t>
      </w:r>
      <w:r w:rsidRPr="008E0010">
        <w:rPr>
          <w:rFonts w:ascii="標楷體" w:eastAsia="標楷體" w:hAnsi="標楷體" w:hint="eastAsia"/>
          <w:color w:val="000000" w:themeColor="text1"/>
          <w:sz w:val="28"/>
        </w:rPr>
        <w:t>951億元，較上年底減少493億元，主要係中央銀行及台灣電力股份有限公司減少負債準備等所致。</w:t>
      </w:r>
    </w:p>
    <w:p w:rsidR="000C22AF" w:rsidRPr="008D411A" w:rsidRDefault="000C22AF" w:rsidP="000C22AF">
      <w:pPr>
        <w:spacing w:line="520" w:lineRule="exact"/>
        <w:ind w:left="826" w:hangingChars="295" w:hanging="826"/>
        <w:jc w:val="both"/>
        <w:rPr>
          <w:rFonts w:ascii="標楷體" w:eastAsia="標楷體" w:hAnsi="標楷體"/>
          <w:sz w:val="28"/>
        </w:rPr>
      </w:pPr>
      <w:r w:rsidRPr="001976BB">
        <w:rPr>
          <w:rFonts w:ascii="標楷體" w:eastAsia="標楷體" w:hAnsi="標楷體" w:hint="eastAsia"/>
          <w:sz w:val="28"/>
        </w:rPr>
        <w:t>（三）</w:t>
      </w:r>
      <w:r>
        <w:rPr>
          <w:rFonts w:ascii="標楷體" w:eastAsia="標楷體" w:hAnsi="標楷體" w:hint="eastAsia"/>
          <w:sz w:val="28"/>
        </w:rPr>
        <w:t>整</w:t>
      </w:r>
      <w:r>
        <w:rPr>
          <w:rFonts w:ascii="標楷體" w:eastAsia="標楷體" w:hAnsi="標楷體"/>
          <w:sz w:val="28"/>
        </w:rPr>
        <w:t>體</w:t>
      </w:r>
      <w:r w:rsidRPr="001976BB">
        <w:rPr>
          <w:rFonts w:ascii="標楷體" w:eastAsia="標楷體" w:hAnsi="標楷體" w:hint="eastAsia"/>
          <w:sz w:val="28"/>
        </w:rPr>
        <w:t>淨資產：</w:t>
      </w:r>
      <w:r>
        <w:rPr>
          <w:rFonts w:ascii="標楷體" w:eastAsia="標楷體" w:hAnsi="標楷體" w:hint="eastAsia"/>
          <w:sz w:val="28"/>
          <w:lang w:eastAsia="zh-HK"/>
        </w:rPr>
        <w:t>上述</w:t>
      </w:r>
      <w:r w:rsidRPr="001976BB">
        <w:rPr>
          <w:rFonts w:ascii="標楷體" w:eastAsia="標楷體" w:hAnsi="標楷體" w:hint="eastAsia"/>
          <w:sz w:val="28"/>
        </w:rPr>
        <w:t>資產總額減除負債總額後</w:t>
      </w:r>
      <w:r>
        <w:rPr>
          <w:rFonts w:ascii="標楷體" w:eastAsia="標楷體" w:hAnsi="標楷體" w:hint="eastAsia"/>
          <w:sz w:val="28"/>
        </w:rPr>
        <w:t>之</w:t>
      </w:r>
      <w:r w:rsidRPr="001976BB">
        <w:rPr>
          <w:rFonts w:ascii="標楷體" w:eastAsia="標楷體" w:hAnsi="標楷體" w:hint="eastAsia"/>
          <w:sz w:val="28"/>
        </w:rPr>
        <w:t>淨資產</w:t>
      </w:r>
      <w:r w:rsidRPr="001976BB">
        <w:rPr>
          <w:rFonts w:ascii="標楷體" w:eastAsia="標楷體" w:hAnsi="標楷體"/>
          <w:sz w:val="28"/>
        </w:rPr>
        <w:t>7</w:t>
      </w:r>
      <w:r w:rsidRPr="001976BB">
        <w:rPr>
          <w:rFonts w:ascii="標楷體" w:eastAsia="標楷體" w:hAnsi="標楷體" w:hint="eastAsia"/>
          <w:sz w:val="28"/>
        </w:rPr>
        <w:t>兆</w:t>
      </w:r>
      <w:r>
        <w:rPr>
          <w:rFonts w:ascii="標楷體" w:eastAsia="標楷體" w:hAnsi="標楷體"/>
          <w:sz w:val="28"/>
        </w:rPr>
        <w:t>7</w:t>
      </w:r>
      <w:r w:rsidRPr="001976BB">
        <w:rPr>
          <w:rFonts w:ascii="標楷體" w:eastAsia="標楷體" w:hAnsi="標楷體"/>
          <w:sz w:val="28"/>
        </w:rPr>
        <w:t>,</w:t>
      </w:r>
      <w:r>
        <w:rPr>
          <w:rFonts w:ascii="標楷體" w:eastAsia="標楷體" w:hAnsi="標楷體"/>
          <w:sz w:val="28"/>
        </w:rPr>
        <w:t>640</w:t>
      </w:r>
      <w:r w:rsidRPr="001976BB">
        <w:rPr>
          <w:rFonts w:ascii="標楷體" w:eastAsia="標楷體" w:hAnsi="標楷體" w:hint="eastAsia"/>
          <w:sz w:val="28"/>
        </w:rPr>
        <w:t>億元，較上</w:t>
      </w:r>
      <w:r w:rsidRPr="008D411A">
        <w:rPr>
          <w:rFonts w:ascii="標楷體" w:eastAsia="標楷體" w:hAnsi="標楷體" w:hint="eastAsia"/>
          <w:sz w:val="28"/>
        </w:rPr>
        <w:t>年底</w:t>
      </w:r>
      <w:r w:rsidRPr="008D411A">
        <w:rPr>
          <w:rFonts w:ascii="標楷體" w:eastAsia="標楷體" w:hAnsi="標楷體"/>
          <w:sz w:val="28"/>
        </w:rPr>
        <w:t>7</w:t>
      </w:r>
      <w:r w:rsidRPr="008D411A">
        <w:rPr>
          <w:rFonts w:ascii="標楷體" w:eastAsia="標楷體" w:hAnsi="標楷體" w:hint="eastAsia"/>
          <w:sz w:val="28"/>
        </w:rPr>
        <w:t>兆</w:t>
      </w:r>
      <w:r w:rsidRPr="008D411A">
        <w:rPr>
          <w:rFonts w:ascii="標楷體" w:eastAsia="標楷體" w:hAnsi="標楷體"/>
          <w:sz w:val="28"/>
        </w:rPr>
        <w:t>2,895</w:t>
      </w:r>
      <w:r w:rsidRPr="008D411A">
        <w:rPr>
          <w:rFonts w:ascii="標楷體" w:eastAsia="標楷體" w:hAnsi="標楷體" w:hint="eastAsia"/>
          <w:sz w:val="28"/>
        </w:rPr>
        <w:t>億</w:t>
      </w:r>
      <w:r w:rsidRPr="008D411A">
        <w:rPr>
          <w:rFonts w:ascii="標楷體" w:eastAsia="標楷體" w:hAnsi="標楷體"/>
          <w:sz w:val="28"/>
        </w:rPr>
        <w:t>元，計</w:t>
      </w:r>
      <w:r w:rsidRPr="008D411A">
        <w:rPr>
          <w:rFonts w:ascii="標楷體" w:eastAsia="標楷體" w:hAnsi="標楷體" w:hint="eastAsia"/>
          <w:sz w:val="28"/>
        </w:rPr>
        <w:t>增加</w:t>
      </w:r>
      <w:r w:rsidRPr="008D411A">
        <w:rPr>
          <w:rFonts w:ascii="標楷體" w:eastAsia="標楷體" w:hAnsi="標楷體"/>
          <w:sz w:val="28"/>
        </w:rPr>
        <w:t>4</w:t>
      </w:r>
      <w:r w:rsidRPr="008D411A">
        <w:rPr>
          <w:rFonts w:ascii="標楷體" w:eastAsia="標楷體" w:hAnsi="標楷體" w:hint="eastAsia"/>
          <w:sz w:val="28"/>
        </w:rPr>
        <w:t>,</w:t>
      </w:r>
      <w:r w:rsidRPr="008D411A">
        <w:rPr>
          <w:rFonts w:ascii="標楷體" w:eastAsia="標楷體" w:hAnsi="標楷體"/>
          <w:sz w:val="28"/>
        </w:rPr>
        <w:t>745</w:t>
      </w:r>
      <w:r w:rsidRPr="008D411A">
        <w:rPr>
          <w:rFonts w:ascii="標楷體" w:eastAsia="標楷體" w:hAnsi="標楷體" w:hint="eastAsia"/>
          <w:sz w:val="28"/>
        </w:rPr>
        <w:t>億元。</w:t>
      </w:r>
    </w:p>
    <w:p w:rsidR="00DD1EA1" w:rsidRPr="00D04C32" w:rsidRDefault="00E73FC7" w:rsidP="00C52334">
      <w:pPr>
        <w:pStyle w:val="20"/>
        <w:spacing w:before="600" w:after="240" w:line="600" w:lineRule="exact"/>
        <w:ind w:firstLine="0"/>
        <w:rPr>
          <w:rFonts w:ascii="標楷體" w:eastAsia="標楷體" w:hAnsi="標楷體"/>
          <w:sz w:val="40"/>
        </w:rPr>
      </w:pPr>
      <w:r w:rsidRPr="00D04C32">
        <w:rPr>
          <w:rFonts w:ascii="標楷體" w:eastAsia="標楷體" w:hAnsi="標楷體" w:hint="eastAsia"/>
          <w:sz w:val="40"/>
        </w:rPr>
        <w:t>肆</w:t>
      </w:r>
      <w:r w:rsidR="00DD1EA1" w:rsidRPr="00D04C32">
        <w:rPr>
          <w:rFonts w:ascii="標楷體" w:eastAsia="標楷體" w:hAnsi="標楷體" w:hint="eastAsia"/>
          <w:sz w:val="40"/>
        </w:rPr>
        <w:t>、重要施政計畫執行成果之說明</w:t>
      </w:r>
    </w:p>
    <w:p w:rsidR="00D04C32" w:rsidRPr="00D04C32" w:rsidRDefault="00D04C32" w:rsidP="00D04C32">
      <w:pPr>
        <w:pStyle w:val="20"/>
        <w:snapToGrid w:val="0"/>
        <w:spacing w:line="500" w:lineRule="exact"/>
        <w:ind w:firstLine="567"/>
        <w:rPr>
          <w:rFonts w:ascii="標楷體" w:eastAsia="標楷體" w:hAnsi="標楷體"/>
          <w:spacing w:val="-4"/>
          <w:sz w:val="28"/>
        </w:rPr>
      </w:pPr>
      <w:r w:rsidRPr="00D04C32">
        <w:rPr>
          <w:rFonts w:ascii="標楷體" w:eastAsia="標楷體" w:hAnsi="標楷體" w:hint="eastAsia"/>
          <w:sz w:val="28"/>
        </w:rPr>
        <w:t>本年度政府施政，係</w:t>
      </w:r>
      <w:r w:rsidRPr="00D04C32">
        <w:rPr>
          <w:rFonts w:ascii="標楷體" w:eastAsia="標楷體" w:hAnsi="標楷體" w:hint="eastAsia"/>
          <w:sz w:val="28"/>
          <w:lang w:eastAsia="zh-HK"/>
        </w:rPr>
        <w:t>賡續推動各項重大政策</w:t>
      </w:r>
      <w:r w:rsidRPr="00D04C32">
        <w:rPr>
          <w:rFonts w:ascii="標楷體" w:eastAsia="標楷體" w:hAnsi="標楷體" w:hint="eastAsia"/>
          <w:sz w:val="28"/>
        </w:rPr>
        <w:t>，</w:t>
      </w:r>
      <w:r w:rsidRPr="00D04C32">
        <w:rPr>
          <w:rFonts w:ascii="標楷體" w:eastAsia="標楷體" w:hAnsi="標楷體" w:hint="eastAsia"/>
          <w:sz w:val="28"/>
          <w:lang w:eastAsia="zh-HK"/>
        </w:rPr>
        <w:t>包括持續推動前瞻基礎建設及「</w:t>
      </w:r>
      <w:r w:rsidRPr="00D04C32">
        <w:rPr>
          <w:rFonts w:ascii="標楷體" w:eastAsia="標楷體" w:hAnsi="標楷體" w:hint="eastAsia"/>
          <w:sz w:val="28"/>
        </w:rPr>
        <w:t>五加二</w:t>
      </w:r>
      <w:r w:rsidRPr="00D04C32">
        <w:rPr>
          <w:rFonts w:ascii="標楷體" w:eastAsia="標楷體" w:hAnsi="標楷體" w:hint="eastAsia"/>
          <w:sz w:val="28"/>
          <w:lang w:eastAsia="zh-HK"/>
        </w:rPr>
        <w:t>」</w:t>
      </w:r>
      <w:r w:rsidRPr="00D04C32">
        <w:rPr>
          <w:rFonts w:ascii="標楷體" w:eastAsia="標楷體" w:hAnsi="標楷體" w:hint="eastAsia"/>
          <w:sz w:val="28"/>
        </w:rPr>
        <w:t>產業創新</w:t>
      </w:r>
      <w:r w:rsidRPr="00D04C32">
        <w:rPr>
          <w:rFonts w:ascii="標楷體" w:eastAsia="標楷體" w:hAnsi="標楷體" w:hint="eastAsia"/>
          <w:sz w:val="28"/>
          <w:lang w:eastAsia="zh-HK"/>
        </w:rPr>
        <w:t>方案</w:t>
      </w:r>
      <w:r w:rsidRPr="00D04C32">
        <w:rPr>
          <w:rFonts w:ascii="標楷體" w:eastAsia="標楷體" w:hAnsi="標楷體" w:hint="eastAsia"/>
          <w:sz w:val="28"/>
        </w:rPr>
        <w:t>；</w:t>
      </w:r>
      <w:r w:rsidRPr="00D04C32">
        <w:rPr>
          <w:rFonts w:ascii="標楷體" w:eastAsia="標楷體" w:hAnsi="標楷體" w:hint="eastAsia"/>
          <w:sz w:val="28"/>
          <w:lang w:eastAsia="zh-HK"/>
        </w:rPr>
        <w:t>落實「新南向政策」並爭取加入「跨太平洋夥伴全面進步協定</w:t>
      </w:r>
      <w:r w:rsidRPr="00D04C32">
        <w:rPr>
          <w:rFonts w:ascii="標楷體" w:eastAsia="標楷體" w:hAnsi="標楷體" w:hint="eastAsia"/>
          <w:sz w:val="28"/>
        </w:rPr>
        <w:t>（</w:t>
      </w:r>
      <w:r w:rsidRPr="00D04C32">
        <w:rPr>
          <w:rFonts w:ascii="標楷體" w:eastAsia="標楷體" w:hAnsi="標楷體"/>
          <w:sz w:val="28"/>
        </w:rPr>
        <w:t>Comprehensive and Progressive Agreement for Trans-Pacific Partnership</w:t>
      </w:r>
      <w:r w:rsidRPr="00D04C32">
        <w:rPr>
          <w:rFonts w:ascii="標楷體" w:eastAsia="標楷體" w:hAnsi="標楷體" w:hint="eastAsia"/>
          <w:sz w:val="28"/>
        </w:rPr>
        <w:t>，CPTPP）</w:t>
      </w:r>
      <w:r w:rsidRPr="00D04C32">
        <w:rPr>
          <w:rFonts w:ascii="標楷體" w:eastAsia="標楷體" w:hAnsi="標楷體" w:hint="eastAsia"/>
          <w:sz w:val="28"/>
          <w:lang w:eastAsia="zh-HK"/>
        </w:rPr>
        <w:t>」</w:t>
      </w:r>
      <w:r w:rsidRPr="00D04C32">
        <w:rPr>
          <w:rFonts w:ascii="標楷體" w:eastAsia="標楷體" w:hAnsi="標楷體" w:hint="eastAsia"/>
          <w:sz w:val="28"/>
        </w:rPr>
        <w:t>；</w:t>
      </w:r>
      <w:r w:rsidRPr="00D04C32">
        <w:rPr>
          <w:rFonts w:ascii="標楷體" w:eastAsia="標楷體" w:hAnsi="標楷體" w:hint="eastAsia"/>
          <w:sz w:val="28"/>
          <w:lang w:eastAsia="zh-HK"/>
        </w:rPr>
        <w:t>加速推動能源轉型</w:t>
      </w:r>
      <w:r w:rsidRPr="00D04C32">
        <w:rPr>
          <w:rFonts w:ascii="標楷體" w:eastAsia="標楷體" w:hAnsi="標楷體" w:hint="eastAsia"/>
          <w:sz w:val="28"/>
        </w:rPr>
        <w:t>，</w:t>
      </w:r>
      <w:r w:rsidRPr="00D04C32">
        <w:rPr>
          <w:rFonts w:ascii="標楷體" w:eastAsia="標楷體" w:hAnsi="標楷體" w:hint="eastAsia"/>
          <w:sz w:val="28"/>
          <w:lang w:eastAsia="zh-HK"/>
        </w:rPr>
        <w:t>解決空氣污染與穩定供電</w:t>
      </w:r>
      <w:r w:rsidRPr="00D04C32">
        <w:rPr>
          <w:rFonts w:ascii="標楷體" w:eastAsia="標楷體" w:hAnsi="標楷體" w:hint="eastAsia"/>
          <w:sz w:val="28"/>
        </w:rPr>
        <w:t>；</w:t>
      </w:r>
      <w:r w:rsidRPr="00D04C32">
        <w:rPr>
          <w:rFonts w:ascii="標楷體" w:eastAsia="標楷體" w:hAnsi="標楷體" w:hint="eastAsia"/>
          <w:sz w:val="28"/>
          <w:lang w:eastAsia="zh-HK"/>
        </w:rPr>
        <w:t>加速執行長照</w:t>
      </w:r>
      <w:r w:rsidRPr="00D04C32">
        <w:rPr>
          <w:rFonts w:ascii="標楷體" w:eastAsia="標楷體" w:hAnsi="標楷體" w:hint="eastAsia"/>
          <w:sz w:val="28"/>
        </w:rPr>
        <w:t>2.0，</w:t>
      </w:r>
      <w:r w:rsidRPr="00D04C32">
        <w:rPr>
          <w:rFonts w:ascii="標楷體" w:eastAsia="標楷體" w:hAnsi="標楷體" w:hint="eastAsia"/>
          <w:sz w:val="28"/>
          <w:lang w:eastAsia="zh-HK"/>
        </w:rPr>
        <w:t>強化育才、留才、攬才與新移民政策</w:t>
      </w:r>
      <w:r w:rsidRPr="00D04C32">
        <w:rPr>
          <w:rFonts w:ascii="標楷體" w:eastAsia="標楷體" w:hAnsi="標楷體" w:hint="eastAsia"/>
          <w:sz w:val="28"/>
        </w:rPr>
        <w:t>；</w:t>
      </w:r>
      <w:r w:rsidRPr="00D04C32">
        <w:rPr>
          <w:rFonts w:ascii="標楷體" w:eastAsia="標楷體" w:hAnsi="標楷體" w:hint="eastAsia"/>
          <w:sz w:val="28"/>
          <w:lang w:eastAsia="zh-HK"/>
        </w:rPr>
        <w:t>平衡臺灣區域發展</w:t>
      </w:r>
      <w:r w:rsidRPr="00D04C32">
        <w:rPr>
          <w:rFonts w:ascii="標楷體" w:eastAsia="標楷體" w:hAnsi="標楷體" w:hint="eastAsia"/>
          <w:sz w:val="28"/>
        </w:rPr>
        <w:t>，</w:t>
      </w:r>
      <w:r w:rsidRPr="00D04C32">
        <w:rPr>
          <w:rFonts w:ascii="標楷體" w:eastAsia="標楷體" w:hAnsi="標楷體" w:hint="eastAsia"/>
          <w:sz w:val="28"/>
          <w:lang w:eastAsia="zh-HK"/>
        </w:rPr>
        <w:t>逐步消弭城鄉差距</w:t>
      </w:r>
      <w:r w:rsidRPr="00D04C32">
        <w:rPr>
          <w:rFonts w:ascii="標楷體" w:eastAsia="標楷體" w:hAnsi="標楷體" w:hint="eastAsia"/>
          <w:sz w:val="28"/>
        </w:rPr>
        <w:t>；</w:t>
      </w:r>
      <w:r w:rsidRPr="00D04C32">
        <w:rPr>
          <w:rFonts w:ascii="標楷體" w:eastAsia="標楷體" w:hAnsi="標楷體" w:hint="eastAsia"/>
          <w:sz w:val="28"/>
          <w:lang w:eastAsia="zh-HK"/>
        </w:rPr>
        <w:t>持續落實改革</w:t>
      </w:r>
      <w:r w:rsidRPr="00D04C32">
        <w:rPr>
          <w:rFonts w:ascii="標楷體" w:eastAsia="標楷體" w:hAnsi="標楷體" w:hint="eastAsia"/>
          <w:sz w:val="28"/>
        </w:rPr>
        <w:t>，</w:t>
      </w:r>
      <w:r w:rsidRPr="00D04C32">
        <w:rPr>
          <w:rFonts w:ascii="標楷體" w:eastAsia="標楷體" w:hAnsi="標楷體" w:hint="eastAsia"/>
          <w:sz w:val="28"/>
          <w:lang w:eastAsia="zh-HK"/>
        </w:rPr>
        <w:t>推動轉型正義</w:t>
      </w:r>
      <w:r w:rsidRPr="00D04C32">
        <w:rPr>
          <w:rFonts w:ascii="標楷體" w:eastAsia="標楷體" w:hAnsi="標楷體" w:hint="eastAsia"/>
          <w:sz w:val="28"/>
        </w:rPr>
        <w:t>；</w:t>
      </w:r>
      <w:r w:rsidRPr="00D04C32">
        <w:rPr>
          <w:rFonts w:ascii="標楷體" w:eastAsia="標楷體" w:hAnsi="標楷體" w:hint="eastAsia"/>
          <w:sz w:val="28"/>
          <w:lang w:eastAsia="zh-HK"/>
        </w:rPr>
        <w:t>全力緝毒、打詐、掃黑</w:t>
      </w:r>
      <w:r w:rsidRPr="00D04C32">
        <w:rPr>
          <w:rFonts w:ascii="標楷體" w:eastAsia="標楷體" w:hAnsi="標楷體" w:hint="eastAsia"/>
          <w:sz w:val="28"/>
        </w:rPr>
        <w:t>；</w:t>
      </w:r>
      <w:r w:rsidRPr="00D04C32">
        <w:rPr>
          <w:rFonts w:ascii="標楷體" w:eastAsia="標楷體" w:hAnsi="標楷體" w:hint="eastAsia"/>
          <w:sz w:val="28"/>
          <w:lang w:eastAsia="zh-HK"/>
        </w:rPr>
        <w:t>落實食安五環、居安與強化社會安全網路</w:t>
      </w:r>
      <w:r w:rsidRPr="00D04C32">
        <w:rPr>
          <w:rFonts w:ascii="標楷體" w:eastAsia="標楷體" w:hAnsi="標楷體" w:hint="eastAsia"/>
          <w:sz w:val="28"/>
        </w:rPr>
        <w:t>等，透過各機關年度施政計畫之執行，</w:t>
      </w:r>
      <w:r w:rsidRPr="00D04C32">
        <w:rPr>
          <w:rFonts w:ascii="標楷體" w:eastAsia="標楷體" w:hAnsi="標楷體" w:hint="eastAsia"/>
          <w:sz w:val="28"/>
          <w:lang w:eastAsia="zh-HK"/>
        </w:rPr>
        <w:t>期將臺灣打造成一個安居樂業、生生不息、均衡發展的國家</w:t>
      </w:r>
      <w:r w:rsidRPr="00D04C32">
        <w:rPr>
          <w:rFonts w:ascii="標楷體" w:eastAsia="標楷體" w:hAnsi="標楷體" w:hint="eastAsia"/>
          <w:sz w:val="28"/>
        </w:rPr>
        <w:t>。</w:t>
      </w:r>
    </w:p>
    <w:p w:rsidR="00D04C32" w:rsidRPr="00D04C32" w:rsidRDefault="00D04C32" w:rsidP="00D04C32">
      <w:pPr>
        <w:pStyle w:val="20"/>
        <w:snapToGrid w:val="0"/>
        <w:spacing w:line="500" w:lineRule="exact"/>
        <w:ind w:firstLine="567"/>
        <w:rPr>
          <w:rFonts w:ascii="標楷體" w:eastAsia="標楷體" w:hAnsi="標楷體"/>
          <w:spacing w:val="-4"/>
          <w:sz w:val="28"/>
        </w:rPr>
      </w:pPr>
      <w:r w:rsidRPr="00D04C32">
        <w:rPr>
          <w:rFonts w:ascii="標楷體" w:eastAsia="標楷體" w:hAnsi="標楷體" w:hint="eastAsia"/>
          <w:spacing w:val="-4"/>
          <w:sz w:val="28"/>
        </w:rPr>
        <w:t>茲就政府各類政事推展績效，擇要略述如下：</w:t>
      </w:r>
    </w:p>
    <w:p w:rsidR="00D04C32" w:rsidRPr="00D04C32" w:rsidRDefault="00D04C32" w:rsidP="00D04C32">
      <w:pPr>
        <w:pStyle w:val="40"/>
        <w:spacing w:before="400" w:afterLines="100" w:after="240" w:line="400" w:lineRule="exact"/>
        <w:ind w:firstLine="0"/>
        <w:rPr>
          <w:rFonts w:ascii="標楷體" w:eastAsia="標楷體" w:hAnsi="標楷體"/>
        </w:rPr>
      </w:pPr>
      <w:r w:rsidRPr="00D04C32">
        <w:rPr>
          <w:rFonts w:ascii="標楷體" w:eastAsia="標楷體" w:hAnsi="標楷體" w:hint="eastAsia"/>
        </w:rPr>
        <w:t>一、關於內政、族群及轉型正義方面</w:t>
      </w:r>
    </w:p>
    <w:p w:rsidR="00D04C32" w:rsidRPr="00D04C32" w:rsidRDefault="00D04C32" w:rsidP="00D04C32">
      <w:pPr>
        <w:pStyle w:val="13"/>
        <w:snapToGrid w:val="0"/>
        <w:spacing w:line="500" w:lineRule="exact"/>
        <w:ind w:left="0" w:firstLine="600"/>
        <w:rPr>
          <w:rFonts w:hAnsi="標楷體"/>
        </w:rPr>
      </w:pPr>
      <w:r w:rsidRPr="00D04C32">
        <w:rPr>
          <w:rFonts w:hAnsi="標楷體" w:hint="eastAsia"/>
        </w:rPr>
        <w:t>本年度內政、族群及轉型正義施政重點，為</w:t>
      </w:r>
      <w:r w:rsidRPr="00D04C32">
        <w:rPr>
          <w:rFonts w:hAnsi="標楷體" w:hint="eastAsia"/>
          <w:lang w:eastAsia="zh-HK"/>
        </w:rPr>
        <w:t>推動實施國土計畫法</w:t>
      </w:r>
      <w:r w:rsidRPr="00D04C32">
        <w:rPr>
          <w:rFonts w:hAnsi="標楷體" w:hint="eastAsia"/>
        </w:rPr>
        <w:t>，</w:t>
      </w:r>
      <w:r w:rsidRPr="00D04C32">
        <w:rPr>
          <w:rFonts w:hAnsi="標楷體" w:hint="eastAsia"/>
          <w:lang w:eastAsia="zh-HK"/>
        </w:rPr>
        <w:t>促進區域均衡發展</w:t>
      </w:r>
      <w:r w:rsidRPr="00D04C32">
        <w:rPr>
          <w:rFonts w:hAnsi="標楷體" w:hint="eastAsia"/>
        </w:rPr>
        <w:t>；開放資料</w:t>
      </w:r>
      <w:r w:rsidRPr="00D04C32">
        <w:rPr>
          <w:rFonts w:hAnsi="標楷體" w:hint="eastAsia"/>
          <w:lang w:eastAsia="zh-HK"/>
        </w:rPr>
        <w:t>整合</w:t>
      </w:r>
      <w:r w:rsidRPr="00D04C32">
        <w:rPr>
          <w:rFonts w:hAnsi="標楷體" w:hint="eastAsia"/>
        </w:rPr>
        <w:t>應用，擴大公共政策網路參與；</w:t>
      </w:r>
      <w:r w:rsidRPr="00D04C32">
        <w:rPr>
          <w:rFonts w:hAnsi="標楷體" w:hint="eastAsia"/>
          <w:lang w:eastAsia="zh-HK"/>
        </w:rPr>
        <w:t>實踐轉型正義事項</w:t>
      </w:r>
      <w:r w:rsidRPr="00D04C32">
        <w:rPr>
          <w:rFonts w:hAnsi="標楷體" w:hint="eastAsia"/>
        </w:rPr>
        <w:t>，迎向團結和諧社會；</w:t>
      </w:r>
      <w:r w:rsidRPr="00D04C32">
        <w:rPr>
          <w:rFonts w:hAnsi="標楷體" w:hint="eastAsia"/>
          <w:lang w:eastAsia="zh-HK"/>
        </w:rPr>
        <w:t>加強社會安全網</w:t>
      </w:r>
      <w:r w:rsidRPr="00D04C32">
        <w:rPr>
          <w:rFonts w:hAnsi="標楷體" w:hint="eastAsia"/>
        </w:rPr>
        <w:t>，</w:t>
      </w:r>
      <w:r w:rsidRPr="00D04C32">
        <w:rPr>
          <w:rFonts w:hAnsi="標楷體" w:hint="eastAsia"/>
          <w:lang w:eastAsia="zh-HK"/>
        </w:rPr>
        <w:t>全力防制組織犯</w:t>
      </w:r>
      <w:r w:rsidRPr="00D04C32">
        <w:rPr>
          <w:rFonts w:hAnsi="標楷體" w:hint="eastAsia"/>
        </w:rPr>
        <w:t>罪；</w:t>
      </w:r>
      <w:r w:rsidRPr="00D04C32">
        <w:rPr>
          <w:rFonts w:hAnsi="標楷體" w:hint="eastAsia"/>
          <w:lang w:eastAsia="zh-HK"/>
        </w:rPr>
        <w:t>推動社會住宅政策</w:t>
      </w:r>
      <w:r w:rsidRPr="00D04C32">
        <w:rPr>
          <w:rFonts w:hAnsi="標楷體" w:hint="eastAsia"/>
        </w:rPr>
        <w:t>，</w:t>
      </w:r>
      <w:r w:rsidRPr="00D04C32">
        <w:rPr>
          <w:rFonts w:hAnsi="標楷體" w:hint="eastAsia"/>
          <w:lang w:eastAsia="zh-HK"/>
        </w:rPr>
        <w:t>保障弱勢家戶居住權益</w:t>
      </w:r>
      <w:r w:rsidRPr="00D04C32">
        <w:rPr>
          <w:rFonts w:hAnsi="標楷體" w:hint="eastAsia"/>
        </w:rPr>
        <w:t>；</w:t>
      </w:r>
      <w:r w:rsidRPr="00D04C32">
        <w:rPr>
          <w:rFonts w:hAnsi="標楷體" w:hint="eastAsia"/>
          <w:lang w:eastAsia="zh-HK"/>
        </w:rPr>
        <w:t>完備公民參政法制</w:t>
      </w:r>
      <w:r w:rsidRPr="00D04C32">
        <w:rPr>
          <w:rFonts w:hAnsi="標楷體" w:hint="eastAsia"/>
        </w:rPr>
        <w:t>，</w:t>
      </w:r>
      <w:r w:rsidRPr="00D04C32">
        <w:rPr>
          <w:rFonts w:hAnsi="標楷體" w:hint="eastAsia"/>
          <w:lang w:eastAsia="zh-HK"/>
        </w:rPr>
        <w:t>尊重團體自治</w:t>
      </w:r>
      <w:r w:rsidRPr="00D04C32">
        <w:rPr>
          <w:rFonts w:hAnsi="標楷體" w:hint="eastAsia"/>
        </w:rPr>
        <w:t>；</w:t>
      </w:r>
      <w:r w:rsidRPr="00D04C32">
        <w:rPr>
          <w:rFonts w:hAnsi="標楷體" w:hint="eastAsia"/>
          <w:lang w:eastAsia="zh-HK"/>
        </w:rPr>
        <w:t>優化外人來臺工作環境，落實新住民照顧服務措施</w:t>
      </w:r>
      <w:r w:rsidRPr="00D04C32">
        <w:rPr>
          <w:rFonts w:hAnsi="標楷體" w:hint="eastAsia"/>
        </w:rPr>
        <w:t>；</w:t>
      </w:r>
      <w:r w:rsidRPr="00D04C32">
        <w:rPr>
          <w:rFonts w:hAnsi="標楷體" w:hint="eastAsia"/>
          <w:lang w:eastAsia="zh-HK"/>
        </w:rPr>
        <w:t>保障原住民族福利，優化原住民族產業經營；營造客語生活環境，拓展客家國際交流</w:t>
      </w:r>
      <w:r w:rsidRPr="00D04C32">
        <w:rPr>
          <w:rFonts w:hAnsi="標楷體" w:hint="eastAsia"/>
        </w:rPr>
        <w:t>；捍衛國家海</w:t>
      </w:r>
      <w:r w:rsidRPr="00D04C32">
        <w:rPr>
          <w:rFonts w:hAnsi="標楷體" w:hint="eastAsia"/>
          <w:lang w:eastAsia="zh-HK"/>
        </w:rPr>
        <w:t>域</w:t>
      </w:r>
      <w:r w:rsidRPr="00D04C32">
        <w:rPr>
          <w:rFonts w:hAnsi="標楷體" w:hint="eastAsia"/>
        </w:rPr>
        <w:t>主權及權益，</w:t>
      </w:r>
      <w:r w:rsidRPr="00D04C32">
        <w:rPr>
          <w:rFonts w:hAnsi="標楷體" w:hint="eastAsia"/>
          <w:lang w:eastAsia="zh-HK"/>
        </w:rPr>
        <w:t>深化海洋保育觀念等</w:t>
      </w:r>
      <w:r w:rsidRPr="00D04C32">
        <w:rPr>
          <w:rFonts w:hAnsi="標楷體" w:hint="eastAsia"/>
        </w:rPr>
        <w:t>。一年來施政所獲成效如下：</w:t>
      </w:r>
    </w:p>
    <w:p w:rsidR="00D04C32" w:rsidRPr="00D04C32" w:rsidRDefault="00D04C32" w:rsidP="00D04C32">
      <w:pPr>
        <w:pStyle w:val="14"/>
        <w:numPr>
          <w:ilvl w:val="0"/>
          <w:numId w:val="23"/>
        </w:numPr>
        <w:snapToGrid w:val="0"/>
        <w:spacing w:line="500" w:lineRule="exact"/>
        <w:rPr>
          <w:rFonts w:hAnsi="標楷體"/>
        </w:rPr>
      </w:pPr>
      <w:r w:rsidRPr="00D04C32">
        <w:rPr>
          <w:rFonts w:hAnsi="標楷體" w:hint="eastAsia"/>
          <w:lang w:eastAsia="zh-HK"/>
        </w:rPr>
        <w:t>建立國土新秩序</w:t>
      </w:r>
      <w:r w:rsidRPr="00D04C32">
        <w:rPr>
          <w:rFonts w:hAnsi="標楷體" w:hint="eastAsia"/>
        </w:rPr>
        <w:t>，推動地方創生：</w:t>
      </w:r>
      <w:r w:rsidRPr="00D04C32">
        <w:rPr>
          <w:rFonts w:hAnsi="標楷體" w:hint="eastAsia"/>
          <w:lang w:eastAsia="zh-HK"/>
        </w:rPr>
        <w:t>完成國土計畫法</w:t>
      </w:r>
      <w:r w:rsidRPr="00D04C32">
        <w:rPr>
          <w:rFonts w:hAnsi="標楷體" w:hint="eastAsia"/>
        </w:rPr>
        <w:t>6</w:t>
      </w:r>
      <w:r w:rsidRPr="00D04C32">
        <w:rPr>
          <w:rFonts w:hAnsi="標楷體" w:hint="eastAsia"/>
          <w:lang w:eastAsia="zh-HK"/>
        </w:rPr>
        <w:t>項子法</w:t>
      </w:r>
      <w:r w:rsidRPr="00D04C32">
        <w:rPr>
          <w:rFonts w:hAnsi="標楷體" w:hint="eastAsia"/>
        </w:rPr>
        <w:t>，</w:t>
      </w:r>
      <w:r w:rsidRPr="00D04C32">
        <w:rPr>
          <w:rFonts w:hAnsi="標楷體" w:hint="eastAsia"/>
          <w:lang w:eastAsia="zh-HK"/>
        </w:rPr>
        <w:t>協助</w:t>
      </w:r>
      <w:r w:rsidRPr="00D04C32">
        <w:rPr>
          <w:rFonts w:hAnsi="標楷體" w:hint="eastAsia"/>
        </w:rPr>
        <w:t>18</w:t>
      </w:r>
      <w:r w:rsidRPr="00D04C32">
        <w:rPr>
          <w:rFonts w:hAnsi="標楷體" w:hint="eastAsia"/>
          <w:lang w:eastAsia="zh-HK"/>
        </w:rPr>
        <w:t>個直轄市、縣</w:t>
      </w:r>
      <w:r w:rsidRPr="00D04C32">
        <w:rPr>
          <w:rFonts w:hAnsi="標楷體" w:hint="eastAsia"/>
        </w:rPr>
        <w:t>（</w:t>
      </w:r>
      <w:r w:rsidRPr="00D04C32">
        <w:rPr>
          <w:rFonts w:hAnsi="標楷體" w:hint="eastAsia"/>
          <w:lang w:eastAsia="zh-HK"/>
        </w:rPr>
        <w:t>市</w:t>
      </w:r>
      <w:r w:rsidRPr="00D04C32">
        <w:rPr>
          <w:rFonts w:hAnsi="標楷體" w:hint="eastAsia"/>
        </w:rPr>
        <w:t>）（</w:t>
      </w:r>
      <w:r w:rsidRPr="00D04C32">
        <w:rPr>
          <w:rFonts w:hAnsi="標楷體" w:hint="eastAsia"/>
          <w:lang w:eastAsia="zh-HK"/>
        </w:rPr>
        <w:t>以下簡稱市縣</w:t>
      </w:r>
      <w:r w:rsidRPr="00D04C32">
        <w:rPr>
          <w:rFonts w:hAnsi="標楷體" w:hint="eastAsia"/>
        </w:rPr>
        <w:t>）</w:t>
      </w:r>
      <w:r w:rsidRPr="00D04C32">
        <w:rPr>
          <w:rFonts w:hAnsi="標楷體" w:hint="eastAsia"/>
          <w:lang w:eastAsia="zh-HK"/>
        </w:rPr>
        <w:t>政府完成國土計畫公開展覽及公聽會程序</w:t>
      </w:r>
      <w:r w:rsidRPr="00D04C32">
        <w:rPr>
          <w:rFonts w:hAnsi="標楷體" w:hint="eastAsia"/>
        </w:rPr>
        <w:t>；</w:t>
      </w:r>
      <w:r w:rsidRPr="00D04C32">
        <w:rPr>
          <w:rFonts w:hAnsi="標楷體" w:hint="eastAsia"/>
          <w:lang w:eastAsia="zh-HK"/>
        </w:rPr>
        <w:t>辦理國土利用調查更新維護及成果檢查</w:t>
      </w:r>
      <w:r w:rsidRPr="00D04C32">
        <w:rPr>
          <w:rFonts w:hAnsi="標楷體" w:hint="eastAsia"/>
        </w:rPr>
        <w:t>1,380</w:t>
      </w:r>
      <w:r w:rsidRPr="00D04C32">
        <w:rPr>
          <w:rFonts w:hAnsi="標楷體" w:hint="eastAsia"/>
          <w:lang w:eastAsia="zh-HK"/>
        </w:rPr>
        <w:t>幅圖、</w:t>
      </w:r>
      <w:r w:rsidRPr="00D04C32">
        <w:rPr>
          <w:rFonts w:hAnsi="標楷體" w:hint="eastAsia"/>
        </w:rPr>
        <w:t>電子地圖更新維護及成果檢查2,706幅；</w:t>
      </w:r>
      <w:r w:rsidRPr="00D04C32">
        <w:rPr>
          <w:rFonts w:hAnsi="標楷體" w:hint="eastAsia"/>
          <w:lang w:eastAsia="zh-HK"/>
        </w:rPr>
        <w:t>辦理地方創生現地訪視及個案輔導</w:t>
      </w:r>
      <w:r w:rsidRPr="00D04C32">
        <w:rPr>
          <w:rFonts w:hAnsi="標楷體" w:hint="eastAsia"/>
        </w:rPr>
        <w:t>117</w:t>
      </w:r>
      <w:r w:rsidRPr="00D04C32">
        <w:rPr>
          <w:rFonts w:hAnsi="標楷體" w:hint="eastAsia"/>
          <w:lang w:eastAsia="zh-HK"/>
        </w:rPr>
        <w:t>場</w:t>
      </w:r>
      <w:r w:rsidRPr="00D04C32">
        <w:rPr>
          <w:rFonts w:hAnsi="標楷體" w:hint="eastAsia"/>
        </w:rPr>
        <w:t>，</w:t>
      </w:r>
      <w:r w:rsidRPr="00D04C32">
        <w:rPr>
          <w:rFonts w:hAnsi="標楷體" w:hint="eastAsia"/>
          <w:lang w:eastAsia="zh-HK"/>
        </w:rPr>
        <w:t>媒合市縣政府所提報之地方創生計畫相關資源</w:t>
      </w:r>
      <w:r w:rsidRPr="00D04C32">
        <w:rPr>
          <w:rFonts w:hAnsi="標楷體" w:hint="eastAsia"/>
        </w:rPr>
        <w:t>20</w:t>
      </w:r>
      <w:r w:rsidRPr="00D04C32">
        <w:rPr>
          <w:rFonts w:hAnsi="標楷體" w:hint="eastAsia"/>
          <w:lang w:eastAsia="zh-HK"/>
        </w:rPr>
        <w:t>件</w:t>
      </w:r>
      <w:r w:rsidRPr="00D04C32">
        <w:rPr>
          <w:rFonts w:hAnsi="標楷體" w:hint="eastAsia"/>
        </w:rPr>
        <w:t>，地方創生資料庫已於</w:t>
      </w:r>
      <w:r w:rsidRPr="00D04C32">
        <w:rPr>
          <w:rFonts w:hAnsi="標楷體" w:hint="eastAsia"/>
          <w:lang w:eastAsia="zh-HK"/>
        </w:rPr>
        <w:t>本</w:t>
      </w:r>
      <w:r w:rsidRPr="00D04C32">
        <w:rPr>
          <w:rFonts w:hAnsi="標楷體" w:hint="eastAsia"/>
        </w:rPr>
        <w:t>年3月15日上線使用。</w:t>
      </w:r>
    </w:p>
    <w:p w:rsidR="00D04C32" w:rsidRPr="00D04C32" w:rsidRDefault="00D04C32" w:rsidP="00D04C32">
      <w:pPr>
        <w:pStyle w:val="14"/>
        <w:numPr>
          <w:ilvl w:val="0"/>
          <w:numId w:val="23"/>
        </w:numPr>
        <w:snapToGrid w:val="0"/>
        <w:spacing w:line="500" w:lineRule="exact"/>
        <w:ind w:left="839"/>
        <w:rPr>
          <w:rFonts w:hAnsi="標楷體"/>
        </w:rPr>
      </w:pPr>
      <w:r w:rsidRPr="00D04C32">
        <w:rPr>
          <w:rFonts w:hAnsi="標楷體" w:hint="eastAsia"/>
        </w:rPr>
        <w:t>辦理政府網際服務網（GSN）營運服務，推動數位服務整合：</w:t>
      </w:r>
      <w:r w:rsidRPr="00D04C32">
        <w:rPr>
          <w:rFonts w:hAnsi="標楷體" w:hint="eastAsia"/>
          <w:lang w:eastAsia="zh-HK"/>
        </w:rPr>
        <w:t>提供逾3,300個機關申裝各類線路</w:t>
      </w:r>
      <w:r w:rsidRPr="00D04C32">
        <w:rPr>
          <w:rFonts w:hAnsi="標楷體" w:hint="eastAsia"/>
        </w:rPr>
        <w:t>4</w:t>
      </w:r>
      <w:r w:rsidRPr="00D04C32">
        <w:rPr>
          <w:rFonts w:hAnsi="標楷體" w:hint="eastAsia"/>
          <w:lang w:eastAsia="zh-HK"/>
        </w:rPr>
        <w:t>萬357路</w:t>
      </w:r>
      <w:r w:rsidRPr="00D04C32">
        <w:rPr>
          <w:rFonts w:hAnsi="標楷體" w:hint="eastAsia"/>
        </w:rPr>
        <w:t>；通報及攔阻值得注意之安全事件1</w:t>
      </w:r>
      <w:r w:rsidRPr="00D04C32">
        <w:rPr>
          <w:rFonts w:hAnsi="標楷體" w:hint="eastAsia"/>
          <w:lang w:eastAsia="zh-HK"/>
        </w:rPr>
        <w:t>萬</w:t>
      </w:r>
      <w:r w:rsidRPr="00D04C32">
        <w:rPr>
          <w:rFonts w:hAnsi="標楷體" w:hint="eastAsia"/>
        </w:rPr>
        <w:t>8,043件；與203個機關介接創新便民電子化政府服務平臺436項服務、開放資料集48項，提供民眾加值應用11項，累計瀏覽人次2萬7,950人次，下載6,000次。</w:t>
      </w:r>
    </w:p>
    <w:p w:rsidR="00D04C32" w:rsidRPr="00D04C32" w:rsidRDefault="00D04C32" w:rsidP="00D04C32">
      <w:pPr>
        <w:pStyle w:val="14"/>
        <w:numPr>
          <w:ilvl w:val="0"/>
          <w:numId w:val="23"/>
        </w:numPr>
        <w:snapToGrid w:val="0"/>
        <w:spacing w:line="500" w:lineRule="exact"/>
        <w:rPr>
          <w:rFonts w:hAnsi="標楷體"/>
        </w:rPr>
      </w:pPr>
      <w:r w:rsidRPr="00D04C32">
        <w:rPr>
          <w:rFonts w:hAnsi="標楷體" w:hint="eastAsia"/>
        </w:rPr>
        <w:t>開放政治檔案，</w:t>
      </w:r>
      <w:r w:rsidR="0005740B" w:rsidRPr="00D04C32">
        <w:rPr>
          <w:rFonts w:hAnsi="標楷體" w:hint="eastAsia"/>
        </w:rPr>
        <w:t>還原歷史真相</w:t>
      </w:r>
      <w:r w:rsidRPr="00D04C32">
        <w:rPr>
          <w:rFonts w:hAnsi="標楷體" w:hint="eastAsia"/>
        </w:rPr>
        <w:t>及</w:t>
      </w:r>
      <w:r w:rsidR="0005740B" w:rsidRPr="00D04C32">
        <w:rPr>
          <w:rFonts w:hAnsi="標楷體" w:hint="eastAsia"/>
        </w:rPr>
        <w:t>平復司法不</w:t>
      </w:r>
      <w:r w:rsidR="0005740B" w:rsidRPr="00D04C32">
        <w:rPr>
          <w:rFonts w:hAnsi="標楷體" w:hint="eastAsia"/>
          <w:lang w:eastAsia="zh-HK"/>
        </w:rPr>
        <w:t>法</w:t>
      </w:r>
      <w:r w:rsidRPr="00D04C32">
        <w:rPr>
          <w:rFonts w:hAnsi="標楷體" w:hint="eastAsia"/>
          <w:lang w:eastAsia="zh-HK"/>
        </w:rPr>
        <w:t>：政治檔案條例業於本年7月間公布</w:t>
      </w:r>
      <w:r w:rsidRPr="00D04C32">
        <w:rPr>
          <w:rFonts w:hAnsi="標楷體" w:hint="eastAsia"/>
        </w:rPr>
        <w:t>；</w:t>
      </w:r>
      <w:r w:rsidRPr="00D04C32">
        <w:rPr>
          <w:rFonts w:hAnsi="標楷體" w:hint="eastAsia"/>
          <w:lang w:eastAsia="zh-HK"/>
        </w:rPr>
        <w:t>完成審定政治檔案</w:t>
      </w:r>
      <w:r w:rsidRPr="00D04C32">
        <w:rPr>
          <w:rFonts w:hAnsi="標楷體" w:hint="eastAsia"/>
        </w:rPr>
        <w:t>4,319</w:t>
      </w:r>
      <w:r w:rsidRPr="00D04C32">
        <w:rPr>
          <w:rFonts w:hAnsi="標楷體" w:hint="eastAsia"/>
          <w:lang w:eastAsia="zh-HK"/>
        </w:rPr>
        <w:t>筆，檔案移歸31筆</w:t>
      </w:r>
      <w:r w:rsidRPr="00D04C32">
        <w:rPr>
          <w:rFonts w:hAnsi="標楷體" w:hint="eastAsia"/>
        </w:rPr>
        <w:t>；委外辦理政治檔案數位化及開放應用前置作業，預定109 年5月完成；公告撤銷刑事有罪判決5,837筆、司法不法案件調查報告1件。</w:t>
      </w:r>
    </w:p>
    <w:p w:rsidR="00D04C32" w:rsidRPr="00D04C32" w:rsidRDefault="00D04C32" w:rsidP="00D04C32">
      <w:pPr>
        <w:pStyle w:val="14"/>
        <w:numPr>
          <w:ilvl w:val="0"/>
          <w:numId w:val="23"/>
        </w:numPr>
        <w:snapToGrid w:val="0"/>
        <w:spacing w:line="500" w:lineRule="exact"/>
        <w:ind w:left="839"/>
        <w:rPr>
          <w:rFonts w:hAnsi="標楷體"/>
        </w:rPr>
      </w:pPr>
      <w:r w:rsidRPr="00D04C32">
        <w:rPr>
          <w:rFonts w:hAnsi="標楷體" w:hint="eastAsia"/>
          <w:lang w:eastAsia="zh-HK"/>
        </w:rPr>
        <w:t>防制毒品、</w:t>
      </w:r>
      <w:r w:rsidRPr="00D04C32">
        <w:rPr>
          <w:rFonts w:hAnsi="標楷體" w:hint="eastAsia"/>
        </w:rPr>
        <w:t>詐</w:t>
      </w:r>
      <w:r w:rsidRPr="00D04C32">
        <w:rPr>
          <w:rFonts w:hAnsi="標楷體" w:hint="eastAsia"/>
          <w:lang w:eastAsia="zh-HK"/>
        </w:rPr>
        <w:t>欺犯罪</w:t>
      </w:r>
      <w:r w:rsidRPr="00D04C32">
        <w:rPr>
          <w:rFonts w:hAnsi="標楷體" w:hint="eastAsia"/>
        </w:rPr>
        <w:t>，</w:t>
      </w:r>
      <w:r w:rsidRPr="00D04C32">
        <w:rPr>
          <w:rFonts w:hAnsi="標楷體" w:hint="eastAsia"/>
          <w:lang w:eastAsia="zh-HK"/>
        </w:rPr>
        <w:t>推動社區治安工作</w:t>
      </w:r>
      <w:r w:rsidRPr="00D04C32">
        <w:rPr>
          <w:rFonts w:hAnsi="標楷體" w:hint="eastAsia"/>
        </w:rPr>
        <w:t>：</w:t>
      </w:r>
      <w:r w:rsidRPr="00D04C32">
        <w:rPr>
          <w:rFonts w:hAnsi="標楷體" w:hint="eastAsia"/>
          <w:lang w:eastAsia="zh-HK"/>
        </w:rPr>
        <w:t>查獲毒品犯罪</w:t>
      </w:r>
      <w:r w:rsidRPr="00D04C32">
        <w:rPr>
          <w:rFonts w:hAnsi="標楷體" w:hint="eastAsia"/>
        </w:rPr>
        <w:t>4</w:t>
      </w:r>
      <w:r w:rsidRPr="00D04C32">
        <w:rPr>
          <w:rFonts w:hAnsi="標楷體" w:hint="eastAsia"/>
          <w:lang w:eastAsia="zh-HK"/>
        </w:rPr>
        <w:t>萬</w:t>
      </w:r>
      <w:r w:rsidRPr="00D04C32">
        <w:rPr>
          <w:rFonts w:hAnsi="標楷體" w:hint="eastAsia"/>
        </w:rPr>
        <w:t>7,520</w:t>
      </w:r>
      <w:r w:rsidRPr="00D04C32">
        <w:rPr>
          <w:rFonts w:hAnsi="標楷體" w:hint="eastAsia"/>
          <w:lang w:eastAsia="zh-HK"/>
        </w:rPr>
        <w:t>件、</w:t>
      </w:r>
      <w:r w:rsidRPr="00D04C32">
        <w:rPr>
          <w:rFonts w:hAnsi="標楷體" w:hint="eastAsia"/>
        </w:rPr>
        <w:t>44</w:t>
      </w:r>
      <w:r w:rsidRPr="00D04C32">
        <w:rPr>
          <w:rFonts w:hAnsi="標楷體" w:hint="eastAsia"/>
          <w:lang w:eastAsia="zh-HK"/>
        </w:rPr>
        <w:t>萬</w:t>
      </w:r>
      <w:r w:rsidRPr="00D04C32">
        <w:rPr>
          <w:rFonts w:hAnsi="標楷體" w:hint="eastAsia"/>
        </w:rPr>
        <w:t>9,983</w:t>
      </w:r>
      <w:r w:rsidRPr="00D04C32">
        <w:rPr>
          <w:rFonts w:hAnsi="標楷體" w:hint="eastAsia"/>
          <w:lang w:eastAsia="zh-HK"/>
        </w:rPr>
        <w:t>人、</w:t>
      </w:r>
      <w:r w:rsidRPr="00D04C32">
        <w:rPr>
          <w:rFonts w:hAnsi="標楷體" w:hint="eastAsia"/>
        </w:rPr>
        <w:t>11</w:t>
      </w:r>
      <w:r w:rsidRPr="00D04C32">
        <w:rPr>
          <w:rFonts w:hAnsi="標楷體" w:hint="eastAsia"/>
          <w:lang w:eastAsia="zh-HK"/>
        </w:rPr>
        <w:t>萬</w:t>
      </w:r>
      <w:r w:rsidRPr="00D04C32">
        <w:rPr>
          <w:rFonts w:hAnsi="標楷體" w:hint="eastAsia"/>
        </w:rPr>
        <w:t>4,639</w:t>
      </w:r>
      <w:r w:rsidRPr="00D04C32">
        <w:rPr>
          <w:rFonts w:hAnsi="標楷體" w:hint="eastAsia"/>
          <w:lang w:eastAsia="zh-HK"/>
        </w:rPr>
        <w:t>公斤</w:t>
      </w:r>
      <w:r w:rsidRPr="00D04C32">
        <w:rPr>
          <w:rFonts w:hAnsi="標楷體" w:hint="eastAsia"/>
        </w:rPr>
        <w:t>；</w:t>
      </w:r>
      <w:r w:rsidRPr="00D04C32">
        <w:rPr>
          <w:rFonts w:hAnsi="標楷體" w:hint="eastAsia"/>
          <w:lang w:eastAsia="zh-HK"/>
        </w:rPr>
        <w:t>查獲詐欺車手案件</w:t>
      </w:r>
      <w:r w:rsidRPr="00D04C32">
        <w:rPr>
          <w:rFonts w:hAnsi="標楷體" w:hint="eastAsia"/>
        </w:rPr>
        <w:t>6,858</w:t>
      </w:r>
      <w:r w:rsidRPr="00D04C32">
        <w:rPr>
          <w:rFonts w:hAnsi="標楷體" w:hint="eastAsia"/>
          <w:lang w:eastAsia="zh-HK"/>
        </w:rPr>
        <w:t>件、</w:t>
      </w:r>
      <w:r w:rsidRPr="00D04C32">
        <w:rPr>
          <w:rFonts w:hAnsi="標楷體" w:hint="eastAsia"/>
        </w:rPr>
        <w:t>8,132</w:t>
      </w:r>
      <w:r w:rsidRPr="00D04C32">
        <w:rPr>
          <w:rFonts w:hAnsi="標楷體" w:hint="eastAsia"/>
          <w:lang w:eastAsia="zh-HK"/>
        </w:rPr>
        <w:t>人</w:t>
      </w:r>
      <w:r w:rsidRPr="00D04C32">
        <w:rPr>
          <w:rFonts w:hAnsi="標楷體" w:hint="eastAsia"/>
        </w:rPr>
        <w:t>；</w:t>
      </w:r>
      <w:r w:rsidRPr="00D04C32">
        <w:rPr>
          <w:rFonts w:hAnsi="標楷體" w:hint="eastAsia"/>
          <w:lang w:eastAsia="zh-HK"/>
        </w:rPr>
        <w:t>偵破詐欺集團</w:t>
      </w:r>
      <w:r w:rsidRPr="00D04C32">
        <w:rPr>
          <w:rFonts w:hAnsi="標楷體" w:hint="eastAsia"/>
        </w:rPr>
        <w:t>694</w:t>
      </w:r>
      <w:r w:rsidRPr="00D04C32">
        <w:rPr>
          <w:rFonts w:hAnsi="標楷體" w:hint="eastAsia"/>
          <w:lang w:eastAsia="zh-HK"/>
        </w:rPr>
        <w:t>件、</w:t>
      </w:r>
      <w:r w:rsidRPr="00D04C32">
        <w:rPr>
          <w:rFonts w:hAnsi="標楷體" w:hint="eastAsia"/>
        </w:rPr>
        <w:t>6,524</w:t>
      </w:r>
      <w:r w:rsidRPr="00D04C32">
        <w:rPr>
          <w:rFonts w:hAnsi="標楷體" w:hint="eastAsia"/>
          <w:lang w:eastAsia="zh-HK"/>
        </w:rPr>
        <w:t>人</w:t>
      </w:r>
      <w:r w:rsidRPr="00D04C32">
        <w:rPr>
          <w:rFonts w:hAnsi="標楷體" w:hint="eastAsia"/>
        </w:rPr>
        <w:t>；165反詐騙諮詢專線結合金融及警察資源，協</w:t>
      </w:r>
      <w:r w:rsidRPr="00D04C32">
        <w:rPr>
          <w:rFonts w:hAnsi="標楷體" w:hint="eastAsia"/>
          <w:lang w:eastAsia="zh-HK"/>
        </w:rPr>
        <w:t>助</w:t>
      </w:r>
      <w:r w:rsidRPr="00D04C32">
        <w:rPr>
          <w:rFonts w:hAnsi="標楷體" w:hint="eastAsia"/>
        </w:rPr>
        <w:t>民眾</w:t>
      </w:r>
      <w:r w:rsidRPr="00D04C32">
        <w:rPr>
          <w:rFonts w:hAnsi="標楷體" w:hint="eastAsia"/>
          <w:lang w:eastAsia="zh-HK"/>
        </w:rPr>
        <w:t>攔</w:t>
      </w:r>
      <w:r w:rsidRPr="00D04C32">
        <w:rPr>
          <w:rFonts w:hAnsi="標楷體" w:hint="eastAsia"/>
        </w:rPr>
        <w:t>阻</w:t>
      </w:r>
      <w:r w:rsidRPr="00D04C32">
        <w:rPr>
          <w:rFonts w:hAnsi="標楷體" w:hint="eastAsia"/>
          <w:lang w:eastAsia="zh-HK"/>
        </w:rPr>
        <w:t>詐騙</w:t>
      </w:r>
      <w:r w:rsidRPr="00D04C32">
        <w:rPr>
          <w:rFonts w:hAnsi="標楷體" w:hint="eastAsia"/>
        </w:rPr>
        <w:t>3,852件</w:t>
      </w:r>
      <w:r w:rsidRPr="00D04C32">
        <w:rPr>
          <w:rFonts w:hAnsi="標楷體" w:hint="eastAsia"/>
          <w:lang w:eastAsia="zh-HK"/>
        </w:rPr>
        <w:t>、</w:t>
      </w:r>
      <w:r w:rsidRPr="00D04C32">
        <w:rPr>
          <w:rFonts w:hAnsi="標楷體" w:hint="eastAsia"/>
        </w:rPr>
        <w:t>10億1,913萬餘元；</w:t>
      </w:r>
      <w:r w:rsidRPr="00D04C32">
        <w:rPr>
          <w:rFonts w:hAnsi="標楷體" w:hint="eastAsia"/>
          <w:lang w:eastAsia="zh-HK"/>
        </w:rPr>
        <w:t>輔導地方政府建立社區治安資源整合機制</w:t>
      </w:r>
      <w:r w:rsidRPr="00D04C32">
        <w:rPr>
          <w:rFonts w:hAnsi="標楷體" w:hint="eastAsia"/>
        </w:rPr>
        <w:t>，</w:t>
      </w:r>
      <w:r w:rsidRPr="00D04C32">
        <w:rPr>
          <w:rFonts w:hAnsi="標楷體" w:hint="eastAsia"/>
          <w:lang w:eastAsia="zh-HK"/>
        </w:rPr>
        <w:t>可自主運作社區</w:t>
      </w:r>
      <w:r w:rsidRPr="00D04C32">
        <w:rPr>
          <w:rFonts w:hAnsi="標楷體" w:hint="eastAsia"/>
        </w:rPr>
        <w:t>408</w:t>
      </w:r>
      <w:r w:rsidRPr="00D04C32">
        <w:rPr>
          <w:rFonts w:hAnsi="標楷體" w:hint="eastAsia"/>
          <w:lang w:eastAsia="zh-HK"/>
        </w:rPr>
        <w:t>個</w:t>
      </w:r>
      <w:r w:rsidRPr="00D04C32">
        <w:rPr>
          <w:rFonts w:hAnsi="標楷體" w:hint="eastAsia"/>
        </w:rPr>
        <w:t>。</w:t>
      </w:r>
    </w:p>
    <w:p w:rsidR="00D04C32" w:rsidRPr="00D04C32" w:rsidRDefault="00D04C32" w:rsidP="00D04C32">
      <w:pPr>
        <w:pStyle w:val="14"/>
        <w:numPr>
          <w:ilvl w:val="0"/>
          <w:numId w:val="23"/>
        </w:numPr>
        <w:snapToGrid w:val="0"/>
        <w:spacing w:line="500" w:lineRule="exact"/>
        <w:rPr>
          <w:rFonts w:hAnsi="標楷體"/>
        </w:rPr>
      </w:pPr>
      <w:r w:rsidRPr="00D04C32">
        <w:rPr>
          <w:rFonts w:hAnsi="標楷體" w:hint="eastAsia"/>
          <w:lang w:eastAsia="zh-HK"/>
        </w:rPr>
        <w:t>建立包租代管機制</w:t>
      </w:r>
      <w:r w:rsidRPr="00D04C32">
        <w:rPr>
          <w:rFonts w:hAnsi="標楷體" w:hint="eastAsia"/>
        </w:rPr>
        <w:t>，</w:t>
      </w:r>
      <w:r w:rsidRPr="00D04C32">
        <w:rPr>
          <w:rFonts w:hAnsi="標楷體" w:hint="eastAsia"/>
          <w:lang w:eastAsia="zh-HK"/>
        </w:rPr>
        <w:t>提供弱勢家戶居住協助措施</w:t>
      </w:r>
      <w:r w:rsidRPr="00D04C32">
        <w:rPr>
          <w:rFonts w:hAnsi="標楷體" w:hint="eastAsia"/>
        </w:rPr>
        <w:t>：</w:t>
      </w:r>
      <w:r w:rsidRPr="00D04C32">
        <w:rPr>
          <w:rFonts w:hAnsi="標楷體" w:hint="eastAsia"/>
          <w:lang w:eastAsia="zh-HK"/>
        </w:rPr>
        <w:t>興建中、已完工及既有社會住宅戶數合計</w:t>
      </w:r>
      <w:r w:rsidRPr="00D04C32">
        <w:rPr>
          <w:rFonts w:hAnsi="標楷體" w:hint="eastAsia"/>
        </w:rPr>
        <w:t>3萬222戶，</w:t>
      </w:r>
      <w:r w:rsidRPr="00D04C32">
        <w:rPr>
          <w:rFonts w:hAnsi="標楷體" w:hint="eastAsia"/>
          <w:lang w:eastAsia="zh-HK"/>
        </w:rPr>
        <w:t>包租代管媒合</w:t>
      </w:r>
      <w:r w:rsidRPr="00D04C32">
        <w:rPr>
          <w:rFonts w:hAnsi="標楷體" w:hint="eastAsia"/>
        </w:rPr>
        <w:t>5,753</w:t>
      </w:r>
      <w:r w:rsidRPr="00D04C32">
        <w:rPr>
          <w:rFonts w:hAnsi="標楷體" w:hint="eastAsia"/>
          <w:lang w:eastAsia="zh-HK"/>
        </w:rPr>
        <w:t>戶</w:t>
      </w:r>
      <w:r w:rsidRPr="00D04C32">
        <w:rPr>
          <w:rFonts w:hAnsi="標楷體" w:hint="eastAsia"/>
        </w:rPr>
        <w:t>；協助中低所得家庭減輕居住負擔，租金補貼6萬5,963戶。</w:t>
      </w:r>
    </w:p>
    <w:p w:rsidR="00D04C32" w:rsidRPr="00D04C32" w:rsidRDefault="00D04C32" w:rsidP="00D04C32">
      <w:pPr>
        <w:pStyle w:val="14"/>
        <w:numPr>
          <w:ilvl w:val="0"/>
          <w:numId w:val="23"/>
        </w:numPr>
        <w:snapToGrid w:val="0"/>
        <w:spacing w:line="500" w:lineRule="exact"/>
        <w:rPr>
          <w:rFonts w:hAnsi="標楷體"/>
        </w:rPr>
      </w:pPr>
      <w:r w:rsidRPr="00D04C32">
        <w:rPr>
          <w:rFonts w:hAnsi="標楷體" w:hint="eastAsia"/>
          <w:lang w:eastAsia="zh-HK"/>
        </w:rPr>
        <w:t>健全公民參政機制</w:t>
      </w:r>
      <w:r w:rsidRPr="00D04C32">
        <w:rPr>
          <w:rFonts w:hAnsi="標楷體" w:hint="eastAsia"/>
        </w:rPr>
        <w:t>，</w:t>
      </w:r>
      <w:r w:rsidRPr="00D04C32">
        <w:rPr>
          <w:rFonts w:hAnsi="標楷體" w:hint="eastAsia"/>
          <w:lang w:eastAsia="zh-HK"/>
        </w:rPr>
        <w:t>輔導人民團體高度自治：修正「總統副總統選舉罷免法」第45條之1及「公職人員選舉罷免法施行細則」第58條，以利地方選舉委員會就罷免違規案件採取即時裁處及救濟程序</w:t>
      </w:r>
      <w:r w:rsidRPr="00D04C32">
        <w:rPr>
          <w:rFonts w:hAnsi="標楷體" w:hint="eastAsia"/>
        </w:rPr>
        <w:t>；</w:t>
      </w:r>
      <w:r w:rsidRPr="00D04C32">
        <w:rPr>
          <w:rFonts w:hAnsi="標楷體" w:hint="eastAsia"/>
          <w:lang w:eastAsia="zh-HK"/>
        </w:rPr>
        <w:t>籌組設立及輔導會務推動之社會團體</w:t>
      </w:r>
      <w:r w:rsidRPr="00D04C32">
        <w:rPr>
          <w:rFonts w:hAnsi="標楷體" w:hint="eastAsia"/>
        </w:rPr>
        <w:t>1</w:t>
      </w:r>
      <w:r w:rsidRPr="00D04C32">
        <w:rPr>
          <w:rFonts w:hAnsi="標楷體" w:hint="eastAsia"/>
          <w:lang w:eastAsia="zh-HK"/>
        </w:rPr>
        <w:t>萬</w:t>
      </w:r>
      <w:r w:rsidRPr="00D04C32">
        <w:rPr>
          <w:rFonts w:hAnsi="標楷體" w:hint="eastAsia"/>
        </w:rPr>
        <w:t>9,572</w:t>
      </w:r>
      <w:r w:rsidRPr="00D04C32">
        <w:rPr>
          <w:rFonts w:hAnsi="標楷體" w:hint="eastAsia"/>
          <w:lang w:eastAsia="zh-HK"/>
        </w:rPr>
        <w:t>個、職業團體</w:t>
      </w:r>
      <w:r w:rsidRPr="00D04C32">
        <w:rPr>
          <w:rFonts w:hAnsi="標楷體" w:hint="eastAsia"/>
        </w:rPr>
        <w:t>469</w:t>
      </w:r>
      <w:r w:rsidRPr="00D04C32">
        <w:rPr>
          <w:rFonts w:hAnsi="標楷體" w:hint="eastAsia"/>
          <w:lang w:eastAsia="zh-HK"/>
        </w:rPr>
        <w:t>個</w:t>
      </w:r>
      <w:r w:rsidRPr="00D04C32">
        <w:rPr>
          <w:rFonts w:hAnsi="標楷體" w:hint="eastAsia"/>
        </w:rPr>
        <w:t>；</w:t>
      </w:r>
      <w:r w:rsidRPr="00D04C32">
        <w:rPr>
          <w:rFonts w:hAnsi="標楷體" w:hint="eastAsia"/>
          <w:lang w:eastAsia="zh-HK"/>
        </w:rPr>
        <w:t>辦理合作社稽查</w:t>
      </w:r>
      <w:r w:rsidRPr="00D04C32">
        <w:rPr>
          <w:rFonts w:hAnsi="標楷體" w:hint="eastAsia"/>
        </w:rPr>
        <w:t>21</w:t>
      </w:r>
      <w:r w:rsidRPr="00D04C32">
        <w:rPr>
          <w:rFonts w:hAnsi="標楷體" w:hint="eastAsia"/>
          <w:lang w:eastAsia="zh-HK"/>
        </w:rPr>
        <w:t>社；合作社人員考核</w:t>
      </w:r>
      <w:r w:rsidRPr="00D04C32">
        <w:rPr>
          <w:rFonts w:hAnsi="標楷體" w:hint="eastAsia"/>
        </w:rPr>
        <w:t>169</w:t>
      </w:r>
      <w:r w:rsidRPr="00D04C32">
        <w:rPr>
          <w:rFonts w:hAnsi="標楷體" w:hint="eastAsia"/>
          <w:lang w:eastAsia="zh-HK"/>
        </w:rPr>
        <w:t>社</w:t>
      </w:r>
      <w:r w:rsidRPr="00D04C32">
        <w:rPr>
          <w:rFonts w:hAnsi="標楷體" w:hint="eastAsia"/>
        </w:rPr>
        <w:t>，</w:t>
      </w:r>
      <w:r w:rsidRPr="00D04C32">
        <w:rPr>
          <w:rFonts w:hAnsi="標楷體" w:hint="eastAsia"/>
          <w:lang w:eastAsia="zh-HK"/>
        </w:rPr>
        <w:t>補助合作事業</w:t>
      </w:r>
      <w:r w:rsidRPr="00D04C32">
        <w:rPr>
          <w:rFonts w:hAnsi="標楷體" w:hint="eastAsia"/>
        </w:rPr>
        <w:t>47</w:t>
      </w:r>
      <w:r w:rsidRPr="00D04C32">
        <w:rPr>
          <w:rFonts w:hAnsi="標楷體" w:hint="eastAsia"/>
          <w:lang w:eastAsia="zh-HK"/>
        </w:rPr>
        <w:t>社</w:t>
      </w:r>
      <w:r w:rsidRPr="00D04C32">
        <w:rPr>
          <w:rFonts w:hAnsi="標楷體" w:hint="eastAsia"/>
        </w:rPr>
        <w:t>。</w:t>
      </w:r>
    </w:p>
    <w:p w:rsidR="00D04C32" w:rsidRPr="00D04C32" w:rsidRDefault="00D04C32" w:rsidP="00D04C32">
      <w:pPr>
        <w:pStyle w:val="14"/>
        <w:numPr>
          <w:ilvl w:val="0"/>
          <w:numId w:val="23"/>
        </w:numPr>
        <w:snapToGrid w:val="0"/>
        <w:spacing w:line="500" w:lineRule="exact"/>
        <w:ind w:left="839"/>
        <w:rPr>
          <w:rFonts w:hAnsi="標楷體"/>
        </w:rPr>
      </w:pPr>
      <w:r w:rsidRPr="00D04C32">
        <w:rPr>
          <w:rFonts w:hAnsi="標楷體" w:hint="eastAsia"/>
          <w:lang w:eastAsia="zh-HK"/>
        </w:rPr>
        <w:t>落實新住民數位關懷</w:t>
      </w:r>
      <w:r w:rsidRPr="00D04C32">
        <w:rPr>
          <w:rFonts w:hAnsi="標楷體" w:hint="eastAsia"/>
        </w:rPr>
        <w:t>，</w:t>
      </w:r>
      <w:r w:rsidRPr="00D04C32">
        <w:rPr>
          <w:rFonts w:hAnsi="標楷體" w:hint="eastAsia"/>
          <w:lang w:eastAsia="zh-HK"/>
        </w:rPr>
        <w:t>提升</w:t>
      </w:r>
      <w:r w:rsidRPr="00D04C32">
        <w:rPr>
          <w:rFonts w:hAnsi="標楷體" w:hint="eastAsia"/>
        </w:rPr>
        <w:t>移</w:t>
      </w:r>
      <w:r w:rsidRPr="00D04C32">
        <w:rPr>
          <w:rFonts w:hAnsi="標楷體" w:hint="eastAsia"/>
          <w:lang w:eastAsia="zh-HK"/>
        </w:rPr>
        <w:t>民政策品質</w:t>
      </w:r>
      <w:r w:rsidRPr="00D04C32">
        <w:rPr>
          <w:rFonts w:hAnsi="標楷體" w:hint="eastAsia"/>
        </w:rPr>
        <w:t>：協助新住民及其子女接受</w:t>
      </w:r>
      <w:r w:rsidRPr="00D04C32">
        <w:rPr>
          <w:rFonts w:hAnsi="標楷體" w:hint="eastAsia"/>
          <w:lang w:eastAsia="zh-HK"/>
        </w:rPr>
        <w:t>資訊教育</w:t>
      </w:r>
      <w:r w:rsidRPr="00D04C32">
        <w:rPr>
          <w:rFonts w:hAnsi="標楷體" w:hint="eastAsia"/>
        </w:rPr>
        <w:t>培訓9,815</w:t>
      </w:r>
      <w:r w:rsidRPr="00D04C32">
        <w:rPr>
          <w:rFonts w:hAnsi="標楷體" w:hint="eastAsia"/>
          <w:lang w:eastAsia="zh-HK"/>
        </w:rPr>
        <w:t>人次</w:t>
      </w:r>
      <w:r w:rsidRPr="00D04C32">
        <w:rPr>
          <w:rFonts w:hAnsi="標楷體" w:hint="eastAsia"/>
        </w:rPr>
        <w:t>；</w:t>
      </w:r>
      <w:r w:rsidRPr="00D04C32">
        <w:rPr>
          <w:rFonts w:hAnsi="標楷體" w:hint="eastAsia"/>
          <w:lang w:eastAsia="zh-HK"/>
        </w:rPr>
        <w:t>完成</w:t>
      </w:r>
      <w:r w:rsidRPr="00D04C32">
        <w:rPr>
          <w:rFonts w:hAnsi="標楷體" w:hint="eastAsia"/>
        </w:rPr>
        <w:t>外籍專業人才申辦窗口平臺，</w:t>
      </w:r>
      <w:r w:rsidRPr="00D04C32">
        <w:rPr>
          <w:rFonts w:hAnsi="標楷體" w:hint="eastAsia"/>
          <w:lang w:eastAsia="zh-HK"/>
        </w:rPr>
        <w:t>審核發證時間</w:t>
      </w:r>
      <w:r w:rsidRPr="00D04C32">
        <w:rPr>
          <w:rFonts w:hAnsi="標楷體" w:hint="eastAsia"/>
        </w:rPr>
        <w:t>由45</w:t>
      </w:r>
      <w:r w:rsidRPr="00D04C32">
        <w:rPr>
          <w:rFonts w:hAnsi="標楷體" w:hint="eastAsia"/>
          <w:lang w:eastAsia="zh-HK"/>
        </w:rPr>
        <w:t>天降至</w:t>
      </w:r>
      <w:r w:rsidRPr="00D04C32">
        <w:rPr>
          <w:rFonts w:hAnsi="標楷體" w:hint="eastAsia"/>
        </w:rPr>
        <w:t>23天；</w:t>
      </w:r>
      <w:r w:rsidRPr="00D04C32">
        <w:rPr>
          <w:rFonts w:hAnsi="標楷體" w:hint="eastAsia"/>
          <w:lang w:eastAsia="zh-HK"/>
        </w:rPr>
        <w:t>簽署移民事務與防制人口販運合作備忘錄或協定</w:t>
      </w:r>
      <w:r w:rsidRPr="00D04C32">
        <w:rPr>
          <w:rFonts w:hAnsi="標楷體" w:hint="eastAsia"/>
        </w:rPr>
        <w:t>21</w:t>
      </w:r>
      <w:r w:rsidRPr="00D04C32">
        <w:rPr>
          <w:rFonts w:hAnsi="標楷體" w:hint="eastAsia"/>
          <w:lang w:eastAsia="zh-HK"/>
        </w:rPr>
        <w:t>個</w:t>
      </w:r>
      <w:r w:rsidRPr="00D04C32">
        <w:rPr>
          <w:rFonts w:hAnsi="標楷體" w:hint="eastAsia"/>
        </w:rPr>
        <w:t>，</w:t>
      </w:r>
      <w:r w:rsidRPr="00D04C32">
        <w:rPr>
          <w:rFonts w:hAnsi="標楷體" w:hint="eastAsia"/>
          <w:lang w:eastAsia="zh-HK"/>
        </w:rPr>
        <w:t>自動通關協定</w:t>
      </w:r>
      <w:r w:rsidRPr="00D04C32">
        <w:rPr>
          <w:rFonts w:hAnsi="標楷體" w:hint="eastAsia"/>
        </w:rPr>
        <w:t>2</w:t>
      </w:r>
      <w:r w:rsidRPr="00D04C32">
        <w:rPr>
          <w:rFonts w:hAnsi="標楷體" w:hint="eastAsia"/>
          <w:lang w:eastAsia="zh-HK"/>
        </w:rPr>
        <w:t>個國家</w:t>
      </w:r>
      <w:r w:rsidRPr="00D04C32">
        <w:rPr>
          <w:rFonts w:hAnsi="標楷體" w:hint="eastAsia"/>
        </w:rPr>
        <w:t>（</w:t>
      </w:r>
      <w:r w:rsidRPr="00D04C32">
        <w:rPr>
          <w:rFonts w:hAnsi="標楷體" w:hint="eastAsia"/>
          <w:lang w:eastAsia="zh-HK"/>
        </w:rPr>
        <w:t>地區</w:t>
      </w:r>
      <w:r w:rsidRPr="00D04C32">
        <w:rPr>
          <w:rFonts w:hAnsi="標楷體" w:hint="eastAsia"/>
        </w:rPr>
        <w:t>）。</w:t>
      </w:r>
    </w:p>
    <w:p w:rsidR="00D04C32" w:rsidRPr="00D04C32" w:rsidRDefault="00D04C32" w:rsidP="00D04C32">
      <w:pPr>
        <w:pStyle w:val="14"/>
        <w:numPr>
          <w:ilvl w:val="0"/>
          <w:numId w:val="23"/>
        </w:numPr>
        <w:snapToGrid w:val="0"/>
        <w:spacing w:line="500" w:lineRule="exact"/>
        <w:rPr>
          <w:rFonts w:hAnsi="標楷體"/>
        </w:rPr>
      </w:pPr>
      <w:r w:rsidRPr="00D04C32">
        <w:rPr>
          <w:rFonts w:hAnsi="標楷體" w:hint="eastAsia"/>
          <w:lang w:eastAsia="zh-HK"/>
        </w:rPr>
        <w:t>提升原住民生活品質</w:t>
      </w:r>
      <w:r w:rsidRPr="00D04C32">
        <w:rPr>
          <w:rFonts w:hAnsi="標楷體" w:hint="eastAsia"/>
        </w:rPr>
        <w:t>，</w:t>
      </w:r>
      <w:r w:rsidRPr="00D04C32">
        <w:rPr>
          <w:rFonts w:hAnsi="標楷體" w:hint="eastAsia"/>
          <w:lang w:eastAsia="zh-HK"/>
        </w:rPr>
        <w:t>拓展</w:t>
      </w:r>
      <w:r w:rsidRPr="00D04C32">
        <w:rPr>
          <w:rFonts w:hAnsi="標楷體" w:hint="eastAsia"/>
        </w:rPr>
        <w:t>原住民族</w:t>
      </w:r>
      <w:r w:rsidRPr="00D04C32">
        <w:rPr>
          <w:rFonts w:hAnsi="標楷體" w:hint="eastAsia"/>
          <w:lang w:eastAsia="zh-HK"/>
        </w:rPr>
        <w:t>經濟產業</w:t>
      </w:r>
      <w:r w:rsidRPr="00D04C32">
        <w:rPr>
          <w:rFonts w:hAnsi="標楷體" w:hint="eastAsia"/>
        </w:rPr>
        <w:t>：</w:t>
      </w:r>
      <w:r w:rsidRPr="00D04C32">
        <w:rPr>
          <w:rFonts w:hAnsi="標楷體" w:hint="eastAsia"/>
          <w:lang w:eastAsia="zh-HK"/>
        </w:rPr>
        <w:t>完成建置無線寬頻環境</w:t>
      </w:r>
      <w:r w:rsidRPr="00D04C32">
        <w:rPr>
          <w:rFonts w:hAnsi="標楷體" w:hint="eastAsia"/>
        </w:rPr>
        <w:t>373</w:t>
      </w:r>
      <w:r w:rsidRPr="00D04C32">
        <w:rPr>
          <w:rFonts w:hAnsi="標楷體" w:hint="eastAsia"/>
          <w:lang w:eastAsia="zh-HK"/>
        </w:rPr>
        <w:t>個部落</w:t>
      </w:r>
      <w:r w:rsidRPr="00D04C32">
        <w:rPr>
          <w:rFonts w:hAnsi="標楷體" w:hint="eastAsia"/>
        </w:rPr>
        <w:t>；</w:t>
      </w:r>
      <w:r w:rsidRPr="00D04C32">
        <w:rPr>
          <w:rFonts w:hAnsi="標楷體" w:hint="eastAsia"/>
          <w:lang w:eastAsia="zh-HK"/>
        </w:rPr>
        <w:t>補助建購及修繕住宅</w:t>
      </w:r>
      <w:r w:rsidRPr="00D04C32">
        <w:rPr>
          <w:rFonts w:hAnsi="標楷體" w:hint="eastAsia"/>
        </w:rPr>
        <w:t>704</w:t>
      </w:r>
      <w:r w:rsidRPr="00D04C32">
        <w:rPr>
          <w:rFonts w:hAnsi="標楷體" w:hint="eastAsia"/>
          <w:lang w:eastAsia="zh-HK"/>
        </w:rPr>
        <w:t>戶、平價住宅出租</w:t>
      </w:r>
      <w:r w:rsidRPr="00D04C32">
        <w:rPr>
          <w:rFonts w:hAnsi="標楷體" w:hint="eastAsia"/>
        </w:rPr>
        <w:t>34</w:t>
      </w:r>
      <w:r w:rsidRPr="00D04C32">
        <w:rPr>
          <w:rFonts w:hAnsi="標楷體" w:hint="eastAsia"/>
          <w:lang w:eastAsia="zh-HK"/>
        </w:rPr>
        <w:t>戶</w:t>
      </w:r>
      <w:r w:rsidRPr="00D04C32">
        <w:rPr>
          <w:rFonts w:hAnsi="標楷體" w:hint="eastAsia"/>
        </w:rPr>
        <w:t>；</w:t>
      </w:r>
      <w:r w:rsidRPr="00D04C32">
        <w:rPr>
          <w:rFonts w:hAnsi="標楷體" w:hint="eastAsia"/>
          <w:lang w:eastAsia="zh-HK"/>
        </w:rPr>
        <w:t>急難救助</w:t>
      </w:r>
      <w:r w:rsidRPr="00D04C32">
        <w:rPr>
          <w:rFonts w:hAnsi="標楷體" w:hint="eastAsia"/>
        </w:rPr>
        <w:t>3,794</w:t>
      </w:r>
      <w:r w:rsidRPr="00D04C32">
        <w:rPr>
          <w:rFonts w:hAnsi="標楷體" w:hint="eastAsia"/>
          <w:lang w:eastAsia="zh-HK"/>
        </w:rPr>
        <w:t>人</w:t>
      </w:r>
      <w:r w:rsidRPr="00D04C32">
        <w:rPr>
          <w:rFonts w:hAnsi="標楷體" w:hint="eastAsia"/>
        </w:rPr>
        <w:t>；</w:t>
      </w:r>
      <w:r w:rsidRPr="00D04C32">
        <w:rPr>
          <w:rFonts w:hAnsi="標楷體" w:hint="eastAsia"/>
          <w:lang w:eastAsia="zh-HK"/>
        </w:rPr>
        <w:t>補助市縣政府及鄉</w:t>
      </w:r>
      <w:r w:rsidRPr="00D04C32">
        <w:rPr>
          <w:rFonts w:hAnsi="標楷體" w:hint="eastAsia"/>
        </w:rPr>
        <w:t>（</w:t>
      </w:r>
      <w:r w:rsidRPr="00D04C32">
        <w:rPr>
          <w:rFonts w:hAnsi="標楷體" w:hint="eastAsia"/>
          <w:lang w:eastAsia="zh-HK"/>
        </w:rPr>
        <w:t>鎮、市、區</w:t>
      </w:r>
      <w:r w:rsidRPr="00D04C32">
        <w:rPr>
          <w:rFonts w:hAnsi="標楷體" w:hint="eastAsia"/>
        </w:rPr>
        <w:t>）</w:t>
      </w:r>
      <w:r w:rsidRPr="00D04C32">
        <w:rPr>
          <w:rFonts w:hAnsi="標楷體" w:hint="eastAsia"/>
          <w:lang w:eastAsia="zh-HK"/>
        </w:rPr>
        <w:t>公所辦理行銷活動</w:t>
      </w:r>
      <w:r w:rsidRPr="00D04C32">
        <w:rPr>
          <w:rFonts w:hAnsi="標楷體" w:hint="eastAsia"/>
        </w:rPr>
        <w:t>42</w:t>
      </w:r>
      <w:r w:rsidRPr="00D04C32">
        <w:rPr>
          <w:rFonts w:hAnsi="標楷體" w:hint="eastAsia"/>
          <w:lang w:eastAsia="zh-HK"/>
        </w:rPr>
        <w:t>項</w:t>
      </w:r>
      <w:r w:rsidRPr="00D04C32">
        <w:rPr>
          <w:rFonts w:hAnsi="標楷體" w:hint="eastAsia"/>
        </w:rPr>
        <w:t>；</w:t>
      </w:r>
      <w:r w:rsidRPr="00D04C32">
        <w:rPr>
          <w:rFonts w:hAnsi="標楷體" w:hint="eastAsia"/>
          <w:lang w:eastAsia="zh-HK"/>
        </w:rPr>
        <w:t>補助創業團隊創業獎金</w:t>
      </w:r>
      <w:r w:rsidRPr="00D04C32">
        <w:rPr>
          <w:rFonts w:hAnsi="標楷體" w:hint="eastAsia"/>
        </w:rPr>
        <w:t>20</w:t>
      </w:r>
      <w:r w:rsidRPr="00D04C32">
        <w:rPr>
          <w:rFonts w:hAnsi="標楷體" w:hint="eastAsia"/>
          <w:lang w:eastAsia="zh-HK"/>
        </w:rPr>
        <w:t>家</w:t>
      </w:r>
      <w:r w:rsidRPr="00D04C32">
        <w:rPr>
          <w:rFonts w:hAnsi="標楷體" w:hint="eastAsia"/>
        </w:rPr>
        <w:t>；</w:t>
      </w:r>
      <w:r w:rsidRPr="00D04C32">
        <w:rPr>
          <w:rFonts w:hAnsi="標楷體" w:hint="eastAsia"/>
          <w:lang w:eastAsia="zh-HK"/>
        </w:rPr>
        <w:t>擴大辦理「</w:t>
      </w:r>
      <w:r w:rsidRPr="00D04C32">
        <w:rPr>
          <w:rFonts w:hAnsi="標楷體" w:hint="eastAsia"/>
        </w:rPr>
        <w:t>2019</w:t>
      </w:r>
      <w:r w:rsidRPr="00D04C32">
        <w:rPr>
          <w:rFonts w:hAnsi="標楷體" w:hint="eastAsia"/>
          <w:lang w:eastAsia="zh-HK"/>
        </w:rPr>
        <w:t>原住民族國際經濟發展論壇」</w:t>
      </w:r>
      <w:r w:rsidRPr="00D04C32">
        <w:rPr>
          <w:rFonts w:hAnsi="標楷體" w:hint="eastAsia"/>
        </w:rPr>
        <w:t>，</w:t>
      </w:r>
      <w:r w:rsidRPr="00D04C32">
        <w:rPr>
          <w:rFonts w:hAnsi="標楷體" w:hint="eastAsia"/>
          <w:lang w:eastAsia="zh-HK"/>
        </w:rPr>
        <w:t>邀請加拿大等</w:t>
      </w:r>
      <w:r w:rsidRPr="00D04C32">
        <w:rPr>
          <w:rFonts w:hAnsi="標楷體" w:hint="eastAsia"/>
        </w:rPr>
        <w:t>8</w:t>
      </w:r>
      <w:r w:rsidRPr="00D04C32">
        <w:rPr>
          <w:rFonts w:hAnsi="標楷體" w:hint="eastAsia"/>
          <w:lang w:eastAsia="zh-HK"/>
        </w:rPr>
        <w:t>個國家專家學者與會</w:t>
      </w:r>
      <w:r w:rsidRPr="00D04C32">
        <w:rPr>
          <w:rFonts w:hAnsi="標楷體" w:hint="eastAsia"/>
        </w:rPr>
        <w:t>。</w:t>
      </w:r>
    </w:p>
    <w:p w:rsidR="00D04C32" w:rsidRPr="00D04C32" w:rsidRDefault="00D04C32" w:rsidP="00D04C32">
      <w:pPr>
        <w:pStyle w:val="14"/>
        <w:numPr>
          <w:ilvl w:val="0"/>
          <w:numId w:val="23"/>
        </w:numPr>
        <w:snapToGrid w:val="0"/>
        <w:spacing w:line="500" w:lineRule="exact"/>
        <w:rPr>
          <w:rFonts w:hAnsi="標楷體"/>
        </w:rPr>
      </w:pPr>
      <w:r w:rsidRPr="00D04C32">
        <w:rPr>
          <w:rFonts w:hAnsi="標楷體" w:hint="eastAsia"/>
          <w:lang w:eastAsia="zh-HK"/>
        </w:rPr>
        <w:t>發展</w:t>
      </w:r>
      <w:r w:rsidRPr="00D04C32">
        <w:rPr>
          <w:rFonts w:hAnsi="標楷體" w:hint="eastAsia"/>
        </w:rPr>
        <w:t>客家</w:t>
      </w:r>
      <w:r w:rsidRPr="00D04C32">
        <w:rPr>
          <w:rFonts w:hAnsi="標楷體" w:hint="eastAsia"/>
          <w:lang w:eastAsia="zh-HK"/>
        </w:rPr>
        <w:t>文化藝</w:t>
      </w:r>
      <w:r w:rsidRPr="00D04C32">
        <w:rPr>
          <w:rFonts w:hAnsi="標楷體" w:hint="eastAsia"/>
        </w:rPr>
        <w:t>術，</w:t>
      </w:r>
      <w:r w:rsidRPr="00D04C32">
        <w:rPr>
          <w:rFonts w:hAnsi="標楷體" w:hint="eastAsia"/>
          <w:lang w:eastAsia="zh-HK"/>
        </w:rPr>
        <w:t>推動客語友善環境</w:t>
      </w:r>
      <w:r w:rsidRPr="00D04C32">
        <w:rPr>
          <w:rFonts w:hAnsi="標楷體" w:hint="eastAsia"/>
        </w:rPr>
        <w:t>：</w:t>
      </w:r>
      <w:r w:rsidRPr="00D04C32">
        <w:rPr>
          <w:rFonts w:hAnsi="標楷體" w:hint="eastAsia"/>
          <w:lang w:eastAsia="zh-HK"/>
        </w:rPr>
        <w:t>浪漫臺三線藝術季系列活動</w:t>
      </w:r>
      <w:r w:rsidRPr="00D04C32">
        <w:rPr>
          <w:rFonts w:hAnsi="標楷體" w:hint="eastAsia"/>
        </w:rPr>
        <w:t>，</w:t>
      </w:r>
      <w:r w:rsidRPr="00D04C32">
        <w:rPr>
          <w:rFonts w:hAnsi="標楷體" w:hint="eastAsia"/>
          <w:lang w:eastAsia="zh-HK"/>
        </w:rPr>
        <w:t>吸引超過</w:t>
      </w:r>
      <w:r w:rsidRPr="00D04C32">
        <w:rPr>
          <w:rFonts w:hAnsi="標楷體" w:hint="eastAsia"/>
        </w:rPr>
        <w:t>50</w:t>
      </w:r>
      <w:r w:rsidRPr="00D04C32">
        <w:rPr>
          <w:rFonts w:hAnsi="標楷體" w:hint="eastAsia"/>
          <w:lang w:eastAsia="zh-HK"/>
        </w:rPr>
        <w:t>萬人次參與</w:t>
      </w:r>
      <w:r w:rsidRPr="00D04C32">
        <w:rPr>
          <w:rFonts w:hAnsi="標楷體" w:hint="eastAsia"/>
        </w:rPr>
        <w:t>，</w:t>
      </w:r>
      <w:r w:rsidRPr="00D04C32">
        <w:rPr>
          <w:rFonts w:hAnsi="標楷體" w:hint="eastAsia"/>
          <w:lang w:eastAsia="zh-HK"/>
        </w:rPr>
        <w:t>創造經濟產值</w:t>
      </w:r>
      <w:r w:rsidRPr="00D04C32">
        <w:rPr>
          <w:rFonts w:hAnsi="標楷體" w:hint="eastAsia"/>
        </w:rPr>
        <w:t>10</w:t>
      </w:r>
      <w:r w:rsidRPr="00D04C32">
        <w:rPr>
          <w:rFonts w:hAnsi="標楷體" w:hint="eastAsia"/>
          <w:lang w:eastAsia="zh-HK"/>
        </w:rPr>
        <w:t>億元</w:t>
      </w:r>
      <w:r w:rsidRPr="00D04C32">
        <w:rPr>
          <w:rFonts w:hAnsi="標楷體" w:hint="eastAsia"/>
        </w:rPr>
        <w:t>；</w:t>
      </w:r>
      <w:r w:rsidRPr="00D04C32">
        <w:rPr>
          <w:rFonts w:hAnsi="標楷體" w:hint="eastAsia"/>
          <w:lang w:eastAsia="zh-HK"/>
        </w:rPr>
        <w:t>補助鄉</w:t>
      </w:r>
      <w:r w:rsidRPr="00D04C32">
        <w:rPr>
          <w:rFonts w:hAnsi="標楷體" w:hint="eastAsia"/>
        </w:rPr>
        <w:t>（</w:t>
      </w:r>
      <w:r w:rsidRPr="00D04C32">
        <w:rPr>
          <w:rFonts w:hAnsi="標楷體" w:hint="eastAsia"/>
          <w:lang w:eastAsia="zh-HK"/>
        </w:rPr>
        <w:t>鎮、市、區</w:t>
      </w:r>
      <w:r w:rsidRPr="00D04C32">
        <w:rPr>
          <w:rFonts w:hAnsi="標楷體" w:hint="eastAsia"/>
        </w:rPr>
        <w:t>）</w:t>
      </w:r>
      <w:r w:rsidRPr="00D04C32">
        <w:rPr>
          <w:rFonts w:hAnsi="標楷體" w:hint="eastAsia"/>
          <w:lang w:eastAsia="zh-HK"/>
        </w:rPr>
        <w:t>及劇團辦理</w:t>
      </w:r>
      <w:r w:rsidRPr="00D04C32">
        <w:rPr>
          <w:rFonts w:hAnsi="標楷體" w:hint="eastAsia"/>
        </w:rPr>
        <w:t>108</w:t>
      </w:r>
      <w:r w:rsidRPr="00D04C32">
        <w:rPr>
          <w:rFonts w:hAnsi="標楷體" w:hint="eastAsia"/>
          <w:lang w:eastAsia="zh-HK"/>
        </w:rPr>
        <w:t>年度客家傳統戲曲收冬戲</w:t>
      </w:r>
      <w:r w:rsidRPr="00D04C32">
        <w:rPr>
          <w:rFonts w:hAnsi="標楷體" w:hint="eastAsia"/>
        </w:rPr>
        <w:t>，2</w:t>
      </w:r>
      <w:r w:rsidRPr="00D04C32">
        <w:rPr>
          <w:rFonts w:hAnsi="標楷體" w:hint="eastAsia"/>
          <w:lang w:eastAsia="zh-HK"/>
        </w:rPr>
        <w:t>萬</w:t>
      </w:r>
      <w:r w:rsidRPr="00D04C32">
        <w:rPr>
          <w:rFonts w:hAnsi="標楷體" w:hint="eastAsia"/>
        </w:rPr>
        <w:t>5,100</w:t>
      </w:r>
      <w:r w:rsidRPr="00D04C32">
        <w:rPr>
          <w:rFonts w:hAnsi="標楷體" w:hint="eastAsia"/>
          <w:lang w:eastAsia="zh-HK"/>
        </w:rPr>
        <w:t>人次參與</w:t>
      </w:r>
      <w:r w:rsidRPr="00D04C32">
        <w:rPr>
          <w:rFonts w:hAnsi="標楷體" w:hint="eastAsia"/>
        </w:rPr>
        <w:t>；</w:t>
      </w:r>
      <w:r w:rsidRPr="00D04C32">
        <w:rPr>
          <w:rFonts w:hAnsi="標楷體" w:hint="eastAsia"/>
          <w:lang w:eastAsia="zh-HK"/>
        </w:rPr>
        <w:t>首度辦理「客家歌謠交流觀摩賽」</w:t>
      </w:r>
      <w:r w:rsidRPr="00D04C32">
        <w:rPr>
          <w:rFonts w:hAnsi="標楷體" w:hint="eastAsia"/>
        </w:rPr>
        <w:t>，332</w:t>
      </w:r>
      <w:r w:rsidRPr="00D04C32">
        <w:rPr>
          <w:rFonts w:hAnsi="標楷體" w:hint="eastAsia"/>
          <w:lang w:eastAsia="zh-HK"/>
        </w:rPr>
        <w:t>隊參賽</w:t>
      </w:r>
      <w:r w:rsidRPr="00D04C32">
        <w:rPr>
          <w:rFonts w:hAnsi="標楷體" w:hint="eastAsia"/>
        </w:rPr>
        <w:t>，6,541</w:t>
      </w:r>
      <w:r w:rsidRPr="00D04C32">
        <w:rPr>
          <w:rFonts w:hAnsi="標楷體" w:hint="eastAsia"/>
          <w:lang w:eastAsia="zh-HK"/>
        </w:rPr>
        <w:t>人參與</w:t>
      </w:r>
      <w:r w:rsidRPr="00D04C32">
        <w:rPr>
          <w:rFonts w:hAnsi="標楷體" w:hint="eastAsia"/>
        </w:rPr>
        <w:t>；</w:t>
      </w:r>
      <w:r w:rsidRPr="00D04C32">
        <w:rPr>
          <w:rFonts w:hAnsi="標楷體" w:hint="eastAsia"/>
          <w:lang w:eastAsia="zh-HK"/>
        </w:rPr>
        <w:t>參與客語結合</w:t>
      </w:r>
      <w:r w:rsidRPr="00D04C32">
        <w:rPr>
          <w:rFonts w:hAnsi="標楷體" w:hint="eastAsia"/>
        </w:rPr>
        <w:t>12</w:t>
      </w:r>
      <w:r w:rsidRPr="00D04C32">
        <w:rPr>
          <w:rFonts w:hAnsi="標楷體" w:hint="eastAsia"/>
          <w:lang w:eastAsia="zh-HK"/>
        </w:rPr>
        <w:t>年國教校訂課程實施計畫</w:t>
      </w:r>
      <w:r w:rsidRPr="00D04C32">
        <w:rPr>
          <w:rFonts w:hAnsi="標楷體" w:hint="eastAsia"/>
        </w:rPr>
        <w:t>65</w:t>
      </w:r>
      <w:r w:rsidRPr="00D04C32">
        <w:rPr>
          <w:rFonts w:hAnsi="標楷體" w:hint="eastAsia"/>
          <w:lang w:eastAsia="zh-HK"/>
        </w:rPr>
        <w:t>校</w:t>
      </w:r>
      <w:r w:rsidRPr="00D04C32">
        <w:rPr>
          <w:rFonts w:hAnsi="標楷體" w:hint="eastAsia"/>
        </w:rPr>
        <w:t>；</w:t>
      </w:r>
      <w:r w:rsidRPr="00D04C32">
        <w:rPr>
          <w:rFonts w:hAnsi="標楷體" w:hint="eastAsia"/>
          <w:lang w:eastAsia="zh-HK"/>
        </w:rPr>
        <w:t>培訓客華、客英、客日、客閩語口譯人才</w:t>
      </w:r>
      <w:r w:rsidRPr="00D04C32">
        <w:rPr>
          <w:rFonts w:hAnsi="標楷體" w:hint="eastAsia"/>
        </w:rPr>
        <w:t>38</w:t>
      </w:r>
      <w:r w:rsidRPr="00D04C32">
        <w:rPr>
          <w:rFonts w:hAnsi="標楷體" w:hint="eastAsia"/>
          <w:lang w:eastAsia="zh-HK"/>
        </w:rPr>
        <w:t>人</w:t>
      </w:r>
      <w:r w:rsidRPr="00D04C32">
        <w:rPr>
          <w:rFonts w:hAnsi="標楷體" w:hint="eastAsia"/>
        </w:rPr>
        <w:t>。</w:t>
      </w:r>
    </w:p>
    <w:p w:rsidR="00D04C32" w:rsidRPr="00D04C32" w:rsidRDefault="00D04C32" w:rsidP="00D04C32">
      <w:pPr>
        <w:pStyle w:val="14"/>
        <w:numPr>
          <w:ilvl w:val="0"/>
          <w:numId w:val="23"/>
        </w:numPr>
        <w:snapToGrid w:val="0"/>
        <w:spacing w:line="500" w:lineRule="exact"/>
        <w:ind w:leftChars="58" w:left="839" w:hangingChars="250" w:hanging="700"/>
        <w:rPr>
          <w:rFonts w:hAnsi="標楷體"/>
        </w:rPr>
      </w:pPr>
      <w:r w:rsidRPr="00D04C32">
        <w:rPr>
          <w:rFonts w:hAnsi="標楷體" w:hint="eastAsia"/>
          <w:lang w:eastAsia="zh-HK"/>
        </w:rPr>
        <w:t>打造優質海洋國家</w:t>
      </w:r>
      <w:r w:rsidRPr="00D04C32">
        <w:rPr>
          <w:rFonts w:hAnsi="標楷體" w:hint="eastAsia"/>
        </w:rPr>
        <w:t>，維護海洋環境資源：</w:t>
      </w:r>
      <w:r w:rsidRPr="00D04C32">
        <w:rPr>
          <w:rFonts w:hAnsi="標楷體" w:hint="eastAsia"/>
          <w:lang w:eastAsia="zh-HK"/>
        </w:rPr>
        <w:t>海洋基本法於本年</w:t>
      </w:r>
      <w:r w:rsidRPr="00D04C32">
        <w:rPr>
          <w:rFonts w:hAnsi="標楷體" w:hint="eastAsia"/>
        </w:rPr>
        <w:t>11</w:t>
      </w:r>
      <w:r w:rsidRPr="00D04C32">
        <w:rPr>
          <w:rFonts w:hAnsi="標楷體" w:hint="eastAsia"/>
          <w:lang w:eastAsia="zh-HK"/>
        </w:rPr>
        <w:t>月間公布施行</w:t>
      </w:r>
      <w:r w:rsidRPr="00D04C32">
        <w:rPr>
          <w:rFonts w:hAnsi="標楷體" w:hint="eastAsia"/>
        </w:rPr>
        <w:t>，以</w:t>
      </w:r>
      <w:r w:rsidRPr="00D04C32">
        <w:rPr>
          <w:rFonts w:hAnsi="標楷體" w:hint="eastAsia"/>
          <w:lang w:eastAsia="zh-HK"/>
        </w:rPr>
        <w:t>健全海洋事務發展</w:t>
      </w:r>
      <w:r w:rsidRPr="00D04C32">
        <w:rPr>
          <w:rFonts w:hAnsi="標楷體" w:hint="eastAsia"/>
        </w:rPr>
        <w:t>；</w:t>
      </w:r>
      <w:r w:rsidRPr="00D04C32">
        <w:rPr>
          <w:rFonts w:hAnsi="標楷體" w:hint="eastAsia"/>
          <w:lang w:eastAsia="zh-HK"/>
        </w:rPr>
        <w:t>補助市縣政府提升海洋事務</w:t>
      </w:r>
      <w:r w:rsidRPr="00D04C32">
        <w:rPr>
          <w:rFonts w:hAnsi="標楷體" w:hint="eastAsia"/>
        </w:rPr>
        <w:t>1</w:t>
      </w:r>
      <w:r w:rsidRPr="00D04C32">
        <w:rPr>
          <w:rFonts w:hAnsi="標楷體" w:hint="eastAsia"/>
          <w:lang w:eastAsia="zh-HK"/>
        </w:rPr>
        <w:t>億</w:t>
      </w:r>
      <w:r w:rsidRPr="00D04C32">
        <w:rPr>
          <w:rFonts w:hAnsi="標楷體" w:hint="eastAsia"/>
        </w:rPr>
        <w:t>6,000</w:t>
      </w:r>
      <w:r w:rsidRPr="00D04C32">
        <w:rPr>
          <w:rFonts w:hAnsi="標楷體" w:hint="eastAsia"/>
          <w:lang w:eastAsia="zh-HK"/>
        </w:rPr>
        <w:t>萬元</w:t>
      </w:r>
      <w:r w:rsidRPr="00D04C32">
        <w:rPr>
          <w:rFonts w:hAnsi="標楷體" w:hint="eastAsia"/>
        </w:rPr>
        <w:t>；</w:t>
      </w:r>
      <w:r w:rsidRPr="00D04C32">
        <w:rPr>
          <w:rFonts w:hAnsi="標楷體" w:hint="eastAsia"/>
          <w:lang w:eastAsia="zh-HK"/>
        </w:rPr>
        <w:t>辦理珊</w:t>
      </w:r>
      <w:r w:rsidRPr="00D04C32">
        <w:rPr>
          <w:rFonts w:hAnsi="標楷體" w:hint="eastAsia"/>
        </w:rPr>
        <w:t>瑚礁</w:t>
      </w:r>
      <w:r w:rsidRPr="00D04C32">
        <w:rPr>
          <w:rFonts w:hAnsi="標楷體" w:hint="eastAsia"/>
          <w:lang w:eastAsia="zh-HK"/>
        </w:rPr>
        <w:t>、紅樹林、藻礁等生態系調查</w:t>
      </w:r>
      <w:r w:rsidRPr="00D04C32">
        <w:rPr>
          <w:rFonts w:hAnsi="標楷體" w:hint="eastAsia"/>
        </w:rPr>
        <w:t>12</w:t>
      </w:r>
      <w:r w:rsidRPr="00D04C32">
        <w:rPr>
          <w:rFonts w:hAnsi="標楷體" w:hint="eastAsia"/>
          <w:lang w:eastAsia="zh-HK"/>
        </w:rPr>
        <w:t>處</w:t>
      </w:r>
      <w:r w:rsidRPr="00D04C32">
        <w:rPr>
          <w:rFonts w:hAnsi="標楷體" w:hint="eastAsia"/>
        </w:rPr>
        <w:t>；</w:t>
      </w:r>
      <w:r w:rsidRPr="00D04C32">
        <w:rPr>
          <w:rFonts w:hAnsi="標楷體" w:hint="eastAsia"/>
          <w:lang w:eastAsia="zh-HK"/>
        </w:rPr>
        <w:t>查扣非法宰殺買賣保育類鯨豚肉</w:t>
      </w:r>
      <w:r w:rsidRPr="00D04C32">
        <w:rPr>
          <w:rFonts w:hAnsi="標楷體" w:hint="eastAsia"/>
        </w:rPr>
        <w:t>5,914</w:t>
      </w:r>
      <w:r w:rsidRPr="00D04C32">
        <w:rPr>
          <w:rFonts w:hAnsi="標楷體" w:hint="eastAsia"/>
          <w:lang w:eastAsia="zh-HK"/>
        </w:rPr>
        <w:t>公斤</w:t>
      </w:r>
      <w:r w:rsidRPr="00D04C32">
        <w:rPr>
          <w:rFonts w:hAnsi="標楷體" w:hint="eastAsia"/>
        </w:rPr>
        <w:t>；</w:t>
      </w:r>
      <w:r w:rsidRPr="00D04C32">
        <w:rPr>
          <w:rFonts w:hAnsi="標楷體" w:hint="eastAsia"/>
          <w:lang w:eastAsia="zh-HK"/>
        </w:rPr>
        <w:t>執行護漁及經濟海域巡護</w:t>
      </w:r>
      <w:r w:rsidRPr="00D04C32">
        <w:rPr>
          <w:rFonts w:hAnsi="標楷體" w:hint="eastAsia"/>
        </w:rPr>
        <w:t>447</w:t>
      </w:r>
      <w:r w:rsidRPr="00D04C32">
        <w:rPr>
          <w:rFonts w:hAnsi="標楷體" w:hint="eastAsia"/>
          <w:lang w:eastAsia="zh-HK"/>
        </w:rPr>
        <w:t>件</w:t>
      </w:r>
      <w:r w:rsidRPr="00D04C32">
        <w:rPr>
          <w:rFonts w:hAnsi="標楷體" w:hint="eastAsia"/>
        </w:rPr>
        <w:t>。</w:t>
      </w:r>
    </w:p>
    <w:p w:rsidR="00D04C32" w:rsidRPr="00D04C32" w:rsidRDefault="00D04C32" w:rsidP="00D04C32">
      <w:pPr>
        <w:pStyle w:val="40"/>
        <w:spacing w:before="400" w:afterLines="100" w:after="240" w:line="400" w:lineRule="exact"/>
        <w:ind w:firstLine="0"/>
        <w:rPr>
          <w:rFonts w:ascii="標楷體" w:eastAsia="標楷體" w:hAnsi="標楷體"/>
        </w:rPr>
      </w:pPr>
      <w:r w:rsidRPr="00D04C32">
        <w:rPr>
          <w:rFonts w:ascii="標楷體" w:eastAsia="標楷體" w:hAnsi="標楷體" w:hint="eastAsia"/>
        </w:rPr>
        <w:t>二、關於外交、國防及兩岸關係方面</w:t>
      </w:r>
    </w:p>
    <w:p w:rsidR="00D04C32" w:rsidRPr="00D04C32" w:rsidRDefault="00D04C32" w:rsidP="00D04C32">
      <w:pPr>
        <w:pStyle w:val="14"/>
        <w:snapToGrid w:val="0"/>
        <w:spacing w:line="500" w:lineRule="exact"/>
        <w:ind w:left="0" w:firstLineChars="200" w:firstLine="560"/>
        <w:rPr>
          <w:rFonts w:hAnsi="標楷體"/>
        </w:rPr>
      </w:pPr>
      <w:r w:rsidRPr="00D04C32">
        <w:rPr>
          <w:rFonts w:hAnsi="標楷體" w:hint="eastAsia"/>
        </w:rPr>
        <w:t>本年度外交、國防及兩岸施政重點，為</w:t>
      </w:r>
      <w:r w:rsidRPr="00D04C32">
        <w:rPr>
          <w:rFonts w:hAnsi="標楷體" w:hint="eastAsia"/>
          <w:lang w:eastAsia="zh-HK"/>
        </w:rPr>
        <w:t>全力</w:t>
      </w:r>
      <w:r w:rsidRPr="00D04C32">
        <w:rPr>
          <w:rFonts w:hAnsi="標楷體" w:hint="eastAsia"/>
        </w:rPr>
        <w:t>鞏固與邦</w:t>
      </w:r>
      <w:r w:rsidRPr="00D04C32">
        <w:rPr>
          <w:rFonts w:hAnsi="標楷體" w:hint="eastAsia"/>
          <w:lang w:eastAsia="zh-HK"/>
        </w:rPr>
        <w:t>交國</w:t>
      </w:r>
      <w:r w:rsidRPr="00D04C32">
        <w:rPr>
          <w:rFonts w:hAnsi="標楷體" w:hint="eastAsia"/>
        </w:rPr>
        <w:t>關係，營造友我國際環境；</w:t>
      </w:r>
      <w:r w:rsidRPr="00D04C32">
        <w:rPr>
          <w:rFonts w:hAnsi="標楷體" w:hint="eastAsia"/>
          <w:lang w:eastAsia="zh-HK"/>
        </w:rPr>
        <w:t>持續推動新南向政策</w:t>
      </w:r>
      <w:r w:rsidRPr="00D04C32">
        <w:rPr>
          <w:rFonts w:hAnsi="標楷體" w:hint="eastAsia"/>
        </w:rPr>
        <w:t>，擴大國際合作；</w:t>
      </w:r>
      <w:r w:rsidRPr="00D04C32">
        <w:rPr>
          <w:rFonts w:hAnsi="標楷體" w:hint="eastAsia"/>
          <w:lang w:eastAsia="zh-HK"/>
        </w:rPr>
        <w:t>維護已加入的國</w:t>
      </w:r>
      <w:r w:rsidRPr="00D04C32">
        <w:rPr>
          <w:rFonts w:hAnsi="標楷體" w:hint="eastAsia"/>
        </w:rPr>
        <w:t>際</w:t>
      </w:r>
      <w:r w:rsidRPr="00D04C32">
        <w:rPr>
          <w:rFonts w:hAnsi="標楷體" w:hint="eastAsia"/>
          <w:lang w:eastAsia="zh-HK"/>
        </w:rPr>
        <w:t>組</w:t>
      </w:r>
      <w:r w:rsidRPr="00D04C32">
        <w:rPr>
          <w:rFonts w:hAnsi="標楷體" w:hint="eastAsia"/>
        </w:rPr>
        <w:t>織</w:t>
      </w:r>
      <w:r w:rsidRPr="00D04C32">
        <w:rPr>
          <w:rFonts w:hAnsi="標楷體" w:hint="eastAsia"/>
          <w:lang w:eastAsia="zh-HK"/>
        </w:rPr>
        <w:t>會籍與權</w:t>
      </w:r>
      <w:r w:rsidRPr="00D04C32">
        <w:rPr>
          <w:rFonts w:hAnsi="標楷體" w:hint="eastAsia"/>
        </w:rPr>
        <w:t>益</w:t>
      </w:r>
      <w:r w:rsidRPr="00D04C32">
        <w:rPr>
          <w:rFonts w:hAnsi="標楷體" w:hint="eastAsia"/>
          <w:lang w:eastAsia="zh-HK"/>
        </w:rPr>
        <w:t>，強化實質參與</w:t>
      </w:r>
      <w:r w:rsidRPr="00D04C32">
        <w:rPr>
          <w:rFonts w:hAnsi="標楷體" w:hint="eastAsia"/>
        </w:rPr>
        <w:t>；</w:t>
      </w:r>
      <w:r w:rsidRPr="00D04C32">
        <w:rPr>
          <w:rFonts w:hAnsi="標楷體" w:hint="eastAsia"/>
          <w:lang w:eastAsia="zh-HK"/>
        </w:rPr>
        <w:t>強化</w:t>
      </w:r>
      <w:r w:rsidRPr="00D04C32">
        <w:rPr>
          <w:rFonts w:hAnsi="標楷體" w:hint="eastAsia"/>
        </w:rPr>
        <w:t>海外</w:t>
      </w:r>
      <w:r w:rsidRPr="00D04C32">
        <w:rPr>
          <w:rFonts w:hAnsi="標楷體" w:hint="eastAsia"/>
          <w:lang w:eastAsia="zh-HK"/>
        </w:rPr>
        <w:t>僑民</w:t>
      </w:r>
      <w:r w:rsidRPr="00D04C32">
        <w:rPr>
          <w:rFonts w:hAnsi="標楷體" w:hint="eastAsia"/>
        </w:rPr>
        <w:t>聯繫</w:t>
      </w:r>
      <w:r w:rsidRPr="00D04C32">
        <w:rPr>
          <w:rFonts w:hAnsi="標楷體" w:hint="eastAsia"/>
          <w:lang w:eastAsia="zh-HK"/>
        </w:rPr>
        <w:t>服務</w:t>
      </w:r>
      <w:r w:rsidRPr="00D04C32">
        <w:rPr>
          <w:rFonts w:hAnsi="標楷體" w:hint="eastAsia"/>
        </w:rPr>
        <w:t>，</w:t>
      </w:r>
      <w:r w:rsidRPr="00D04C32">
        <w:rPr>
          <w:rFonts w:hAnsi="標楷體" w:hint="eastAsia"/>
          <w:lang w:eastAsia="zh-HK"/>
        </w:rPr>
        <w:t>鏈結僑臺商經貿網絡</w:t>
      </w:r>
      <w:r w:rsidRPr="00D04C32">
        <w:rPr>
          <w:rFonts w:hAnsi="標楷體" w:hint="eastAsia"/>
        </w:rPr>
        <w:t>；</w:t>
      </w:r>
      <w:r w:rsidRPr="00D04C32">
        <w:rPr>
          <w:rFonts w:hAnsi="標楷體" w:hint="eastAsia"/>
          <w:lang w:eastAsia="zh-HK"/>
        </w:rPr>
        <w:t>前瞻國防及軍事戰略</w:t>
      </w:r>
      <w:r w:rsidRPr="00D04C32">
        <w:rPr>
          <w:rFonts w:hAnsi="標楷體" w:hint="eastAsia"/>
        </w:rPr>
        <w:t>，</w:t>
      </w:r>
      <w:r w:rsidRPr="00D04C32">
        <w:rPr>
          <w:rFonts w:hAnsi="標楷體" w:hint="eastAsia"/>
          <w:lang w:eastAsia="zh-HK"/>
        </w:rPr>
        <w:t>縝密檢討及發展不對稱戰力</w:t>
      </w:r>
      <w:r w:rsidRPr="00D04C32">
        <w:rPr>
          <w:rFonts w:hAnsi="標楷體" w:hint="eastAsia"/>
        </w:rPr>
        <w:t>；</w:t>
      </w:r>
      <w:r w:rsidRPr="00D04C32">
        <w:rPr>
          <w:rFonts w:hAnsi="標楷體" w:hint="eastAsia"/>
          <w:lang w:eastAsia="zh-HK"/>
        </w:rPr>
        <w:t>引導國防科技研發，帶動國防產業發展</w:t>
      </w:r>
      <w:r w:rsidRPr="00D04C32">
        <w:rPr>
          <w:rFonts w:hAnsi="標楷體" w:hint="eastAsia"/>
        </w:rPr>
        <w:t>；</w:t>
      </w:r>
      <w:r w:rsidRPr="00D04C32">
        <w:rPr>
          <w:rFonts w:hAnsi="標楷體" w:hint="eastAsia"/>
          <w:lang w:eastAsia="zh-HK"/>
        </w:rPr>
        <w:t>加速國軍營舍整建</w:t>
      </w:r>
      <w:r w:rsidRPr="00D04C32">
        <w:rPr>
          <w:rFonts w:hAnsi="標楷體" w:hint="eastAsia"/>
        </w:rPr>
        <w:t>，</w:t>
      </w:r>
      <w:r w:rsidRPr="00D04C32">
        <w:rPr>
          <w:rFonts w:hAnsi="標楷體" w:hint="eastAsia"/>
          <w:lang w:eastAsia="zh-HK"/>
        </w:rPr>
        <w:t>落實照顧官兵及眷屬</w:t>
      </w:r>
      <w:r w:rsidRPr="00D04C32">
        <w:rPr>
          <w:rFonts w:hAnsi="標楷體" w:hint="eastAsia"/>
        </w:rPr>
        <w:t>；</w:t>
      </w:r>
      <w:r w:rsidRPr="00D04C32">
        <w:rPr>
          <w:rFonts w:hAnsi="標楷體" w:hint="eastAsia"/>
          <w:lang w:eastAsia="zh-HK"/>
        </w:rPr>
        <w:t>完善</w:t>
      </w:r>
      <w:r w:rsidRPr="00D04C32">
        <w:rPr>
          <w:rFonts w:hAnsi="標楷體" w:hint="eastAsia"/>
        </w:rPr>
        <w:t>退除役官兵</w:t>
      </w:r>
      <w:r w:rsidRPr="00D04C32">
        <w:rPr>
          <w:rFonts w:hAnsi="標楷體" w:hint="eastAsia"/>
          <w:lang w:eastAsia="zh-HK"/>
        </w:rPr>
        <w:t>多元</w:t>
      </w:r>
      <w:r w:rsidRPr="00D04C32">
        <w:rPr>
          <w:rFonts w:hAnsi="標楷體" w:hint="eastAsia"/>
        </w:rPr>
        <w:t>服務照顧，提升就學就業輔導成效；</w:t>
      </w:r>
      <w:r w:rsidRPr="00D04C32">
        <w:rPr>
          <w:rFonts w:hAnsi="標楷體" w:hint="eastAsia"/>
          <w:lang w:eastAsia="zh-HK"/>
        </w:rPr>
        <w:t>建構兩岸有序交流環境</w:t>
      </w:r>
      <w:r w:rsidRPr="00D04C32">
        <w:rPr>
          <w:rFonts w:hAnsi="標楷體" w:hint="eastAsia"/>
        </w:rPr>
        <w:t>，</w:t>
      </w:r>
      <w:r w:rsidRPr="00D04C32">
        <w:rPr>
          <w:rFonts w:hAnsi="標楷體" w:hint="eastAsia"/>
          <w:lang w:eastAsia="zh-HK"/>
        </w:rPr>
        <w:t>捍衛國家尊嚴與維護</w:t>
      </w:r>
      <w:r w:rsidRPr="00D04C32">
        <w:rPr>
          <w:rFonts w:hAnsi="標楷體" w:hint="eastAsia"/>
        </w:rPr>
        <w:t>民眾福祉</w:t>
      </w:r>
      <w:r w:rsidRPr="00D04C32">
        <w:rPr>
          <w:rFonts w:hAnsi="標楷體" w:hint="eastAsia"/>
          <w:lang w:eastAsia="zh-HK"/>
        </w:rPr>
        <w:t>等</w:t>
      </w:r>
      <w:r w:rsidRPr="00D04C32">
        <w:rPr>
          <w:rFonts w:hAnsi="標楷體" w:hint="eastAsia"/>
        </w:rPr>
        <w:t>。一年來施政所獲成效如下：</w:t>
      </w:r>
    </w:p>
    <w:p w:rsidR="00D04C32" w:rsidRPr="00D04C32" w:rsidRDefault="00D04C32" w:rsidP="00D04C32">
      <w:pPr>
        <w:pStyle w:val="14"/>
        <w:numPr>
          <w:ilvl w:val="0"/>
          <w:numId w:val="16"/>
        </w:numPr>
        <w:snapToGrid w:val="0"/>
        <w:spacing w:line="500" w:lineRule="exact"/>
        <w:rPr>
          <w:rFonts w:hAnsi="標楷體"/>
        </w:rPr>
      </w:pPr>
      <w:r w:rsidRPr="00D04C32">
        <w:rPr>
          <w:rFonts w:hAnsi="標楷體" w:hint="eastAsia"/>
          <w:lang w:eastAsia="zh-HK"/>
        </w:rPr>
        <w:t>鞏固</w:t>
      </w:r>
      <w:r w:rsidRPr="00D04C32">
        <w:rPr>
          <w:rFonts w:hAnsi="標楷體" w:hint="eastAsia"/>
        </w:rPr>
        <w:t>我與邦</w:t>
      </w:r>
      <w:r w:rsidRPr="00D04C32">
        <w:rPr>
          <w:rFonts w:hAnsi="標楷體" w:hint="eastAsia"/>
          <w:lang w:eastAsia="zh-HK"/>
        </w:rPr>
        <w:t>交</w:t>
      </w:r>
      <w:r w:rsidRPr="00D04C32">
        <w:rPr>
          <w:rFonts w:hAnsi="標楷體" w:hint="eastAsia"/>
        </w:rPr>
        <w:t>國</w:t>
      </w:r>
      <w:r w:rsidRPr="00D04C32">
        <w:rPr>
          <w:rFonts w:hAnsi="標楷體" w:hint="eastAsia"/>
          <w:lang w:eastAsia="zh-HK"/>
        </w:rPr>
        <w:t>外交</w:t>
      </w:r>
      <w:r w:rsidRPr="00D04C32">
        <w:rPr>
          <w:rFonts w:hAnsi="標楷體" w:hint="eastAsia"/>
        </w:rPr>
        <w:t>關係，爭取國際參與：蔡總統出席</w:t>
      </w:r>
      <w:r w:rsidRPr="00D04C32">
        <w:rPr>
          <w:rFonts w:hAnsi="標楷體" w:hint="eastAsia"/>
          <w:lang w:eastAsia="zh-HK"/>
        </w:rPr>
        <w:t>「太平洋婦女領袖聯盟會議」</w:t>
      </w:r>
      <w:r w:rsidRPr="00D04C32">
        <w:rPr>
          <w:rFonts w:hAnsi="標楷體" w:hint="eastAsia"/>
        </w:rPr>
        <w:t>，</w:t>
      </w:r>
      <w:r w:rsidRPr="00D04C32">
        <w:rPr>
          <w:rFonts w:hAnsi="標楷體" w:hint="eastAsia"/>
          <w:lang w:eastAsia="zh-HK"/>
        </w:rPr>
        <w:t>率團訪問海地、聖克里斯多福及尼維斯、聖文森及聖露西亞，並過境美國紐約及丹佛</w:t>
      </w:r>
      <w:r w:rsidRPr="00D04C32">
        <w:rPr>
          <w:rFonts w:hAnsi="標楷體" w:hint="eastAsia"/>
        </w:rPr>
        <w:t>；陳副總統出席</w:t>
      </w:r>
      <w:r w:rsidRPr="00D04C32">
        <w:rPr>
          <w:rFonts w:hAnsi="標楷體" w:hint="eastAsia"/>
          <w:lang w:eastAsia="zh-HK"/>
        </w:rPr>
        <w:t>英國紐曼樞機主教等</w:t>
      </w:r>
      <w:r w:rsidRPr="00D04C32">
        <w:rPr>
          <w:rFonts w:hAnsi="標楷體" w:hint="eastAsia"/>
        </w:rPr>
        <w:t>5</w:t>
      </w:r>
      <w:r w:rsidRPr="00D04C32">
        <w:rPr>
          <w:rFonts w:hAnsi="標楷體" w:hint="eastAsia"/>
          <w:lang w:eastAsia="zh-HK"/>
        </w:rPr>
        <w:t>位天主教先人封聖典禮</w:t>
      </w:r>
      <w:r w:rsidRPr="00D04C32">
        <w:rPr>
          <w:rFonts w:hAnsi="標楷體" w:hint="eastAsia"/>
        </w:rPr>
        <w:t>，</w:t>
      </w:r>
      <w:r w:rsidRPr="00D04C32">
        <w:rPr>
          <w:rFonts w:hAnsi="標楷體" w:hint="eastAsia"/>
          <w:lang w:eastAsia="zh-HK"/>
        </w:rPr>
        <w:t>出席臺帛建交</w:t>
      </w:r>
      <w:r w:rsidRPr="00D04C32">
        <w:rPr>
          <w:rFonts w:hAnsi="標楷體" w:hint="eastAsia"/>
        </w:rPr>
        <w:t>20</w:t>
      </w:r>
      <w:r w:rsidRPr="00D04C32">
        <w:rPr>
          <w:rFonts w:hAnsi="標楷體" w:hint="eastAsia"/>
          <w:lang w:eastAsia="zh-HK"/>
        </w:rPr>
        <w:t>週年活動</w:t>
      </w:r>
      <w:r w:rsidRPr="00D04C32">
        <w:rPr>
          <w:rFonts w:hAnsi="標楷體" w:hint="eastAsia"/>
        </w:rPr>
        <w:t>；馬紹爾群島共和國總統、吐瓦魯國總理、</w:t>
      </w:r>
      <w:r w:rsidRPr="00D04C32">
        <w:rPr>
          <w:rFonts w:hAnsi="標楷體" w:hint="eastAsia"/>
          <w:lang w:eastAsia="zh-HK"/>
        </w:rPr>
        <w:t>諾魯總統、帛琉副總統、瓜地馬拉總統、聖克里斯多福及尼維斯總理、貝里斯總督</w:t>
      </w:r>
      <w:r w:rsidRPr="00D04C32">
        <w:rPr>
          <w:rFonts w:hAnsi="標楷體" w:hint="eastAsia"/>
        </w:rPr>
        <w:t>等友邦</w:t>
      </w:r>
      <w:r w:rsidRPr="00D04C32">
        <w:rPr>
          <w:rFonts w:hAnsi="標楷體" w:hint="eastAsia"/>
          <w:lang w:eastAsia="zh-HK"/>
        </w:rPr>
        <w:t>元首、</w:t>
      </w:r>
      <w:r w:rsidRPr="00D04C32">
        <w:rPr>
          <w:rFonts w:hAnsi="標楷體" w:hint="eastAsia"/>
        </w:rPr>
        <w:t>高層率團訪臺；</w:t>
      </w:r>
      <w:r w:rsidRPr="00D04C32">
        <w:rPr>
          <w:rFonts w:hAnsi="標楷體" w:hint="eastAsia"/>
          <w:lang w:eastAsia="zh-HK"/>
        </w:rPr>
        <w:t>與波蘭、德國、印度、澳洲、菲律賓、越南、沙</w:t>
      </w:r>
      <w:r w:rsidRPr="00D04C32">
        <w:rPr>
          <w:rFonts w:hAnsi="標楷體" w:hint="eastAsia"/>
        </w:rPr>
        <w:t>烏地阿拉伯</w:t>
      </w:r>
      <w:r w:rsidRPr="00D04C32">
        <w:rPr>
          <w:rFonts w:hAnsi="標楷體" w:hint="eastAsia"/>
          <w:lang w:eastAsia="zh-HK"/>
        </w:rPr>
        <w:t>等國簽訂司法合作、駕照互惠、食品安全、農業、警政、審計等多項合作協定或備忘錄</w:t>
      </w:r>
      <w:r w:rsidRPr="00D04C32">
        <w:rPr>
          <w:rFonts w:hAnsi="標楷體" w:hint="eastAsia"/>
        </w:rPr>
        <w:t>。</w:t>
      </w:r>
    </w:p>
    <w:p w:rsidR="00D04C32" w:rsidRPr="00D04C32" w:rsidRDefault="00D04C32" w:rsidP="00D04C32">
      <w:pPr>
        <w:pStyle w:val="aff8"/>
        <w:numPr>
          <w:ilvl w:val="0"/>
          <w:numId w:val="16"/>
        </w:numPr>
        <w:spacing w:line="500" w:lineRule="exact"/>
        <w:ind w:leftChars="0"/>
        <w:jc w:val="both"/>
        <w:rPr>
          <w:rFonts w:ascii="標楷體" w:eastAsia="標楷體" w:hAnsi="標楷體"/>
          <w:sz w:val="28"/>
        </w:rPr>
      </w:pPr>
      <w:r w:rsidRPr="00D04C32">
        <w:rPr>
          <w:rFonts w:ascii="標楷體" w:eastAsia="標楷體" w:hAnsi="標楷體" w:hint="eastAsia"/>
          <w:sz w:val="28"/>
        </w:rPr>
        <w:t>增進與</w:t>
      </w:r>
      <w:r w:rsidRPr="00D04C32">
        <w:rPr>
          <w:rFonts w:ascii="標楷體" w:eastAsia="標楷體" w:hAnsi="標楷體" w:hint="eastAsia"/>
          <w:sz w:val="28"/>
          <w:lang w:eastAsia="zh-HK"/>
        </w:rPr>
        <w:t>新南向</w:t>
      </w:r>
      <w:r w:rsidRPr="00D04C32">
        <w:rPr>
          <w:rFonts w:ascii="標楷體" w:eastAsia="標楷體" w:hAnsi="標楷體" w:hint="eastAsia"/>
          <w:sz w:val="28"/>
        </w:rPr>
        <w:t>目標國家緊密連結，提升我國全球競爭力：</w:t>
      </w:r>
      <w:r w:rsidRPr="00D04C32">
        <w:rPr>
          <w:rFonts w:ascii="標楷體" w:eastAsia="標楷體" w:hAnsi="標楷體" w:hint="eastAsia"/>
          <w:sz w:val="28"/>
          <w:lang w:eastAsia="zh-HK"/>
        </w:rPr>
        <w:t>推動對新南向國家簽證放寬措施及擴大「有條件式免簽」適用條件</w:t>
      </w:r>
      <w:r w:rsidRPr="00D04C32">
        <w:rPr>
          <w:rFonts w:ascii="標楷體" w:eastAsia="標楷體" w:hAnsi="標楷體" w:hint="eastAsia"/>
          <w:sz w:val="28"/>
        </w:rPr>
        <w:t>；</w:t>
      </w:r>
      <w:r w:rsidRPr="00D04C32">
        <w:rPr>
          <w:rFonts w:ascii="標楷體" w:eastAsia="標楷體" w:hAnsi="標楷體" w:hint="eastAsia"/>
          <w:sz w:val="28"/>
          <w:lang w:eastAsia="zh-HK"/>
        </w:rPr>
        <w:t>順利完成臺菲及臺印尼具官方性質之經濟合作協定</w:t>
      </w:r>
      <w:r w:rsidRPr="00D04C32">
        <w:rPr>
          <w:rFonts w:ascii="標楷體" w:eastAsia="標楷體" w:hAnsi="標楷體" w:hint="eastAsia"/>
          <w:sz w:val="28"/>
        </w:rPr>
        <w:t>（ECA）</w:t>
      </w:r>
      <w:r w:rsidRPr="00D04C32">
        <w:rPr>
          <w:rFonts w:ascii="標楷體" w:eastAsia="標楷體" w:hAnsi="標楷體" w:hint="eastAsia"/>
          <w:sz w:val="28"/>
          <w:lang w:eastAsia="zh-HK"/>
        </w:rPr>
        <w:t>及第</w:t>
      </w:r>
      <w:r w:rsidRPr="00D04C32">
        <w:rPr>
          <w:rFonts w:ascii="標楷體" w:eastAsia="標楷體" w:hAnsi="標楷體" w:hint="eastAsia"/>
          <w:sz w:val="28"/>
        </w:rPr>
        <w:t>3</w:t>
      </w:r>
      <w:r w:rsidRPr="00D04C32">
        <w:rPr>
          <w:rFonts w:ascii="標楷體" w:eastAsia="標楷體" w:hAnsi="標楷體" w:hint="eastAsia"/>
          <w:sz w:val="28"/>
          <w:lang w:eastAsia="zh-HK"/>
        </w:rPr>
        <w:t>屆「玉山論壇」</w:t>
      </w:r>
      <w:r w:rsidRPr="00D04C32">
        <w:rPr>
          <w:rFonts w:ascii="標楷體" w:eastAsia="標楷體" w:hAnsi="標楷體" w:hint="eastAsia"/>
          <w:sz w:val="28"/>
        </w:rPr>
        <w:t>；</w:t>
      </w:r>
      <w:r w:rsidRPr="00D04C32">
        <w:rPr>
          <w:rFonts w:ascii="標楷體" w:eastAsia="標楷體" w:hAnsi="標楷體" w:hint="eastAsia"/>
          <w:sz w:val="28"/>
          <w:lang w:eastAsia="zh-HK"/>
        </w:rPr>
        <w:t>與越南簽署合作備忘錄</w:t>
      </w:r>
      <w:r w:rsidRPr="00D04C32">
        <w:rPr>
          <w:rFonts w:ascii="標楷體" w:eastAsia="標楷體" w:hAnsi="標楷體" w:hint="eastAsia"/>
          <w:sz w:val="28"/>
        </w:rPr>
        <w:t>。</w:t>
      </w:r>
    </w:p>
    <w:p w:rsidR="00D04C32" w:rsidRPr="00D04C32" w:rsidRDefault="00D04C32" w:rsidP="00D04C32">
      <w:pPr>
        <w:pStyle w:val="aff8"/>
        <w:numPr>
          <w:ilvl w:val="0"/>
          <w:numId w:val="16"/>
        </w:numPr>
        <w:spacing w:line="500" w:lineRule="exact"/>
        <w:ind w:leftChars="0"/>
        <w:jc w:val="both"/>
        <w:rPr>
          <w:rFonts w:ascii="標楷體" w:eastAsia="標楷體" w:hAnsi="標楷體"/>
          <w:sz w:val="28"/>
        </w:rPr>
      </w:pPr>
      <w:r w:rsidRPr="00D04C32">
        <w:rPr>
          <w:rFonts w:ascii="標楷體" w:eastAsia="標楷體" w:hAnsi="標楷體" w:hint="eastAsia"/>
          <w:sz w:val="28"/>
          <w:szCs w:val="28"/>
        </w:rPr>
        <w:t>務實參與國際組織，積極加入國際社會運作</w:t>
      </w:r>
      <w:r w:rsidRPr="00D04C32">
        <w:rPr>
          <w:rFonts w:ascii="標楷體" w:eastAsia="標楷體" w:hAnsi="標楷體" w:hint="eastAsia"/>
          <w:sz w:val="28"/>
        </w:rPr>
        <w:t>： 14</w:t>
      </w:r>
      <w:r w:rsidRPr="00D04C32">
        <w:rPr>
          <w:rFonts w:ascii="標楷體" w:eastAsia="標楷體" w:hAnsi="標楷體" w:hint="eastAsia"/>
          <w:sz w:val="28"/>
          <w:lang w:eastAsia="zh-HK"/>
        </w:rPr>
        <w:t>個友邦向世界衛生組織</w:t>
      </w:r>
      <w:r w:rsidRPr="00D04C32">
        <w:rPr>
          <w:rFonts w:ascii="標楷體" w:eastAsia="標楷體" w:hAnsi="標楷體" w:hint="eastAsia"/>
          <w:sz w:val="28"/>
        </w:rPr>
        <w:t>（WHO）</w:t>
      </w:r>
      <w:r w:rsidRPr="00D04C32">
        <w:rPr>
          <w:rFonts w:ascii="標楷體" w:eastAsia="標楷體" w:hAnsi="標楷體" w:hint="eastAsia"/>
          <w:sz w:val="28"/>
          <w:lang w:eastAsia="zh-HK"/>
        </w:rPr>
        <w:t>致函及為我</w:t>
      </w:r>
      <w:r w:rsidR="008D0E34">
        <w:rPr>
          <w:rFonts w:ascii="標楷體" w:eastAsia="標楷體" w:hAnsi="標楷體" w:hint="eastAsia"/>
          <w:sz w:val="28"/>
          <w:lang w:eastAsia="zh-HK"/>
        </w:rPr>
        <w:t>方</w:t>
      </w:r>
      <w:r w:rsidRPr="00D04C32">
        <w:rPr>
          <w:rFonts w:ascii="標楷體" w:eastAsia="標楷體" w:hAnsi="標楷體" w:hint="eastAsia"/>
          <w:sz w:val="28"/>
          <w:lang w:eastAsia="zh-HK"/>
        </w:rPr>
        <w:t>提案</w:t>
      </w:r>
      <w:r w:rsidRPr="00D04C32">
        <w:rPr>
          <w:rFonts w:ascii="標楷體" w:eastAsia="標楷體" w:hAnsi="標楷體" w:hint="eastAsia"/>
          <w:sz w:val="28"/>
        </w:rPr>
        <w:t>，4</w:t>
      </w:r>
      <w:r w:rsidRPr="00D04C32">
        <w:rPr>
          <w:rFonts w:ascii="標楷體" w:eastAsia="標楷體" w:hAnsi="標楷體" w:hint="eastAsia"/>
          <w:sz w:val="28"/>
          <w:lang w:eastAsia="zh-HK"/>
        </w:rPr>
        <w:t>個友邦為我</w:t>
      </w:r>
      <w:r w:rsidR="008D0E34">
        <w:rPr>
          <w:rFonts w:ascii="標楷體" w:eastAsia="標楷體" w:hAnsi="標楷體" w:hint="eastAsia"/>
          <w:sz w:val="28"/>
          <w:lang w:eastAsia="zh-HK"/>
        </w:rPr>
        <w:t>方</w:t>
      </w:r>
      <w:r w:rsidRPr="00D04C32">
        <w:rPr>
          <w:rFonts w:ascii="標楷體" w:eastAsia="標楷體" w:hAnsi="標楷體" w:hint="eastAsia"/>
          <w:sz w:val="28"/>
          <w:lang w:eastAsia="zh-HK"/>
        </w:rPr>
        <w:t>辯論</w:t>
      </w:r>
      <w:r w:rsidRPr="00D04C32">
        <w:rPr>
          <w:rFonts w:ascii="標楷體" w:eastAsia="標楷體" w:hAnsi="標楷體" w:hint="eastAsia"/>
          <w:sz w:val="28"/>
        </w:rPr>
        <w:t>；</w:t>
      </w:r>
      <w:r w:rsidRPr="00D04C32">
        <w:rPr>
          <w:rFonts w:ascii="標楷體" w:eastAsia="標楷體" w:hAnsi="標楷體" w:hint="eastAsia"/>
          <w:sz w:val="28"/>
          <w:lang w:eastAsia="zh-HK"/>
        </w:rPr>
        <w:t>積極參與世界貿易組織</w:t>
      </w:r>
      <w:r w:rsidRPr="00D04C32">
        <w:rPr>
          <w:rFonts w:ascii="標楷體" w:eastAsia="標楷體" w:hAnsi="標楷體" w:hint="eastAsia"/>
          <w:sz w:val="28"/>
        </w:rPr>
        <w:t>（WTO）</w:t>
      </w:r>
      <w:r w:rsidRPr="00D04C32">
        <w:rPr>
          <w:rFonts w:ascii="標楷體" w:eastAsia="標楷體" w:hAnsi="標楷體" w:hint="eastAsia"/>
          <w:sz w:val="28"/>
          <w:lang w:eastAsia="zh-HK"/>
        </w:rPr>
        <w:t>各項談判及改革議題</w:t>
      </w:r>
      <w:r w:rsidRPr="00D04C32">
        <w:rPr>
          <w:rFonts w:ascii="標楷體" w:eastAsia="標楷體" w:hAnsi="標楷體" w:hint="eastAsia"/>
          <w:sz w:val="28"/>
        </w:rPr>
        <w:t>；14</w:t>
      </w:r>
      <w:r w:rsidRPr="00D04C32">
        <w:rPr>
          <w:rFonts w:ascii="標楷體" w:eastAsia="標楷體" w:hAnsi="標楷體" w:hint="eastAsia"/>
          <w:sz w:val="28"/>
          <w:lang w:eastAsia="zh-HK"/>
        </w:rPr>
        <w:t>個友邦聲援我</w:t>
      </w:r>
      <w:r w:rsidR="008D0E34">
        <w:rPr>
          <w:rFonts w:ascii="標楷體" w:eastAsia="標楷體" w:hAnsi="標楷體" w:hint="eastAsia"/>
          <w:sz w:val="28"/>
          <w:lang w:eastAsia="zh-HK"/>
        </w:rPr>
        <w:t>方</w:t>
      </w:r>
      <w:r w:rsidRPr="00D04C32">
        <w:rPr>
          <w:rFonts w:ascii="標楷體" w:eastAsia="標楷體" w:hAnsi="標楷體" w:hint="eastAsia"/>
          <w:sz w:val="28"/>
          <w:lang w:eastAsia="zh-HK"/>
        </w:rPr>
        <w:t>參與聯合國體系</w:t>
      </w:r>
      <w:r w:rsidRPr="00D04C32">
        <w:rPr>
          <w:rFonts w:ascii="標楷體" w:eastAsia="標楷體" w:hAnsi="標楷體" w:hint="eastAsia"/>
          <w:sz w:val="28"/>
        </w:rPr>
        <w:t>，</w:t>
      </w:r>
      <w:r w:rsidRPr="00D04C32">
        <w:rPr>
          <w:rFonts w:ascii="標楷體" w:eastAsia="標楷體" w:hAnsi="標楷體" w:hint="eastAsia"/>
          <w:sz w:val="28"/>
          <w:lang w:eastAsia="zh-HK"/>
        </w:rPr>
        <w:t>美方並首度邀請我方出席其在聯合國總部舉辦之活動</w:t>
      </w:r>
      <w:r w:rsidRPr="00D04C32">
        <w:rPr>
          <w:rFonts w:ascii="標楷體" w:eastAsia="標楷體" w:hAnsi="標楷體" w:hint="eastAsia"/>
          <w:sz w:val="28"/>
        </w:rPr>
        <w:t>；</w:t>
      </w:r>
      <w:r w:rsidRPr="00D04C32">
        <w:rPr>
          <w:rFonts w:ascii="標楷體" w:eastAsia="標楷體" w:hAnsi="標楷體" w:hint="eastAsia"/>
          <w:sz w:val="28"/>
          <w:lang w:eastAsia="zh-HK"/>
        </w:rPr>
        <w:t>協助</w:t>
      </w:r>
      <w:r w:rsidRPr="00D04C32">
        <w:rPr>
          <w:rFonts w:ascii="標楷體" w:eastAsia="標楷體" w:hAnsi="標楷體" w:hint="eastAsia"/>
          <w:sz w:val="28"/>
        </w:rPr>
        <w:t>13</w:t>
      </w:r>
      <w:r w:rsidRPr="00D04C32">
        <w:rPr>
          <w:rFonts w:ascii="標楷體" w:eastAsia="標楷體" w:hAnsi="標楷體" w:hint="eastAsia"/>
          <w:sz w:val="28"/>
          <w:lang w:eastAsia="zh-HK"/>
        </w:rPr>
        <w:t>位我國專業人士續任</w:t>
      </w:r>
      <w:r w:rsidRPr="00D04C32">
        <w:rPr>
          <w:rFonts w:ascii="標楷體" w:eastAsia="標楷體" w:hAnsi="標楷體" w:hint="eastAsia"/>
          <w:sz w:val="28"/>
        </w:rPr>
        <w:t>（</w:t>
      </w:r>
      <w:r w:rsidRPr="00D04C32">
        <w:rPr>
          <w:rFonts w:ascii="標楷體" w:eastAsia="標楷體" w:hAnsi="標楷體" w:hint="eastAsia"/>
          <w:sz w:val="28"/>
          <w:lang w:eastAsia="zh-HK"/>
        </w:rPr>
        <w:t>獲選</w:t>
      </w:r>
      <w:r w:rsidRPr="00D04C32">
        <w:rPr>
          <w:rFonts w:ascii="標楷體" w:eastAsia="標楷體" w:hAnsi="標楷體" w:hint="eastAsia"/>
          <w:sz w:val="28"/>
        </w:rPr>
        <w:t>）</w:t>
      </w:r>
      <w:r w:rsidRPr="00D04C32">
        <w:rPr>
          <w:rFonts w:ascii="標楷體" w:eastAsia="標楷體" w:hAnsi="標楷體" w:hint="eastAsia"/>
          <w:sz w:val="28"/>
          <w:lang w:eastAsia="zh-HK"/>
        </w:rPr>
        <w:t>亞太經濟合作</w:t>
      </w:r>
      <w:r w:rsidRPr="00D04C32">
        <w:rPr>
          <w:rFonts w:ascii="標楷體" w:eastAsia="標楷體" w:hAnsi="標楷體" w:hint="eastAsia"/>
          <w:sz w:val="28"/>
        </w:rPr>
        <w:t>（APEC）</w:t>
      </w:r>
      <w:r w:rsidRPr="00D04C32">
        <w:rPr>
          <w:rFonts w:ascii="標楷體" w:eastAsia="標楷體" w:hAnsi="標楷體" w:hint="eastAsia"/>
          <w:sz w:val="28"/>
          <w:lang w:eastAsia="zh-HK"/>
        </w:rPr>
        <w:t>次級論壇幹部</w:t>
      </w:r>
      <w:r w:rsidRPr="00D04C32">
        <w:rPr>
          <w:rFonts w:ascii="標楷體" w:eastAsia="標楷體" w:hAnsi="標楷體" w:hint="eastAsia"/>
          <w:sz w:val="28"/>
        </w:rPr>
        <w:t>；</w:t>
      </w:r>
      <w:r w:rsidRPr="00D04C32">
        <w:rPr>
          <w:rFonts w:ascii="標楷體" w:eastAsia="標楷體" w:hAnsi="標楷體" w:hint="eastAsia"/>
          <w:sz w:val="28"/>
          <w:lang w:eastAsia="zh-HK"/>
        </w:rPr>
        <w:t>派員出席區域漁業管理組織</w:t>
      </w:r>
      <w:r w:rsidRPr="00D04C32">
        <w:rPr>
          <w:rFonts w:ascii="標楷體" w:eastAsia="標楷體" w:hAnsi="標楷體" w:hint="eastAsia"/>
          <w:sz w:val="28"/>
        </w:rPr>
        <w:t>（RFMO</w:t>
      </w:r>
      <w:r w:rsidRPr="00D04C32">
        <w:rPr>
          <w:rFonts w:ascii="標楷體" w:eastAsia="標楷體" w:hAnsi="標楷體"/>
          <w:sz w:val="28"/>
        </w:rPr>
        <w:t>s</w:t>
      </w:r>
      <w:r w:rsidRPr="00D04C32">
        <w:rPr>
          <w:rFonts w:ascii="標楷體" w:eastAsia="標楷體" w:hAnsi="標楷體" w:hint="eastAsia"/>
          <w:sz w:val="28"/>
        </w:rPr>
        <w:t>）</w:t>
      </w:r>
      <w:r w:rsidRPr="00D04C32">
        <w:rPr>
          <w:rFonts w:ascii="標楷體" w:eastAsia="標楷體" w:hAnsi="標楷體" w:hint="eastAsia"/>
          <w:sz w:val="28"/>
          <w:lang w:eastAsia="zh-HK"/>
        </w:rPr>
        <w:t>、世界選舉機關協會</w:t>
      </w:r>
      <w:r w:rsidRPr="00D04C32">
        <w:rPr>
          <w:rFonts w:ascii="標楷體" w:eastAsia="標楷體" w:hAnsi="標楷體" w:hint="eastAsia"/>
          <w:sz w:val="28"/>
        </w:rPr>
        <w:t>（A-</w:t>
      </w:r>
      <w:r w:rsidRPr="00D04C32">
        <w:rPr>
          <w:rFonts w:ascii="標楷體" w:eastAsia="標楷體" w:hAnsi="標楷體"/>
          <w:sz w:val="28"/>
        </w:rPr>
        <w:t>WEB</w:t>
      </w:r>
      <w:r w:rsidRPr="00D04C32">
        <w:rPr>
          <w:rFonts w:ascii="標楷體" w:eastAsia="標楷體" w:hAnsi="標楷體" w:hint="eastAsia"/>
          <w:sz w:val="28"/>
        </w:rPr>
        <w:t>）</w:t>
      </w:r>
      <w:r w:rsidRPr="00D04C32">
        <w:rPr>
          <w:rFonts w:ascii="標楷體" w:eastAsia="標楷體" w:hAnsi="標楷體" w:hint="eastAsia"/>
          <w:sz w:val="28"/>
          <w:lang w:eastAsia="zh-HK"/>
        </w:rPr>
        <w:t>會員大會、亞太防制洗錢組織</w:t>
      </w:r>
      <w:r w:rsidRPr="00D04C32">
        <w:rPr>
          <w:rFonts w:ascii="標楷體" w:eastAsia="標楷體" w:hAnsi="標楷體" w:hint="eastAsia"/>
          <w:sz w:val="28"/>
        </w:rPr>
        <w:t>（APG）</w:t>
      </w:r>
      <w:r w:rsidRPr="00D04C32">
        <w:rPr>
          <w:rFonts w:ascii="標楷體" w:eastAsia="標楷體" w:hAnsi="標楷體" w:hint="eastAsia"/>
          <w:sz w:val="28"/>
          <w:lang w:eastAsia="zh-HK"/>
        </w:rPr>
        <w:t>年會</w:t>
      </w:r>
      <w:r w:rsidRPr="00D04C32">
        <w:rPr>
          <w:rFonts w:ascii="標楷體" w:eastAsia="標楷體" w:hAnsi="標楷體" w:hint="eastAsia"/>
          <w:sz w:val="28"/>
        </w:rPr>
        <w:t>；</w:t>
      </w:r>
      <w:r w:rsidRPr="00D04C32">
        <w:rPr>
          <w:rFonts w:ascii="標楷體" w:eastAsia="標楷體" w:hAnsi="標楷體" w:hint="eastAsia"/>
          <w:sz w:val="28"/>
          <w:lang w:eastAsia="zh-HK"/>
        </w:rPr>
        <w:t>加入南印度洋漁業協定</w:t>
      </w:r>
      <w:r w:rsidRPr="00D04C32">
        <w:rPr>
          <w:rFonts w:ascii="標楷體" w:eastAsia="標楷體" w:hAnsi="標楷體" w:hint="eastAsia"/>
          <w:sz w:val="28"/>
        </w:rPr>
        <w:t>（SIOFA）。</w:t>
      </w:r>
    </w:p>
    <w:p w:rsidR="00D04C32" w:rsidRPr="00D04C32" w:rsidRDefault="00D04C32" w:rsidP="00D04C32">
      <w:pPr>
        <w:pStyle w:val="aff8"/>
        <w:numPr>
          <w:ilvl w:val="0"/>
          <w:numId w:val="16"/>
        </w:numPr>
        <w:spacing w:line="500" w:lineRule="exact"/>
        <w:ind w:leftChars="0"/>
        <w:jc w:val="both"/>
        <w:rPr>
          <w:rFonts w:ascii="標楷體" w:eastAsia="標楷體" w:hAnsi="標楷體"/>
          <w:sz w:val="28"/>
        </w:rPr>
      </w:pPr>
      <w:r w:rsidRPr="00D04C32">
        <w:rPr>
          <w:rFonts w:ascii="標楷體" w:eastAsia="標楷體" w:hAnsi="標楷體" w:hint="eastAsia"/>
          <w:sz w:val="28"/>
          <w:lang w:eastAsia="zh-HK"/>
        </w:rPr>
        <w:t>連結僑界友臺資源</w:t>
      </w:r>
      <w:r w:rsidRPr="00D04C32">
        <w:rPr>
          <w:rFonts w:ascii="標楷體" w:eastAsia="標楷體" w:hAnsi="標楷體" w:hint="eastAsia"/>
          <w:sz w:val="28"/>
        </w:rPr>
        <w:t>，</w:t>
      </w:r>
      <w:r w:rsidRPr="00D04C32">
        <w:rPr>
          <w:rFonts w:ascii="標楷體" w:eastAsia="標楷體" w:hAnsi="標楷體" w:hint="eastAsia"/>
          <w:sz w:val="28"/>
          <w:lang w:eastAsia="zh-HK"/>
        </w:rPr>
        <w:t>增進海內外產業交流合作</w:t>
      </w:r>
      <w:r w:rsidRPr="00D04C32">
        <w:rPr>
          <w:rFonts w:ascii="標楷體" w:eastAsia="標楷體" w:hAnsi="標楷體" w:hint="eastAsia"/>
          <w:sz w:val="28"/>
        </w:rPr>
        <w:t>：</w:t>
      </w:r>
      <w:r w:rsidRPr="00D04C32">
        <w:rPr>
          <w:rFonts w:ascii="標楷體" w:eastAsia="標楷體" w:hAnsi="標楷體" w:hint="eastAsia"/>
          <w:sz w:val="28"/>
          <w:lang w:eastAsia="zh-HK"/>
        </w:rPr>
        <w:t>日、韓及東協等</w:t>
      </w:r>
      <w:r w:rsidRPr="00D04C32">
        <w:rPr>
          <w:rFonts w:ascii="標楷體" w:eastAsia="標楷體" w:hAnsi="標楷體" w:hint="eastAsia"/>
          <w:sz w:val="28"/>
        </w:rPr>
        <w:t>12</w:t>
      </w:r>
      <w:r w:rsidRPr="00D04C32">
        <w:rPr>
          <w:rFonts w:ascii="標楷體" w:eastAsia="標楷體" w:hAnsi="標楷體" w:hint="eastAsia"/>
          <w:sz w:val="28"/>
          <w:lang w:eastAsia="zh-HK"/>
        </w:rPr>
        <w:t>個國家僑領代表</w:t>
      </w:r>
      <w:r w:rsidRPr="00D04C32">
        <w:rPr>
          <w:rFonts w:ascii="標楷體" w:eastAsia="標楷體" w:hAnsi="標楷體" w:hint="eastAsia"/>
          <w:sz w:val="28"/>
        </w:rPr>
        <w:t>100</w:t>
      </w:r>
      <w:r w:rsidRPr="00D04C32">
        <w:rPr>
          <w:rFonts w:ascii="標楷體" w:eastAsia="標楷體" w:hAnsi="標楷體" w:hint="eastAsia"/>
          <w:sz w:val="28"/>
          <w:lang w:eastAsia="zh-HK"/>
        </w:rPr>
        <w:t>人</w:t>
      </w:r>
      <w:r w:rsidRPr="00D04C32">
        <w:rPr>
          <w:rFonts w:ascii="標楷體" w:eastAsia="標楷體" w:hAnsi="標楷體" w:hint="eastAsia"/>
          <w:sz w:val="28"/>
        </w:rPr>
        <w:t>來臺</w:t>
      </w:r>
      <w:r w:rsidRPr="00D04C32">
        <w:rPr>
          <w:rFonts w:ascii="標楷體" w:eastAsia="標楷體" w:hAnsi="標楷體" w:hint="eastAsia"/>
          <w:sz w:val="28"/>
          <w:lang w:eastAsia="zh-HK"/>
        </w:rPr>
        <w:t>出席「</w:t>
      </w:r>
      <w:r w:rsidRPr="00D04C32">
        <w:rPr>
          <w:rFonts w:ascii="標楷體" w:eastAsia="標楷體" w:hAnsi="標楷體" w:hint="eastAsia"/>
          <w:sz w:val="28"/>
        </w:rPr>
        <w:t>2019</w:t>
      </w:r>
      <w:r w:rsidRPr="00D04C32">
        <w:rPr>
          <w:rFonts w:ascii="標楷體" w:eastAsia="標楷體" w:hAnsi="標楷體" w:hint="eastAsia"/>
          <w:sz w:val="28"/>
          <w:lang w:eastAsia="zh-HK"/>
        </w:rPr>
        <w:t>亞洲華人團體會議」</w:t>
      </w:r>
      <w:r w:rsidRPr="00D04C32">
        <w:rPr>
          <w:rFonts w:ascii="標楷體" w:eastAsia="標楷體" w:hAnsi="標楷體" w:hint="eastAsia"/>
          <w:sz w:val="28"/>
        </w:rPr>
        <w:t>；</w:t>
      </w:r>
      <w:r w:rsidRPr="00D04C32">
        <w:rPr>
          <w:rFonts w:ascii="標楷體" w:eastAsia="標楷體" w:hAnsi="標楷體" w:hint="eastAsia"/>
          <w:sz w:val="28"/>
          <w:lang w:eastAsia="zh-HK"/>
        </w:rPr>
        <w:t>馬來西亞、泰國、菲律賓及澳洲等</w:t>
      </w:r>
      <w:r w:rsidRPr="00D04C32">
        <w:rPr>
          <w:rFonts w:ascii="標楷體" w:eastAsia="標楷體" w:hAnsi="標楷體" w:hint="eastAsia"/>
          <w:sz w:val="28"/>
        </w:rPr>
        <w:t>12</w:t>
      </w:r>
      <w:r w:rsidRPr="00D04C32">
        <w:rPr>
          <w:rFonts w:ascii="標楷體" w:eastAsia="標楷體" w:hAnsi="標楷體" w:hint="eastAsia"/>
          <w:sz w:val="28"/>
          <w:lang w:eastAsia="zh-HK"/>
        </w:rPr>
        <w:t>團</w:t>
      </w:r>
      <w:r w:rsidRPr="00D04C32">
        <w:rPr>
          <w:rFonts w:ascii="標楷體" w:eastAsia="標楷體" w:hAnsi="標楷體" w:hint="eastAsia"/>
          <w:sz w:val="28"/>
        </w:rPr>
        <w:t>363</w:t>
      </w:r>
      <w:r w:rsidRPr="00D04C32">
        <w:rPr>
          <w:rFonts w:ascii="標楷體" w:eastAsia="標楷體" w:hAnsi="標楷體" w:hint="eastAsia"/>
          <w:sz w:val="28"/>
          <w:lang w:eastAsia="zh-HK"/>
        </w:rPr>
        <w:t>人來臺參訪及拜會</w:t>
      </w:r>
      <w:r w:rsidRPr="00D04C32">
        <w:rPr>
          <w:rFonts w:ascii="標楷體" w:eastAsia="標楷體" w:hAnsi="標楷體" w:hint="eastAsia"/>
          <w:sz w:val="28"/>
        </w:rPr>
        <w:t>；</w:t>
      </w:r>
      <w:r w:rsidRPr="00D04C32">
        <w:rPr>
          <w:rFonts w:ascii="標楷體" w:eastAsia="標楷體" w:hAnsi="標楷體" w:hint="eastAsia"/>
          <w:sz w:val="28"/>
          <w:lang w:eastAsia="zh-HK"/>
        </w:rPr>
        <w:t>辦理投資臺灣新事業邀訪活動</w:t>
      </w:r>
      <w:r w:rsidRPr="00D04C32">
        <w:rPr>
          <w:rFonts w:ascii="標楷體" w:eastAsia="標楷體" w:hAnsi="標楷體" w:hint="eastAsia"/>
          <w:sz w:val="28"/>
        </w:rPr>
        <w:t>10</w:t>
      </w:r>
      <w:r w:rsidRPr="00D04C32">
        <w:rPr>
          <w:rFonts w:ascii="標楷體" w:eastAsia="標楷體" w:hAnsi="標楷體" w:hint="eastAsia"/>
          <w:sz w:val="28"/>
          <w:lang w:eastAsia="zh-HK"/>
        </w:rPr>
        <w:t>項</w:t>
      </w:r>
      <w:r w:rsidRPr="00D04C32">
        <w:rPr>
          <w:rFonts w:ascii="標楷體" w:eastAsia="標楷體" w:hAnsi="標楷體" w:hint="eastAsia"/>
          <w:sz w:val="28"/>
        </w:rPr>
        <w:t>，</w:t>
      </w:r>
      <w:r w:rsidRPr="00D04C32">
        <w:rPr>
          <w:rFonts w:ascii="標楷體" w:eastAsia="標楷體" w:hAnsi="標楷體" w:hint="eastAsia"/>
          <w:sz w:val="28"/>
          <w:lang w:eastAsia="zh-HK"/>
        </w:rPr>
        <w:t>計</w:t>
      </w:r>
      <w:r w:rsidRPr="00D04C32">
        <w:rPr>
          <w:rFonts w:ascii="標楷體" w:eastAsia="標楷體" w:hAnsi="標楷體" w:hint="eastAsia"/>
          <w:sz w:val="28"/>
        </w:rPr>
        <w:t>216</w:t>
      </w:r>
      <w:r w:rsidRPr="00D04C32">
        <w:rPr>
          <w:rFonts w:ascii="標楷體" w:eastAsia="標楷體" w:hAnsi="標楷體" w:hint="eastAsia"/>
          <w:sz w:val="28"/>
          <w:lang w:eastAsia="zh-HK"/>
        </w:rPr>
        <w:t>名僑</w:t>
      </w:r>
      <w:r w:rsidRPr="00D04C32">
        <w:rPr>
          <w:rFonts w:ascii="標楷體" w:eastAsia="標楷體" w:hAnsi="標楷體" w:hint="eastAsia"/>
          <w:sz w:val="28"/>
        </w:rPr>
        <w:t>、</w:t>
      </w:r>
      <w:r w:rsidRPr="00D04C32">
        <w:rPr>
          <w:rFonts w:ascii="標楷體" w:eastAsia="標楷體" w:hAnsi="標楷體" w:hint="eastAsia"/>
          <w:sz w:val="28"/>
          <w:lang w:eastAsia="zh-HK"/>
        </w:rPr>
        <w:t>臺商及企業主赴</w:t>
      </w:r>
      <w:r w:rsidRPr="00D04C32">
        <w:rPr>
          <w:rFonts w:ascii="標楷體" w:eastAsia="標楷體" w:hAnsi="標楷體" w:hint="eastAsia"/>
          <w:sz w:val="28"/>
        </w:rPr>
        <w:t>63</w:t>
      </w:r>
      <w:r w:rsidRPr="00D04C32">
        <w:rPr>
          <w:rFonts w:ascii="標楷體" w:eastAsia="標楷體" w:hAnsi="標楷體" w:hint="eastAsia"/>
          <w:sz w:val="28"/>
          <w:lang w:eastAsia="zh-HK"/>
        </w:rPr>
        <w:t>家國內企業參訪</w:t>
      </w:r>
      <w:r w:rsidRPr="00D04C32">
        <w:rPr>
          <w:rFonts w:ascii="標楷體" w:eastAsia="標楷體" w:hAnsi="標楷體" w:hint="eastAsia"/>
          <w:sz w:val="28"/>
        </w:rPr>
        <w:t>；辦理2場次商機媒合會，</w:t>
      </w:r>
      <w:r w:rsidRPr="00D04C32">
        <w:rPr>
          <w:rFonts w:ascii="標楷體" w:eastAsia="標楷體" w:hAnsi="標楷體" w:hint="eastAsia"/>
          <w:sz w:val="28"/>
          <w:lang w:eastAsia="zh-HK"/>
        </w:rPr>
        <w:t>安排</w:t>
      </w:r>
      <w:r w:rsidRPr="00D04C32">
        <w:rPr>
          <w:rFonts w:ascii="標楷體" w:eastAsia="標楷體" w:hAnsi="標楷體" w:hint="eastAsia"/>
          <w:sz w:val="28"/>
        </w:rPr>
        <w:t>1,800</w:t>
      </w:r>
      <w:r w:rsidRPr="00D04C32">
        <w:rPr>
          <w:rFonts w:ascii="標楷體" w:eastAsia="標楷體" w:hAnsi="標楷體" w:hint="eastAsia"/>
          <w:sz w:val="28"/>
          <w:lang w:eastAsia="zh-HK"/>
        </w:rPr>
        <w:t>位</w:t>
      </w:r>
      <w:r w:rsidRPr="00D04C32">
        <w:rPr>
          <w:rFonts w:ascii="標楷體" w:eastAsia="標楷體" w:hAnsi="標楷體" w:hint="eastAsia"/>
          <w:sz w:val="28"/>
        </w:rPr>
        <w:t>（</w:t>
      </w:r>
      <w:r w:rsidRPr="00D04C32">
        <w:rPr>
          <w:rFonts w:ascii="標楷體" w:eastAsia="標楷體" w:hAnsi="標楷體" w:hint="eastAsia"/>
          <w:sz w:val="28"/>
          <w:lang w:eastAsia="zh-HK"/>
        </w:rPr>
        <w:t>次</w:t>
      </w:r>
      <w:r w:rsidRPr="00D04C32">
        <w:rPr>
          <w:rFonts w:ascii="標楷體" w:eastAsia="標楷體" w:hAnsi="標楷體" w:hint="eastAsia"/>
          <w:sz w:val="28"/>
        </w:rPr>
        <w:t>）</w:t>
      </w:r>
      <w:r w:rsidRPr="00D04C32">
        <w:rPr>
          <w:rFonts w:ascii="標楷體" w:eastAsia="標楷體" w:hAnsi="標楷體" w:hint="eastAsia"/>
          <w:sz w:val="28"/>
          <w:lang w:eastAsia="zh-HK"/>
        </w:rPr>
        <w:t>僑</w:t>
      </w:r>
      <w:r w:rsidRPr="00D04C32">
        <w:rPr>
          <w:rFonts w:ascii="標楷體" w:eastAsia="標楷體" w:hAnsi="標楷體" w:hint="eastAsia"/>
          <w:sz w:val="28"/>
        </w:rPr>
        <w:t>、</w:t>
      </w:r>
      <w:r w:rsidRPr="00D04C32">
        <w:rPr>
          <w:rFonts w:ascii="標楷體" w:eastAsia="標楷體" w:hAnsi="標楷體" w:hint="eastAsia"/>
          <w:sz w:val="28"/>
          <w:lang w:eastAsia="zh-HK"/>
        </w:rPr>
        <w:t>臺商與</w:t>
      </w:r>
      <w:r w:rsidRPr="00D04C32">
        <w:rPr>
          <w:rFonts w:ascii="標楷體" w:eastAsia="標楷體" w:hAnsi="標楷體" w:hint="eastAsia"/>
          <w:sz w:val="28"/>
        </w:rPr>
        <w:t>20</w:t>
      </w:r>
      <w:r w:rsidRPr="00D04C32">
        <w:rPr>
          <w:rFonts w:ascii="標楷體" w:eastAsia="標楷體" w:hAnsi="標楷體" w:hint="eastAsia"/>
          <w:sz w:val="28"/>
          <w:lang w:eastAsia="zh-HK"/>
        </w:rPr>
        <w:t>家</w:t>
      </w:r>
      <w:r w:rsidRPr="00D04C32">
        <w:rPr>
          <w:rFonts w:ascii="標楷體" w:eastAsia="標楷體" w:hAnsi="標楷體" w:hint="eastAsia"/>
          <w:sz w:val="28"/>
        </w:rPr>
        <w:t>（</w:t>
      </w:r>
      <w:r w:rsidRPr="00D04C32">
        <w:rPr>
          <w:rFonts w:ascii="標楷體" w:eastAsia="標楷體" w:hAnsi="標楷體" w:hint="eastAsia"/>
          <w:sz w:val="28"/>
          <w:lang w:eastAsia="zh-HK"/>
        </w:rPr>
        <w:t>次</w:t>
      </w:r>
      <w:r w:rsidRPr="00D04C32">
        <w:rPr>
          <w:rFonts w:ascii="標楷體" w:eastAsia="標楷體" w:hAnsi="標楷體" w:hint="eastAsia"/>
          <w:sz w:val="28"/>
        </w:rPr>
        <w:t>）</w:t>
      </w:r>
      <w:r w:rsidRPr="00D04C32">
        <w:rPr>
          <w:rFonts w:ascii="標楷體" w:eastAsia="標楷體" w:hAnsi="標楷體" w:hint="eastAsia"/>
          <w:sz w:val="28"/>
          <w:lang w:eastAsia="zh-HK"/>
        </w:rPr>
        <w:t>國內企業進行商機交流洽談</w:t>
      </w:r>
      <w:r w:rsidRPr="00D04C32">
        <w:rPr>
          <w:rFonts w:ascii="標楷體" w:eastAsia="標楷體" w:hAnsi="標楷體" w:hint="eastAsia"/>
          <w:sz w:val="28"/>
        </w:rPr>
        <w:t>。</w:t>
      </w:r>
    </w:p>
    <w:p w:rsidR="00D04C32" w:rsidRPr="00D04C32" w:rsidRDefault="00D04C32" w:rsidP="00D04C32">
      <w:pPr>
        <w:pStyle w:val="14"/>
        <w:numPr>
          <w:ilvl w:val="0"/>
          <w:numId w:val="16"/>
        </w:numPr>
        <w:snapToGrid w:val="0"/>
        <w:spacing w:line="500" w:lineRule="exact"/>
        <w:rPr>
          <w:rFonts w:hAnsi="標楷體"/>
        </w:rPr>
      </w:pPr>
      <w:r w:rsidRPr="00D04C32">
        <w:rPr>
          <w:rFonts w:hAnsi="標楷體" w:hint="eastAsia"/>
        </w:rPr>
        <w:t>妥善配置國防資源，</w:t>
      </w:r>
      <w:r w:rsidRPr="00D04C32">
        <w:rPr>
          <w:rFonts w:hAnsi="標楷體" w:hint="eastAsia"/>
          <w:lang w:eastAsia="zh-HK"/>
        </w:rPr>
        <w:t>強化</w:t>
      </w:r>
      <w:r w:rsidRPr="00D04C32">
        <w:rPr>
          <w:rFonts w:hAnsi="標楷體" w:hint="eastAsia"/>
        </w:rPr>
        <w:t>現代化武器裝備：</w:t>
      </w:r>
      <w:r w:rsidRPr="00D04C32">
        <w:rPr>
          <w:rFonts w:hAnsi="標楷體" w:hint="eastAsia"/>
          <w:lang w:eastAsia="zh-HK"/>
        </w:rPr>
        <w:t>辦理</w:t>
      </w:r>
      <w:r w:rsidRPr="00D04C32">
        <w:rPr>
          <w:rFonts w:hAnsi="標楷體" w:hint="eastAsia"/>
        </w:rPr>
        <w:t>「新型通用直升機」、「國軍防護面具」、「</w:t>
      </w:r>
      <w:r w:rsidRPr="00D04C32">
        <w:rPr>
          <w:rFonts w:hAnsi="標楷體" w:hint="eastAsia"/>
          <w:lang w:eastAsia="zh-HK"/>
        </w:rPr>
        <w:t>化生放核防護研究中心儀器裝備整備</w:t>
      </w:r>
      <w:r w:rsidRPr="00D04C32">
        <w:rPr>
          <w:rFonts w:hAnsi="標楷體" w:hint="eastAsia"/>
        </w:rPr>
        <w:t>」、「</w:t>
      </w:r>
      <w:r w:rsidRPr="00D04C32">
        <w:rPr>
          <w:rFonts w:hAnsi="標楷體" w:hint="eastAsia"/>
          <w:lang w:eastAsia="zh-HK"/>
        </w:rPr>
        <w:t>直升機作戰訓練系統</w:t>
      </w:r>
      <w:r w:rsidRPr="00D04C32">
        <w:rPr>
          <w:rFonts w:hAnsi="標楷體" w:hint="eastAsia"/>
        </w:rPr>
        <w:t>」、「</w:t>
      </w:r>
      <w:r w:rsidRPr="00D04C32">
        <w:rPr>
          <w:rFonts w:hAnsi="標楷體" w:hint="eastAsia"/>
          <w:lang w:eastAsia="zh-HK"/>
        </w:rPr>
        <w:t>長程潛射重型魚雷</w:t>
      </w:r>
      <w:r w:rsidRPr="00D04C32">
        <w:rPr>
          <w:rFonts w:hAnsi="標楷體" w:hint="eastAsia"/>
        </w:rPr>
        <w:t>」、「</w:t>
      </w:r>
      <w:r w:rsidRPr="00D04C32">
        <w:rPr>
          <w:rFonts w:hAnsi="標楷體" w:hint="eastAsia"/>
          <w:lang w:eastAsia="zh-HK"/>
        </w:rPr>
        <w:t>高效能艦艇後續量產案</w:t>
      </w:r>
      <w:r w:rsidRPr="00D04C32">
        <w:rPr>
          <w:rFonts w:hAnsi="標楷體" w:hint="eastAsia"/>
        </w:rPr>
        <w:t>（</w:t>
      </w:r>
      <w:r w:rsidRPr="00D04C32">
        <w:rPr>
          <w:rFonts w:hAnsi="標楷體" w:hint="eastAsia"/>
          <w:lang w:eastAsia="zh-HK"/>
        </w:rPr>
        <w:t>第一批</w:t>
      </w:r>
      <w:r w:rsidRPr="00D04C32">
        <w:rPr>
          <w:rFonts w:hAnsi="標楷體" w:hint="eastAsia"/>
        </w:rPr>
        <w:t>）」、</w:t>
      </w:r>
      <w:r w:rsidRPr="00D04C32">
        <w:rPr>
          <w:rFonts w:hAnsi="標楷體" w:hint="eastAsia"/>
          <w:lang w:eastAsia="zh-HK"/>
        </w:rPr>
        <w:t>「潛艦國造</w:t>
      </w:r>
      <w:r w:rsidRPr="00D04C32">
        <w:rPr>
          <w:rFonts w:hAnsi="標楷體" w:hint="eastAsia"/>
        </w:rPr>
        <w:t>—</w:t>
      </w:r>
      <w:r w:rsidRPr="00D04C32">
        <w:rPr>
          <w:rFonts w:hAnsi="標楷體" w:hint="eastAsia"/>
          <w:lang w:eastAsia="zh-HK"/>
        </w:rPr>
        <w:t>第</w:t>
      </w:r>
      <w:r w:rsidRPr="00D04C32">
        <w:rPr>
          <w:rFonts w:hAnsi="標楷體" w:hint="eastAsia"/>
        </w:rPr>
        <w:t>2</w:t>
      </w:r>
      <w:r w:rsidRPr="00D04C32">
        <w:rPr>
          <w:rFonts w:hAnsi="標楷體" w:hint="eastAsia"/>
          <w:lang w:eastAsia="zh-HK"/>
        </w:rPr>
        <w:t>階段原型艦籌建」等案</w:t>
      </w:r>
      <w:r w:rsidRPr="00D04C32">
        <w:rPr>
          <w:rFonts w:hAnsi="標楷體" w:hint="eastAsia"/>
        </w:rPr>
        <w:t>。</w:t>
      </w:r>
    </w:p>
    <w:p w:rsidR="00D04C32" w:rsidRPr="00D04C32" w:rsidRDefault="00D04C32" w:rsidP="00D04C32">
      <w:pPr>
        <w:pStyle w:val="14"/>
        <w:numPr>
          <w:ilvl w:val="0"/>
          <w:numId w:val="16"/>
        </w:numPr>
        <w:snapToGrid w:val="0"/>
        <w:spacing w:line="500" w:lineRule="exact"/>
        <w:rPr>
          <w:rFonts w:hAnsi="標楷體"/>
        </w:rPr>
      </w:pPr>
      <w:r w:rsidRPr="00D04C32">
        <w:rPr>
          <w:rFonts w:hAnsi="標楷體" w:hint="eastAsia"/>
        </w:rPr>
        <w:t>展望國防科技發展趨勢，</w:t>
      </w:r>
      <w:r w:rsidR="00694044">
        <w:rPr>
          <w:rFonts w:hAnsi="標楷體" w:hint="eastAsia"/>
          <w:lang w:eastAsia="zh-HK"/>
        </w:rPr>
        <w:t>厚</w:t>
      </w:r>
      <w:r w:rsidRPr="00D04C32">
        <w:rPr>
          <w:rFonts w:hAnsi="標楷體" w:hint="eastAsia"/>
        </w:rPr>
        <w:t>植國防自主能量：完成「</w:t>
      </w:r>
      <w:r w:rsidRPr="00D04C32">
        <w:rPr>
          <w:rFonts w:hAnsi="標楷體" w:hint="eastAsia"/>
          <w:lang w:eastAsia="zh-HK"/>
        </w:rPr>
        <w:t>直升機手油門位置開測試器</w:t>
      </w:r>
      <w:r w:rsidRPr="00D04C32">
        <w:rPr>
          <w:rFonts w:hAnsi="標楷體" w:hint="eastAsia"/>
        </w:rPr>
        <w:t>」、「</w:t>
      </w:r>
      <w:r w:rsidRPr="00D04C32">
        <w:rPr>
          <w:rFonts w:hAnsi="標楷體" w:hint="eastAsia"/>
          <w:lang w:eastAsia="zh-HK"/>
        </w:rPr>
        <w:t>直升機齒輪箱安置架</w:t>
      </w:r>
      <w:r w:rsidRPr="00D04C32">
        <w:rPr>
          <w:rFonts w:hAnsi="標楷體" w:hint="eastAsia"/>
        </w:rPr>
        <w:t>」、「</w:t>
      </w:r>
      <w:r w:rsidRPr="00D04C32">
        <w:rPr>
          <w:rFonts w:hAnsi="標楷體" w:hint="eastAsia"/>
          <w:lang w:eastAsia="zh-HK"/>
        </w:rPr>
        <w:t>莫爾斯電碼解譯器介接裝置</w:t>
      </w:r>
      <w:r w:rsidRPr="00D04C32">
        <w:rPr>
          <w:rFonts w:hAnsi="標楷體" w:hint="eastAsia"/>
        </w:rPr>
        <w:t>」、「</w:t>
      </w:r>
      <w:r w:rsidRPr="00D04C32">
        <w:rPr>
          <w:rFonts w:hAnsi="標楷體" w:hint="eastAsia"/>
          <w:lang w:eastAsia="zh-HK"/>
        </w:rPr>
        <w:t>檞樹飛彈系統多功能動力測試檯</w:t>
      </w:r>
      <w:r w:rsidRPr="00D04C32">
        <w:rPr>
          <w:rFonts w:hAnsi="標楷體" w:hint="eastAsia"/>
        </w:rPr>
        <w:t>」、「</w:t>
      </w:r>
      <w:r w:rsidRPr="00D04C32">
        <w:rPr>
          <w:rFonts w:hAnsi="標楷體" w:hint="eastAsia"/>
          <w:lang w:eastAsia="zh-HK"/>
        </w:rPr>
        <w:t>經國號戰機改良型雷達預警接收器線束量測轉接盒研發案</w:t>
      </w:r>
      <w:r w:rsidRPr="00D04C32">
        <w:rPr>
          <w:rFonts w:hAnsi="標楷體" w:hint="eastAsia"/>
        </w:rPr>
        <w:t>」等</w:t>
      </w:r>
      <w:r w:rsidRPr="00D04C32">
        <w:rPr>
          <w:rFonts w:hAnsi="標楷體" w:hint="eastAsia"/>
          <w:lang w:eastAsia="zh-HK"/>
        </w:rPr>
        <w:t>軍品</w:t>
      </w:r>
      <w:r w:rsidRPr="00D04C32">
        <w:rPr>
          <w:rFonts w:hAnsi="標楷體" w:hint="eastAsia"/>
        </w:rPr>
        <w:t>研發。</w:t>
      </w:r>
    </w:p>
    <w:p w:rsidR="00D04C32" w:rsidRPr="00D04C32" w:rsidRDefault="00D04C32" w:rsidP="00D04C32">
      <w:pPr>
        <w:pStyle w:val="14"/>
        <w:numPr>
          <w:ilvl w:val="0"/>
          <w:numId w:val="16"/>
        </w:numPr>
        <w:snapToGrid w:val="0"/>
        <w:spacing w:line="500" w:lineRule="exact"/>
        <w:rPr>
          <w:rFonts w:hAnsi="標楷體"/>
        </w:rPr>
      </w:pPr>
      <w:r w:rsidRPr="00D04C32">
        <w:rPr>
          <w:rFonts w:hAnsi="標楷體" w:hint="eastAsia"/>
          <w:lang w:eastAsia="zh-HK"/>
        </w:rPr>
        <w:t>推動老舊營區整建</w:t>
      </w:r>
      <w:r w:rsidRPr="00D04C32">
        <w:rPr>
          <w:rFonts w:hAnsi="標楷體" w:hint="eastAsia"/>
        </w:rPr>
        <w:t>，</w:t>
      </w:r>
      <w:r w:rsidRPr="00D04C32">
        <w:rPr>
          <w:rFonts w:hAnsi="標楷體" w:hint="eastAsia"/>
          <w:lang w:eastAsia="zh-HK"/>
        </w:rPr>
        <w:t>落實官兵照顧</w:t>
      </w:r>
      <w:r w:rsidRPr="00D04C32">
        <w:rPr>
          <w:rFonts w:hAnsi="標楷體" w:hint="eastAsia"/>
        </w:rPr>
        <w:t>：</w:t>
      </w:r>
      <w:r w:rsidRPr="00D04C32">
        <w:rPr>
          <w:rFonts w:hAnsi="標楷體" w:hint="eastAsia"/>
          <w:lang w:eastAsia="zh-HK"/>
        </w:rPr>
        <w:t>完工啟用「雙連坡營區整建工程」</w:t>
      </w:r>
      <w:r w:rsidRPr="00D04C32">
        <w:rPr>
          <w:rFonts w:hAnsi="標楷體" w:hint="eastAsia"/>
        </w:rPr>
        <w:t>、</w:t>
      </w:r>
      <w:r w:rsidRPr="00D04C32">
        <w:rPr>
          <w:rFonts w:hAnsi="標楷體" w:hint="eastAsia"/>
          <w:lang w:eastAsia="zh-HK"/>
        </w:rPr>
        <w:t>「下華興營區新建工程」等</w:t>
      </w:r>
      <w:r w:rsidRPr="00D04C32">
        <w:rPr>
          <w:rFonts w:hAnsi="標楷體" w:hint="eastAsia"/>
        </w:rPr>
        <w:t>8</w:t>
      </w:r>
      <w:r w:rsidRPr="00D04C32">
        <w:rPr>
          <w:rFonts w:hAnsi="標楷體" w:hint="eastAsia"/>
          <w:lang w:eastAsia="zh-HK"/>
        </w:rPr>
        <w:t>件工程</w:t>
      </w:r>
      <w:r w:rsidRPr="00D04C32">
        <w:rPr>
          <w:rFonts w:hAnsi="標楷體" w:hint="eastAsia"/>
        </w:rPr>
        <w:t>；重</w:t>
      </w:r>
      <w:r w:rsidR="0005740B">
        <w:rPr>
          <w:rFonts w:hAnsi="標楷體" w:hint="eastAsia"/>
        </w:rPr>
        <w:t>建</w:t>
      </w:r>
      <w:r w:rsidRPr="00D04C32">
        <w:rPr>
          <w:rFonts w:hAnsi="標楷體" w:hint="eastAsia"/>
          <w:lang w:eastAsia="zh-HK"/>
        </w:rPr>
        <w:t>陸軍職務宿舍</w:t>
      </w:r>
      <w:r w:rsidRPr="00D04C32">
        <w:rPr>
          <w:rFonts w:hAnsi="標楷體" w:hint="eastAsia"/>
        </w:rPr>
        <w:t>14</w:t>
      </w:r>
      <w:r w:rsidRPr="00D04C32">
        <w:rPr>
          <w:rFonts w:hAnsi="標楷體" w:hint="eastAsia"/>
          <w:lang w:eastAsia="zh-HK"/>
        </w:rPr>
        <w:t>處</w:t>
      </w:r>
      <w:r w:rsidRPr="00D04C32">
        <w:rPr>
          <w:rFonts w:hAnsi="標楷體" w:hint="eastAsia"/>
        </w:rPr>
        <w:t>、262</w:t>
      </w:r>
      <w:r w:rsidRPr="00D04C32">
        <w:rPr>
          <w:rFonts w:hAnsi="標楷體" w:hint="eastAsia"/>
          <w:lang w:eastAsia="zh-HK"/>
        </w:rPr>
        <w:t>戶</w:t>
      </w:r>
      <w:r w:rsidRPr="00D04C32">
        <w:rPr>
          <w:rFonts w:hAnsi="標楷體" w:hint="eastAsia"/>
        </w:rPr>
        <w:t>；</w:t>
      </w:r>
      <w:r w:rsidRPr="00D04C32">
        <w:rPr>
          <w:rFonts w:hAnsi="標楷體" w:hint="eastAsia"/>
          <w:lang w:eastAsia="zh-HK"/>
        </w:rPr>
        <w:t>補助因公負傷官兵緊急醫療計</w:t>
      </w:r>
      <w:r w:rsidRPr="00D04C32">
        <w:rPr>
          <w:rFonts w:hAnsi="標楷體" w:hint="eastAsia"/>
        </w:rPr>
        <w:t>27</w:t>
      </w:r>
      <w:r w:rsidRPr="00D04C32">
        <w:rPr>
          <w:rFonts w:hAnsi="標楷體" w:hint="eastAsia"/>
          <w:lang w:eastAsia="zh-HK"/>
        </w:rPr>
        <w:t>人次、</w:t>
      </w:r>
      <w:r w:rsidRPr="00D04C32">
        <w:rPr>
          <w:rFonts w:hAnsi="標楷體" w:hint="eastAsia"/>
        </w:rPr>
        <w:t>37</w:t>
      </w:r>
      <w:r w:rsidRPr="00D04C32">
        <w:rPr>
          <w:rFonts w:hAnsi="標楷體" w:hint="eastAsia"/>
          <w:lang w:eastAsia="zh-HK"/>
        </w:rPr>
        <w:t>萬</w:t>
      </w:r>
      <w:r w:rsidRPr="00D04C32">
        <w:rPr>
          <w:rFonts w:hAnsi="標楷體" w:hint="eastAsia"/>
        </w:rPr>
        <w:t>4,593</w:t>
      </w:r>
      <w:r w:rsidRPr="00D04C32">
        <w:rPr>
          <w:rFonts w:hAnsi="標楷體" w:hint="eastAsia"/>
          <w:lang w:eastAsia="zh-HK"/>
        </w:rPr>
        <w:t>元</w:t>
      </w:r>
      <w:r w:rsidRPr="00D04C32">
        <w:rPr>
          <w:rFonts w:hAnsi="標楷體" w:hint="eastAsia"/>
        </w:rPr>
        <w:t>；</w:t>
      </w:r>
      <w:r w:rsidRPr="00D04C32">
        <w:rPr>
          <w:rFonts w:hAnsi="標楷體" w:hint="eastAsia"/>
          <w:lang w:eastAsia="zh-HK"/>
        </w:rPr>
        <w:t>聘請專業照顧服務員照護住院官兵</w:t>
      </w:r>
      <w:r w:rsidRPr="00D04C32">
        <w:rPr>
          <w:rFonts w:hAnsi="標楷體" w:hint="eastAsia"/>
        </w:rPr>
        <w:t>656</w:t>
      </w:r>
      <w:r w:rsidRPr="00D04C32">
        <w:rPr>
          <w:rFonts w:hAnsi="標楷體" w:hint="eastAsia"/>
          <w:lang w:eastAsia="zh-HK"/>
        </w:rPr>
        <w:t>萬</w:t>
      </w:r>
      <w:r w:rsidRPr="00D04C32">
        <w:rPr>
          <w:rFonts w:hAnsi="標楷體" w:hint="eastAsia"/>
        </w:rPr>
        <w:t>2,300</w:t>
      </w:r>
      <w:r w:rsidRPr="00D04C32">
        <w:rPr>
          <w:rFonts w:hAnsi="標楷體" w:hint="eastAsia"/>
          <w:lang w:eastAsia="zh-HK"/>
        </w:rPr>
        <w:t>元</w:t>
      </w:r>
      <w:r w:rsidRPr="00D04C32">
        <w:rPr>
          <w:rFonts w:hAnsi="標楷體" w:hint="eastAsia"/>
        </w:rPr>
        <w:t>；</w:t>
      </w:r>
      <w:r w:rsidRPr="00D04C32">
        <w:rPr>
          <w:rFonts w:hAnsi="標楷體" w:hint="eastAsia"/>
          <w:lang w:eastAsia="zh-HK"/>
        </w:rPr>
        <w:t>完成官兵體檢</w:t>
      </w:r>
      <w:r w:rsidRPr="00D04C32">
        <w:rPr>
          <w:rFonts w:hAnsi="標楷體" w:hint="eastAsia"/>
        </w:rPr>
        <w:t>13</w:t>
      </w:r>
      <w:r w:rsidRPr="00D04C32">
        <w:rPr>
          <w:rFonts w:hAnsi="標楷體" w:hint="eastAsia"/>
          <w:lang w:eastAsia="zh-HK"/>
        </w:rPr>
        <w:t>萬</w:t>
      </w:r>
      <w:r w:rsidRPr="00D04C32">
        <w:rPr>
          <w:rFonts w:hAnsi="標楷體" w:hint="eastAsia"/>
        </w:rPr>
        <w:t>7,866</w:t>
      </w:r>
      <w:r w:rsidRPr="00D04C32">
        <w:rPr>
          <w:rFonts w:hAnsi="標楷體" w:hint="eastAsia"/>
          <w:lang w:eastAsia="zh-HK"/>
        </w:rPr>
        <w:t>人次</w:t>
      </w:r>
      <w:r w:rsidRPr="00D04C32">
        <w:rPr>
          <w:rFonts w:hAnsi="標楷體" w:hint="eastAsia"/>
        </w:rPr>
        <w:t>。</w:t>
      </w:r>
    </w:p>
    <w:p w:rsidR="00D04C32" w:rsidRPr="00D04C32" w:rsidRDefault="00D04C32" w:rsidP="00D04C32">
      <w:pPr>
        <w:pStyle w:val="14"/>
        <w:numPr>
          <w:ilvl w:val="0"/>
          <w:numId w:val="16"/>
        </w:numPr>
        <w:snapToGrid w:val="0"/>
        <w:spacing w:line="500" w:lineRule="exact"/>
        <w:rPr>
          <w:rFonts w:hAnsi="標楷體"/>
        </w:rPr>
      </w:pPr>
      <w:r w:rsidRPr="00D04C32">
        <w:rPr>
          <w:rFonts w:hAnsi="標楷體" w:hint="eastAsia"/>
          <w:lang w:eastAsia="zh-HK"/>
        </w:rPr>
        <w:t>強化退役官兵職技專業訓練</w:t>
      </w:r>
      <w:r w:rsidRPr="00D04C32">
        <w:rPr>
          <w:rFonts w:hAnsi="標楷體" w:hint="eastAsia"/>
        </w:rPr>
        <w:t>，</w:t>
      </w:r>
      <w:r w:rsidRPr="00D04C32">
        <w:rPr>
          <w:rFonts w:hAnsi="標楷體" w:hint="eastAsia"/>
          <w:lang w:eastAsia="zh-HK"/>
        </w:rPr>
        <w:t>促進多元就業機會</w:t>
      </w:r>
      <w:r w:rsidRPr="00D04C32">
        <w:rPr>
          <w:rFonts w:hAnsi="標楷體" w:hint="eastAsia"/>
        </w:rPr>
        <w:t>：</w:t>
      </w:r>
      <w:r w:rsidRPr="00D04C32">
        <w:rPr>
          <w:rFonts w:hAnsi="標楷體" w:hint="eastAsia"/>
          <w:lang w:eastAsia="zh-HK"/>
        </w:rPr>
        <w:t>退除役官兵考選及推甄入學</w:t>
      </w:r>
      <w:r w:rsidRPr="00D04C32">
        <w:rPr>
          <w:rFonts w:hAnsi="標楷體" w:hint="eastAsia"/>
        </w:rPr>
        <w:t>，</w:t>
      </w:r>
      <w:r w:rsidRPr="00D04C32">
        <w:rPr>
          <w:rFonts w:hAnsi="標楷體" w:hint="eastAsia"/>
          <w:lang w:eastAsia="zh-HK"/>
        </w:rPr>
        <w:t>錄取</w:t>
      </w:r>
      <w:r w:rsidRPr="00D04C32">
        <w:rPr>
          <w:rFonts w:hAnsi="標楷體" w:hint="eastAsia"/>
        </w:rPr>
        <w:t>142</w:t>
      </w:r>
      <w:r w:rsidRPr="00D04C32">
        <w:rPr>
          <w:rFonts w:hAnsi="標楷體" w:hint="eastAsia"/>
          <w:lang w:eastAsia="zh-HK"/>
        </w:rPr>
        <w:t>人</w:t>
      </w:r>
      <w:r w:rsidRPr="00D04C32">
        <w:rPr>
          <w:rFonts w:hAnsi="標楷體" w:hint="eastAsia"/>
        </w:rPr>
        <w:t>；</w:t>
      </w:r>
      <w:r w:rsidRPr="00D04C32">
        <w:rPr>
          <w:rFonts w:hAnsi="標楷體" w:hint="eastAsia"/>
          <w:lang w:eastAsia="zh-HK"/>
        </w:rPr>
        <w:t>提供就學、推廣教育進修、就業考試進修補助</w:t>
      </w:r>
      <w:r w:rsidRPr="00D04C32">
        <w:rPr>
          <w:rFonts w:hAnsi="標楷體" w:hint="eastAsia"/>
        </w:rPr>
        <w:t>8,338</w:t>
      </w:r>
      <w:r w:rsidRPr="00D04C32">
        <w:rPr>
          <w:rFonts w:hAnsi="標楷體" w:hint="eastAsia"/>
          <w:lang w:eastAsia="zh-HK"/>
        </w:rPr>
        <w:t>人次</w:t>
      </w:r>
      <w:r w:rsidRPr="00D04C32">
        <w:rPr>
          <w:rFonts w:hAnsi="標楷體" w:hint="eastAsia"/>
        </w:rPr>
        <w:t>；</w:t>
      </w:r>
      <w:r w:rsidRPr="00D04C32">
        <w:rPr>
          <w:rFonts w:hAnsi="標楷體" w:hint="eastAsia"/>
          <w:lang w:eastAsia="zh-HK"/>
        </w:rPr>
        <w:t>提供職涯適性評量、諮詢</w:t>
      </w:r>
      <w:r w:rsidRPr="00D04C32">
        <w:rPr>
          <w:rFonts w:hAnsi="標楷體" w:hint="eastAsia"/>
        </w:rPr>
        <w:t>1</w:t>
      </w:r>
      <w:r w:rsidRPr="00D04C32">
        <w:rPr>
          <w:rFonts w:hAnsi="標楷體" w:hint="eastAsia"/>
          <w:lang w:eastAsia="zh-HK"/>
        </w:rPr>
        <w:t>萬</w:t>
      </w:r>
      <w:r w:rsidRPr="00D04C32">
        <w:rPr>
          <w:rFonts w:hAnsi="標楷體" w:hint="eastAsia"/>
        </w:rPr>
        <w:t>1,403</w:t>
      </w:r>
      <w:r w:rsidRPr="00D04C32">
        <w:rPr>
          <w:rFonts w:hAnsi="標楷體" w:hint="eastAsia"/>
          <w:lang w:eastAsia="zh-HK"/>
        </w:rPr>
        <w:t>人次</w:t>
      </w:r>
      <w:r w:rsidRPr="00D04C32">
        <w:rPr>
          <w:rFonts w:hAnsi="標楷體" w:hint="eastAsia"/>
        </w:rPr>
        <w:t>；</w:t>
      </w:r>
      <w:r w:rsidRPr="00D04C32">
        <w:rPr>
          <w:rFonts w:hAnsi="標楷體" w:hint="eastAsia"/>
          <w:lang w:eastAsia="zh-HK"/>
        </w:rPr>
        <w:t>就業訓練</w:t>
      </w:r>
      <w:r w:rsidRPr="00D04C32">
        <w:rPr>
          <w:rFonts w:hAnsi="標楷體" w:hint="eastAsia"/>
        </w:rPr>
        <w:t>178</w:t>
      </w:r>
      <w:r w:rsidRPr="00D04C32">
        <w:rPr>
          <w:rFonts w:hAnsi="標楷體" w:hint="eastAsia"/>
          <w:lang w:eastAsia="zh-HK"/>
        </w:rPr>
        <w:t>班次</w:t>
      </w:r>
      <w:r w:rsidRPr="00D04C32">
        <w:rPr>
          <w:rFonts w:hAnsi="標楷體" w:hint="eastAsia"/>
        </w:rPr>
        <w:t>、4,609</w:t>
      </w:r>
      <w:r w:rsidRPr="00D04C32">
        <w:rPr>
          <w:rFonts w:hAnsi="標楷體" w:hint="eastAsia"/>
          <w:lang w:eastAsia="zh-HK"/>
        </w:rPr>
        <w:t>人次</w:t>
      </w:r>
      <w:r w:rsidRPr="00D04C32">
        <w:rPr>
          <w:rFonts w:hAnsi="標楷體" w:hint="eastAsia"/>
        </w:rPr>
        <w:t>；</w:t>
      </w:r>
      <w:r w:rsidRPr="00D04C32">
        <w:rPr>
          <w:rFonts w:hAnsi="標楷體" w:hint="eastAsia"/>
          <w:lang w:eastAsia="zh-HK"/>
        </w:rPr>
        <w:t>就業媒合及徵才</w:t>
      </w:r>
      <w:r w:rsidRPr="00D04C32">
        <w:rPr>
          <w:rFonts w:hAnsi="標楷體" w:hint="eastAsia"/>
        </w:rPr>
        <w:t>103</w:t>
      </w:r>
      <w:r w:rsidRPr="00D04C32">
        <w:rPr>
          <w:rFonts w:hAnsi="標楷體" w:hint="eastAsia"/>
          <w:lang w:eastAsia="zh-HK"/>
        </w:rPr>
        <w:t>場次</w:t>
      </w:r>
      <w:r w:rsidRPr="00D04C32">
        <w:rPr>
          <w:rFonts w:hAnsi="標楷體" w:hint="eastAsia"/>
        </w:rPr>
        <w:t>、1</w:t>
      </w:r>
      <w:r w:rsidRPr="00D04C32">
        <w:rPr>
          <w:rFonts w:hAnsi="標楷體" w:hint="eastAsia"/>
          <w:lang w:eastAsia="zh-HK"/>
        </w:rPr>
        <w:t>萬</w:t>
      </w:r>
      <w:r w:rsidRPr="00D04C32">
        <w:rPr>
          <w:rFonts w:hAnsi="標楷體" w:hint="eastAsia"/>
        </w:rPr>
        <w:t>2,522</w:t>
      </w:r>
      <w:r w:rsidRPr="00D04C32">
        <w:rPr>
          <w:rFonts w:hAnsi="標楷體" w:hint="eastAsia"/>
          <w:lang w:eastAsia="zh-HK"/>
        </w:rPr>
        <w:t>人次參加</w:t>
      </w:r>
      <w:r w:rsidRPr="00D04C32">
        <w:rPr>
          <w:rFonts w:hAnsi="標楷體" w:hint="eastAsia"/>
        </w:rPr>
        <w:t>；</w:t>
      </w:r>
      <w:r w:rsidRPr="00D04C32">
        <w:rPr>
          <w:rFonts w:hAnsi="標楷體" w:hint="eastAsia"/>
          <w:lang w:eastAsia="zh-HK"/>
        </w:rPr>
        <w:t>補助職業訓練</w:t>
      </w:r>
      <w:r w:rsidRPr="00D04C32">
        <w:rPr>
          <w:rFonts w:hAnsi="標楷體" w:hint="eastAsia"/>
        </w:rPr>
        <w:t>1,757</w:t>
      </w:r>
      <w:r w:rsidRPr="00D04C32">
        <w:rPr>
          <w:rFonts w:hAnsi="標楷體" w:hint="eastAsia"/>
          <w:lang w:eastAsia="zh-HK"/>
        </w:rPr>
        <w:t>人次</w:t>
      </w:r>
      <w:r w:rsidR="0005740B">
        <w:rPr>
          <w:rFonts w:hAnsi="標楷體" w:hint="eastAsia"/>
        </w:rPr>
        <w:t>，</w:t>
      </w:r>
      <w:r w:rsidRPr="00D04C32">
        <w:rPr>
          <w:rFonts w:hAnsi="標楷體" w:hint="eastAsia"/>
          <w:lang w:eastAsia="zh-HK"/>
        </w:rPr>
        <w:t>企業進用退除役官兵</w:t>
      </w:r>
      <w:r w:rsidRPr="00D04C32">
        <w:rPr>
          <w:rFonts w:hAnsi="標楷體" w:hint="eastAsia"/>
        </w:rPr>
        <w:t>46</w:t>
      </w:r>
      <w:r w:rsidRPr="00D04C32">
        <w:rPr>
          <w:rFonts w:hAnsi="標楷體" w:hint="eastAsia"/>
          <w:lang w:eastAsia="zh-HK"/>
        </w:rPr>
        <w:t>家</w:t>
      </w:r>
      <w:r w:rsidRPr="00D04C32">
        <w:rPr>
          <w:rFonts w:hAnsi="標楷體" w:hint="eastAsia"/>
        </w:rPr>
        <w:t>、</w:t>
      </w:r>
      <w:r w:rsidRPr="00D04C32">
        <w:rPr>
          <w:rFonts w:hAnsi="標楷體" w:hint="eastAsia"/>
          <w:lang w:eastAsia="zh-HK"/>
        </w:rPr>
        <w:t>進用</w:t>
      </w:r>
      <w:r w:rsidRPr="00D04C32">
        <w:rPr>
          <w:rFonts w:hAnsi="標楷體" w:hint="eastAsia"/>
        </w:rPr>
        <w:t>1,113</w:t>
      </w:r>
      <w:r w:rsidRPr="00D04C32">
        <w:rPr>
          <w:rFonts w:hAnsi="標楷體" w:hint="eastAsia"/>
          <w:lang w:eastAsia="zh-HK"/>
        </w:rPr>
        <w:t>人</w:t>
      </w:r>
      <w:r w:rsidRPr="00D04C32">
        <w:rPr>
          <w:rFonts w:hAnsi="標楷體" w:hint="eastAsia"/>
        </w:rPr>
        <w:t>；</w:t>
      </w:r>
      <w:r w:rsidRPr="00D04C32">
        <w:rPr>
          <w:rFonts w:hAnsi="標楷體" w:hint="eastAsia"/>
          <w:lang w:eastAsia="zh-HK"/>
        </w:rPr>
        <w:t>創業諮詢輔導</w:t>
      </w:r>
      <w:r w:rsidRPr="00D04C32">
        <w:rPr>
          <w:rFonts w:hAnsi="標楷體" w:hint="eastAsia"/>
        </w:rPr>
        <w:t>910</w:t>
      </w:r>
      <w:r w:rsidRPr="00D04C32">
        <w:rPr>
          <w:rFonts w:hAnsi="標楷體" w:hint="eastAsia"/>
          <w:lang w:eastAsia="zh-HK"/>
        </w:rPr>
        <w:t>人次。</w:t>
      </w:r>
    </w:p>
    <w:p w:rsidR="00D04C32" w:rsidRPr="00D04C32" w:rsidRDefault="00D04C32" w:rsidP="00D04C32">
      <w:pPr>
        <w:pStyle w:val="14"/>
        <w:numPr>
          <w:ilvl w:val="0"/>
          <w:numId w:val="16"/>
        </w:numPr>
        <w:snapToGrid w:val="0"/>
        <w:spacing w:line="500" w:lineRule="exact"/>
        <w:rPr>
          <w:rFonts w:hAnsi="標楷體"/>
        </w:rPr>
      </w:pPr>
      <w:r w:rsidRPr="00D04C32">
        <w:rPr>
          <w:rFonts w:hAnsi="標楷體" w:hint="eastAsia"/>
          <w:szCs w:val="28"/>
        </w:rPr>
        <w:t>維護臺海和平穩</w:t>
      </w:r>
      <w:r w:rsidRPr="00D04C32">
        <w:rPr>
          <w:rFonts w:hAnsi="標楷體" w:hint="eastAsia"/>
          <w:szCs w:val="28"/>
          <w:lang w:eastAsia="zh-HK"/>
        </w:rPr>
        <w:t>定現狀</w:t>
      </w:r>
      <w:r w:rsidRPr="00D04C32">
        <w:rPr>
          <w:rFonts w:hAnsi="標楷體" w:hint="eastAsia"/>
          <w:szCs w:val="28"/>
        </w:rPr>
        <w:t>，強</w:t>
      </w:r>
      <w:r w:rsidRPr="00D04C32">
        <w:rPr>
          <w:rFonts w:hAnsi="標楷體" w:hint="eastAsia"/>
          <w:szCs w:val="28"/>
          <w:lang w:eastAsia="zh-HK"/>
        </w:rPr>
        <w:t>化</w:t>
      </w:r>
      <w:r w:rsidRPr="00D04C32">
        <w:rPr>
          <w:rFonts w:hAnsi="標楷體" w:hint="eastAsia"/>
          <w:szCs w:val="28"/>
        </w:rPr>
        <w:t>兩岸經貿交流秩序</w:t>
      </w:r>
      <w:r w:rsidRPr="00D04C32">
        <w:rPr>
          <w:rFonts w:hAnsi="標楷體" w:hint="eastAsia"/>
        </w:rPr>
        <w:t>：</w:t>
      </w:r>
      <w:r w:rsidRPr="00D04C32">
        <w:rPr>
          <w:rFonts w:hAnsi="標楷體" w:hint="eastAsia"/>
          <w:lang w:eastAsia="zh-HK"/>
        </w:rPr>
        <w:t>分析中共內外部情勢及對臺動向</w:t>
      </w:r>
      <w:r w:rsidRPr="00D04C32">
        <w:rPr>
          <w:rFonts w:hAnsi="標楷體" w:hint="eastAsia"/>
        </w:rPr>
        <w:t>，</w:t>
      </w:r>
      <w:r w:rsidRPr="00D04C32">
        <w:rPr>
          <w:rFonts w:hAnsi="標楷體" w:hint="eastAsia"/>
          <w:lang w:eastAsia="zh-HK"/>
        </w:rPr>
        <w:t>研議政策與因應</w:t>
      </w:r>
      <w:r w:rsidRPr="00D04C32">
        <w:rPr>
          <w:rFonts w:hAnsi="標楷體" w:hint="eastAsia"/>
        </w:rPr>
        <w:t>，</w:t>
      </w:r>
      <w:r w:rsidRPr="00D04C32">
        <w:rPr>
          <w:rFonts w:hAnsi="標楷體" w:hint="eastAsia"/>
          <w:lang w:eastAsia="zh-HK"/>
        </w:rPr>
        <w:t>捍衛國家主權</w:t>
      </w:r>
      <w:r w:rsidRPr="00D04C32">
        <w:rPr>
          <w:rFonts w:hAnsi="標楷體" w:hint="eastAsia"/>
        </w:rPr>
        <w:t>；協調維繫兩岸經貿協議運作，</w:t>
      </w:r>
      <w:r w:rsidRPr="00D04C32">
        <w:rPr>
          <w:rFonts w:hAnsi="標楷體" w:hint="eastAsia"/>
          <w:lang w:eastAsia="zh-HK"/>
        </w:rPr>
        <w:t>降低陸客減少之衝擊</w:t>
      </w:r>
      <w:r w:rsidRPr="00D04C32">
        <w:rPr>
          <w:rFonts w:hAnsi="標楷體" w:hint="eastAsia"/>
        </w:rPr>
        <w:t>；</w:t>
      </w:r>
      <w:r w:rsidRPr="00D04C32">
        <w:rPr>
          <w:rFonts w:hAnsi="標楷體" w:hint="eastAsia"/>
          <w:lang w:eastAsia="zh-HK"/>
        </w:rPr>
        <w:t>推動「小三通」往來便捷化</w:t>
      </w:r>
      <w:r w:rsidRPr="00D04C32">
        <w:rPr>
          <w:rFonts w:hAnsi="標楷體" w:hint="eastAsia"/>
        </w:rPr>
        <w:t>；</w:t>
      </w:r>
      <w:r w:rsidRPr="00D04C32">
        <w:rPr>
          <w:rFonts w:hAnsi="標楷體" w:hint="eastAsia"/>
          <w:lang w:eastAsia="zh-HK"/>
        </w:rPr>
        <w:t>深化兩岸人民往來交流</w:t>
      </w:r>
      <w:r w:rsidRPr="00D04C32">
        <w:rPr>
          <w:rFonts w:hAnsi="標楷體" w:hint="eastAsia"/>
        </w:rPr>
        <w:t>，</w:t>
      </w:r>
      <w:r w:rsidRPr="00D04C32">
        <w:rPr>
          <w:rFonts w:hAnsi="標楷體" w:hint="eastAsia"/>
          <w:lang w:eastAsia="zh-HK"/>
        </w:rPr>
        <w:t>海</w:t>
      </w:r>
      <w:r w:rsidRPr="00D04C32">
        <w:rPr>
          <w:rFonts w:hAnsi="標楷體" w:hint="eastAsia"/>
        </w:rPr>
        <w:t>、</w:t>
      </w:r>
      <w:r w:rsidRPr="00D04C32">
        <w:rPr>
          <w:rFonts w:hAnsi="標楷體" w:hint="eastAsia"/>
          <w:lang w:eastAsia="zh-HK"/>
        </w:rPr>
        <w:t>空運直航與直接通郵</w:t>
      </w:r>
      <w:r w:rsidRPr="00D04C32">
        <w:rPr>
          <w:rFonts w:hAnsi="標楷體" w:hint="eastAsia"/>
        </w:rPr>
        <w:t>；</w:t>
      </w:r>
      <w:r w:rsidRPr="00D04C32">
        <w:rPr>
          <w:rFonts w:hAnsi="標楷體" w:hint="eastAsia"/>
          <w:lang w:eastAsia="zh-HK"/>
        </w:rPr>
        <w:t>持續推動兩岸金融交流</w:t>
      </w:r>
      <w:r w:rsidRPr="00D04C32">
        <w:rPr>
          <w:rFonts w:hAnsi="標楷體" w:hint="eastAsia"/>
        </w:rPr>
        <w:t>。</w:t>
      </w:r>
    </w:p>
    <w:p w:rsidR="00D04C32" w:rsidRPr="00D04C32" w:rsidRDefault="00D04C32" w:rsidP="00D04C32">
      <w:pPr>
        <w:pStyle w:val="40"/>
        <w:spacing w:before="400" w:afterLines="100" w:after="240" w:line="400" w:lineRule="exact"/>
        <w:ind w:firstLine="0"/>
        <w:rPr>
          <w:rFonts w:ascii="標楷體" w:eastAsia="標楷體" w:hAnsi="標楷體"/>
        </w:rPr>
      </w:pPr>
      <w:r w:rsidRPr="00D04C32">
        <w:rPr>
          <w:rFonts w:ascii="標楷體" w:eastAsia="標楷體" w:hAnsi="標楷體" w:hint="eastAsia"/>
        </w:rPr>
        <w:t>三、關於經濟及農業方面</w:t>
      </w:r>
    </w:p>
    <w:p w:rsidR="00D04C32" w:rsidRPr="00D04C32" w:rsidRDefault="00D04C32" w:rsidP="00D04C32">
      <w:pPr>
        <w:pStyle w:val="14"/>
        <w:snapToGrid w:val="0"/>
        <w:spacing w:line="500" w:lineRule="exact"/>
        <w:ind w:left="0" w:firstLineChars="200" w:firstLine="560"/>
        <w:rPr>
          <w:rFonts w:hAnsi="標楷體"/>
        </w:rPr>
      </w:pPr>
      <w:r w:rsidRPr="00D04C32">
        <w:rPr>
          <w:rFonts w:hAnsi="標楷體" w:hint="eastAsia"/>
        </w:rPr>
        <w:t>本年度經濟及農業施政重點，為</w:t>
      </w:r>
      <w:r w:rsidRPr="00D04C32">
        <w:rPr>
          <w:rFonts w:hAnsi="標楷體" w:hint="eastAsia"/>
          <w:lang w:eastAsia="zh-HK"/>
        </w:rPr>
        <w:t>排除投資障礙</w:t>
      </w:r>
      <w:r w:rsidRPr="00D04C32">
        <w:rPr>
          <w:rFonts w:hAnsi="標楷體" w:hint="eastAsia"/>
        </w:rPr>
        <w:t>，</w:t>
      </w:r>
      <w:r w:rsidRPr="00D04C32">
        <w:rPr>
          <w:rFonts w:hAnsi="標楷體" w:hint="eastAsia"/>
          <w:lang w:eastAsia="zh-HK"/>
        </w:rPr>
        <w:t>吸引企業擴大投資臺灣</w:t>
      </w:r>
      <w:r w:rsidRPr="00D04C32">
        <w:rPr>
          <w:rFonts w:hAnsi="標楷體" w:hint="eastAsia"/>
        </w:rPr>
        <w:t>；</w:t>
      </w:r>
      <w:r w:rsidRPr="00D04C32">
        <w:rPr>
          <w:rFonts w:hAnsi="標楷體" w:hint="eastAsia"/>
          <w:lang w:eastAsia="zh-HK"/>
        </w:rPr>
        <w:t>創新驅動產業升級轉型</w:t>
      </w:r>
      <w:r w:rsidRPr="00D04C32">
        <w:rPr>
          <w:rFonts w:hAnsi="標楷體" w:hint="eastAsia"/>
          <w:spacing w:val="-2"/>
          <w:lang w:eastAsia="zh-HK"/>
        </w:rPr>
        <w:t>，</w:t>
      </w:r>
      <w:r w:rsidRPr="00D04C32">
        <w:rPr>
          <w:rFonts w:hAnsi="標楷體" w:hint="eastAsia"/>
          <w:spacing w:val="-2"/>
        </w:rPr>
        <w:t>布局新興關鍵技術</w:t>
      </w:r>
      <w:r w:rsidRPr="00D04C32">
        <w:rPr>
          <w:rFonts w:hAnsi="標楷體" w:hint="eastAsia"/>
        </w:rPr>
        <w:t>；</w:t>
      </w:r>
      <w:r w:rsidRPr="00D04C32">
        <w:rPr>
          <w:rFonts w:hAnsi="標楷體" w:hint="eastAsia"/>
          <w:lang w:eastAsia="zh-HK"/>
        </w:rPr>
        <w:t>推動跨境電子商務</w:t>
      </w:r>
      <w:r w:rsidRPr="00D04C32">
        <w:rPr>
          <w:rFonts w:hAnsi="標楷體" w:hint="eastAsia"/>
        </w:rPr>
        <w:t>，優化國際行銷通路；因應全球經貿情勢，</w:t>
      </w:r>
      <w:r w:rsidRPr="00D04C32">
        <w:rPr>
          <w:rFonts w:hAnsi="標楷體" w:hint="eastAsia"/>
          <w:lang w:eastAsia="zh-HK"/>
        </w:rPr>
        <w:t>全方位拓展貿易</w:t>
      </w:r>
      <w:r w:rsidRPr="00D04C32">
        <w:rPr>
          <w:rFonts w:hAnsi="標楷體" w:hint="eastAsia"/>
        </w:rPr>
        <w:t>；全力發展新能源及再生能源，</w:t>
      </w:r>
      <w:r w:rsidRPr="00D04C32">
        <w:rPr>
          <w:rFonts w:hAnsi="標楷體" w:hint="eastAsia"/>
          <w:lang w:eastAsia="zh-HK"/>
        </w:rPr>
        <w:t>加速能源轉型</w:t>
      </w:r>
      <w:r w:rsidRPr="00D04C32">
        <w:rPr>
          <w:rFonts w:hAnsi="標楷體" w:hint="eastAsia"/>
        </w:rPr>
        <w:t>；</w:t>
      </w:r>
      <w:r w:rsidRPr="00D04C32">
        <w:rPr>
          <w:rFonts w:hAnsi="標楷體" w:hint="eastAsia"/>
          <w:lang w:eastAsia="zh-HK"/>
        </w:rPr>
        <w:t>強化</w:t>
      </w:r>
      <w:r w:rsidRPr="00D04C32">
        <w:rPr>
          <w:rFonts w:hAnsi="標楷體" w:hint="eastAsia"/>
        </w:rPr>
        <w:t>防汛整備</w:t>
      </w:r>
      <w:r w:rsidRPr="00D04C32">
        <w:rPr>
          <w:rFonts w:hAnsi="標楷體" w:hint="eastAsia"/>
          <w:lang w:eastAsia="zh-HK"/>
        </w:rPr>
        <w:t>能力</w:t>
      </w:r>
      <w:r w:rsidRPr="00D04C32">
        <w:rPr>
          <w:rFonts w:hAnsi="標楷體" w:hint="eastAsia"/>
        </w:rPr>
        <w:t>，</w:t>
      </w:r>
      <w:r w:rsidRPr="00D04C32">
        <w:rPr>
          <w:rFonts w:hAnsi="標楷體" w:hint="eastAsia"/>
          <w:lang w:eastAsia="zh-HK"/>
        </w:rPr>
        <w:t>精進水資源管理</w:t>
      </w:r>
      <w:r w:rsidRPr="00D04C32">
        <w:rPr>
          <w:rFonts w:hAnsi="標楷體" w:hint="eastAsia"/>
        </w:rPr>
        <w:t>；</w:t>
      </w:r>
      <w:r w:rsidRPr="00D04C32">
        <w:rPr>
          <w:rFonts w:hAnsi="標楷體" w:hint="eastAsia"/>
          <w:lang w:eastAsia="zh-HK"/>
        </w:rPr>
        <w:t>建立農業新典範</w:t>
      </w:r>
      <w:r w:rsidRPr="00D04C32">
        <w:rPr>
          <w:rFonts w:hAnsi="標楷體" w:hint="eastAsia"/>
        </w:rPr>
        <w:t>，</w:t>
      </w:r>
      <w:r w:rsidRPr="00D04C32">
        <w:rPr>
          <w:rFonts w:hAnsi="標楷體" w:hint="eastAsia"/>
          <w:lang w:eastAsia="zh-HK"/>
        </w:rPr>
        <w:t>形塑農業多元價值</w:t>
      </w:r>
      <w:r w:rsidRPr="00D04C32">
        <w:rPr>
          <w:rFonts w:hAnsi="標楷體" w:hint="eastAsia"/>
        </w:rPr>
        <w:t>；</w:t>
      </w:r>
      <w:r w:rsidRPr="00D04C32">
        <w:rPr>
          <w:rFonts w:hAnsi="標楷體" w:hint="eastAsia"/>
          <w:lang w:eastAsia="zh-HK"/>
        </w:rPr>
        <w:t>建構智慧農業及綠能設施</w:t>
      </w:r>
      <w:r w:rsidRPr="00D04C32">
        <w:rPr>
          <w:rFonts w:hAnsi="標楷體" w:hint="eastAsia"/>
        </w:rPr>
        <w:t>，</w:t>
      </w:r>
      <w:r w:rsidRPr="00D04C32">
        <w:rPr>
          <w:rFonts w:hAnsi="標楷體" w:hint="eastAsia"/>
          <w:lang w:eastAsia="zh-HK"/>
        </w:rPr>
        <w:t>打造創新節能型循環農業</w:t>
      </w:r>
      <w:r w:rsidRPr="00D04C32">
        <w:rPr>
          <w:rFonts w:hAnsi="標楷體" w:hint="eastAsia"/>
        </w:rPr>
        <w:t>；</w:t>
      </w:r>
      <w:r w:rsidRPr="00D04C32">
        <w:rPr>
          <w:rFonts w:hAnsi="標楷體" w:hint="eastAsia"/>
          <w:lang w:eastAsia="zh-HK"/>
        </w:rPr>
        <w:t>提升動植物防疫檢疫效能</w:t>
      </w:r>
      <w:r w:rsidRPr="00D04C32">
        <w:rPr>
          <w:rFonts w:hAnsi="標楷體" w:hint="eastAsia"/>
        </w:rPr>
        <w:t>，</w:t>
      </w:r>
      <w:r w:rsidRPr="00D04C32">
        <w:rPr>
          <w:rFonts w:hAnsi="標楷體" w:hint="eastAsia"/>
          <w:lang w:eastAsia="zh-HK"/>
        </w:rPr>
        <w:t>提供安全的農畜</w:t>
      </w:r>
      <w:r w:rsidRPr="00D04C32">
        <w:rPr>
          <w:rFonts w:hAnsi="標楷體" w:hint="eastAsia"/>
        </w:rPr>
        <w:t>產品；</w:t>
      </w:r>
      <w:r w:rsidRPr="00D04C32">
        <w:rPr>
          <w:rFonts w:hAnsi="標楷體" w:hint="eastAsia"/>
          <w:lang w:eastAsia="zh-HK"/>
        </w:rPr>
        <w:t>接軌國際遠洋漁業規範</w:t>
      </w:r>
      <w:r w:rsidRPr="00D04C32">
        <w:rPr>
          <w:rFonts w:hAnsi="標楷體" w:hint="eastAsia"/>
        </w:rPr>
        <w:t>，</w:t>
      </w:r>
      <w:r w:rsidRPr="00D04C32">
        <w:rPr>
          <w:rFonts w:hAnsi="標楷體" w:hint="eastAsia"/>
          <w:lang w:eastAsia="zh-HK"/>
        </w:rPr>
        <w:t>提升漁業保育及作業安全</w:t>
      </w:r>
      <w:r w:rsidRPr="00D04C32">
        <w:rPr>
          <w:rFonts w:hAnsi="標楷體" w:hint="eastAsia"/>
        </w:rPr>
        <w:t>；強化</w:t>
      </w:r>
      <w:r w:rsidRPr="00D04C32">
        <w:rPr>
          <w:rFonts w:hAnsi="標楷體" w:hint="eastAsia"/>
          <w:lang w:eastAsia="zh-HK"/>
        </w:rPr>
        <w:t>森林多元服務價值</w:t>
      </w:r>
      <w:r w:rsidRPr="00D04C32">
        <w:rPr>
          <w:rFonts w:hAnsi="標楷體" w:hint="eastAsia"/>
          <w:szCs w:val="28"/>
        </w:rPr>
        <w:t>，</w:t>
      </w:r>
      <w:r w:rsidRPr="00D04C32">
        <w:rPr>
          <w:rFonts w:hAnsi="標楷體" w:hint="eastAsia"/>
          <w:szCs w:val="28"/>
          <w:lang w:eastAsia="zh-HK"/>
        </w:rPr>
        <w:t>建構坡地智慧防災體系</w:t>
      </w:r>
      <w:r w:rsidRPr="00D04C32">
        <w:rPr>
          <w:rFonts w:hAnsi="標楷體" w:hint="eastAsia"/>
        </w:rPr>
        <w:t>；健全公平交易及消費者保護機制，維持市場交易秩序及物價穩定等。一年來施政所獲成效如下：</w:t>
      </w:r>
    </w:p>
    <w:p w:rsidR="00D04C32" w:rsidRPr="00D04C32" w:rsidRDefault="00D04C32" w:rsidP="00D04C32">
      <w:pPr>
        <w:pStyle w:val="14"/>
        <w:numPr>
          <w:ilvl w:val="0"/>
          <w:numId w:val="19"/>
        </w:numPr>
        <w:snapToGrid w:val="0"/>
        <w:spacing w:line="500" w:lineRule="exact"/>
        <w:rPr>
          <w:rFonts w:hAnsi="標楷體"/>
        </w:rPr>
      </w:pPr>
      <w:r w:rsidRPr="00D04C32">
        <w:rPr>
          <w:rFonts w:hAnsi="標楷體" w:hint="eastAsia"/>
        </w:rPr>
        <w:t>推動臺灣新經濟模式，帶動經濟成長動能</w:t>
      </w:r>
      <w:r w:rsidRPr="00D04C32">
        <w:rPr>
          <w:rFonts w:hAnsi="標楷體" w:hint="eastAsia"/>
          <w:lang w:eastAsia="zh-HK"/>
        </w:rPr>
        <w:t>：以單一窗口全程服務</w:t>
      </w:r>
      <w:r w:rsidRPr="00D04C32">
        <w:rPr>
          <w:rFonts w:hAnsi="標楷體" w:hint="eastAsia"/>
        </w:rPr>
        <w:t>，</w:t>
      </w:r>
      <w:r w:rsidRPr="00D04C32">
        <w:rPr>
          <w:rFonts w:hAnsi="標楷體" w:hint="eastAsia"/>
          <w:lang w:eastAsia="zh-HK"/>
        </w:rPr>
        <w:t>協助解決五缺問題</w:t>
      </w:r>
      <w:r w:rsidRPr="00D04C32">
        <w:rPr>
          <w:rFonts w:hAnsi="標楷體" w:hint="eastAsia"/>
        </w:rPr>
        <w:t>；</w:t>
      </w:r>
      <w:r w:rsidRPr="00D04C32">
        <w:rPr>
          <w:rFonts w:hAnsi="標楷體" w:hint="eastAsia"/>
          <w:lang w:eastAsia="zh-HK"/>
        </w:rPr>
        <w:t>通過審查廠商</w:t>
      </w:r>
      <w:r w:rsidRPr="00D04C32">
        <w:rPr>
          <w:rFonts w:hAnsi="標楷體" w:hint="eastAsia"/>
        </w:rPr>
        <w:t>302</w:t>
      </w:r>
      <w:r w:rsidRPr="00D04C32">
        <w:rPr>
          <w:rFonts w:hAnsi="標楷體" w:hint="eastAsia"/>
          <w:lang w:eastAsia="zh-HK"/>
        </w:rPr>
        <w:t>家</w:t>
      </w:r>
      <w:r w:rsidRPr="00D04C32">
        <w:rPr>
          <w:rFonts w:hAnsi="標楷體" w:hint="eastAsia"/>
        </w:rPr>
        <w:t>，</w:t>
      </w:r>
      <w:r w:rsidRPr="00D04C32">
        <w:rPr>
          <w:rFonts w:hAnsi="標楷體" w:hint="eastAsia"/>
          <w:lang w:eastAsia="zh-HK"/>
        </w:rPr>
        <w:t>總投資金額</w:t>
      </w:r>
      <w:r w:rsidRPr="00D04C32">
        <w:rPr>
          <w:rFonts w:hAnsi="標楷體" w:hint="eastAsia"/>
        </w:rPr>
        <w:t>8,424</w:t>
      </w:r>
      <w:r w:rsidRPr="00D04C32">
        <w:rPr>
          <w:rFonts w:hAnsi="標楷體" w:hint="eastAsia"/>
          <w:lang w:eastAsia="zh-HK"/>
        </w:rPr>
        <w:t>億元</w:t>
      </w:r>
      <w:r w:rsidRPr="00D04C32">
        <w:rPr>
          <w:rFonts w:hAnsi="標楷體" w:hint="eastAsia"/>
        </w:rPr>
        <w:t>；</w:t>
      </w:r>
      <w:r w:rsidRPr="00D04C32">
        <w:rPr>
          <w:rFonts w:hAnsi="標楷體" w:hint="eastAsia"/>
          <w:lang w:eastAsia="zh-HK"/>
        </w:rPr>
        <w:t>輔導跨境電商業者營運創新</w:t>
      </w:r>
      <w:r w:rsidRPr="00D04C32">
        <w:rPr>
          <w:rFonts w:hAnsi="標楷體" w:hint="eastAsia"/>
        </w:rPr>
        <w:t>15</w:t>
      </w:r>
      <w:r w:rsidRPr="00D04C32">
        <w:rPr>
          <w:rFonts w:hAnsi="標楷體" w:hint="eastAsia"/>
          <w:lang w:eastAsia="zh-HK"/>
        </w:rPr>
        <w:t>家</w:t>
      </w:r>
      <w:r w:rsidRPr="00D04C32">
        <w:rPr>
          <w:rFonts w:hAnsi="標楷體" w:hint="eastAsia"/>
        </w:rPr>
        <w:t>，</w:t>
      </w:r>
      <w:r w:rsidRPr="00D04C32">
        <w:rPr>
          <w:rFonts w:hAnsi="標楷體" w:hint="eastAsia"/>
          <w:lang w:eastAsia="zh-HK"/>
        </w:rPr>
        <w:t>推廣超過</w:t>
      </w:r>
      <w:r w:rsidRPr="00D04C32">
        <w:rPr>
          <w:rFonts w:hAnsi="標楷體" w:hint="eastAsia"/>
        </w:rPr>
        <w:t>2,300</w:t>
      </w:r>
      <w:r w:rsidRPr="00D04C32">
        <w:rPr>
          <w:rFonts w:hAnsi="標楷體" w:hint="eastAsia"/>
          <w:lang w:eastAsia="zh-HK"/>
        </w:rPr>
        <w:t>個品牌及跨國線上銷售</w:t>
      </w:r>
      <w:r w:rsidRPr="00D04C32">
        <w:rPr>
          <w:rFonts w:hAnsi="標楷體" w:hint="eastAsia"/>
        </w:rPr>
        <w:t>11</w:t>
      </w:r>
      <w:r w:rsidRPr="00D04C32">
        <w:rPr>
          <w:rFonts w:hAnsi="標楷體" w:hint="eastAsia"/>
          <w:lang w:eastAsia="zh-HK"/>
        </w:rPr>
        <w:t>萬項商品</w:t>
      </w:r>
      <w:r w:rsidRPr="00D04C32">
        <w:rPr>
          <w:rFonts w:hAnsi="標楷體" w:hint="eastAsia"/>
        </w:rPr>
        <w:t>，</w:t>
      </w:r>
      <w:r w:rsidRPr="00D04C32">
        <w:rPr>
          <w:rFonts w:hAnsi="標楷體" w:hint="eastAsia"/>
          <w:lang w:eastAsia="zh-HK"/>
        </w:rPr>
        <w:t>帶動跨境交易額</w:t>
      </w:r>
      <w:r w:rsidRPr="00D04C32">
        <w:rPr>
          <w:rFonts w:hAnsi="標楷體" w:hint="eastAsia"/>
        </w:rPr>
        <w:t>15</w:t>
      </w:r>
      <w:r w:rsidRPr="00D04C32">
        <w:rPr>
          <w:rFonts w:hAnsi="標楷體" w:hint="eastAsia"/>
          <w:lang w:eastAsia="zh-HK"/>
        </w:rPr>
        <w:t>億元</w:t>
      </w:r>
      <w:r w:rsidRPr="00D04C32">
        <w:rPr>
          <w:rFonts w:hAnsi="標楷體" w:hint="eastAsia"/>
        </w:rPr>
        <w:t>；</w:t>
      </w:r>
      <w:r w:rsidRPr="00D04C32">
        <w:rPr>
          <w:rFonts w:hAnsi="標楷體" w:hint="eastAsia"/>
          <w:lang w:eastAsia="zh-HK"/>
        </w:rPr>
        <w:t>促成智慧化轉型之服務據點</w:t>
      </w:r>
      <w:r w:rsidRPr="00D04C32">
        <w:rPr>
          <w:rFonts w:hAnsi="標楷體" w:hint="eastAsia"/>
        </w:rPr>
        <w:t>2</w:t>
      </w:r>
      <w:r w:rsidRPr="00D04C32">
        <w:rPr>
          <w:rFonts w:hAnsi="標楷體" w:hint="eastAsia"/>
          <w:lang w:eastAsia="zh-HK"/>
        </w:rPr>
        <w:t>萬</w:t>
      </w:r>
      <w:r w:rsidRPr="00D04C32">
        <w:rPr>
          <w:rFonts w:hAnsi="標楷體" w:hint="eastAsia"/>
        </w:rPr>
        <w:t>396</w:t>
      </w:r>
      <w:r w:rsidRPr="00D04C32">
        <w:rPr>
          <w:rFonts w:hAnsi="標楷體" w:hint="eastAsia"/>
          <w:lang w:eastAsia="zh-HK"/>
        </w:rPr>
        <w:t>個</w:t>
      </w:r>
      <w:r w:rsidRPr="00D04C32">
        <w:rPr>
          <w:rFonts w:hAnsi="標楷體" w:hint="eastAsia"/>
        </w:rPr>
        <w:t>，</w:t>
      </w:r>
      <w:r w:rsidRPr="00D04C32">
        <w:rPr>
          <w:rFonts w:hAnsi="標楷體" w:hint="eastAsia"/>
          <w:lang w:eastAsia="zh-HK"/>
        </w:rPr>
        <w:t>帶動投資</w:t>
      </w:r>
      <w:r w:rsidRPr="00D04C32">
        <w:rPr>
          <w:rFonts w:hAnsi="標楷體" w:hint="eastAsia"/>
        </w:rPr>
        <w:t>15.2</w:t>
      </w:r>
      <w:r w:rsidRPr="00D04C32">
        <w:rPr>
          <w:rFonts w:hAnsi="標楷體" w:hint="eastAsia"/>
          <w:lang w:eastAsia="zh-HK"/>
        </w:rPr>
        <w:t>億元及營收</w:t>
      </w:r>
      <w:r w:rsidRPr="00D04C32">
        <w:rPr>
          <w:rFonts w:hAnsi="標楷體" w:hint="eastAsia"/>
        </w:rPr>
        <w:t>154</w:t>
      </w:r>
      <w:r w:rsidRPr="00D04C32">
        <w:rPr>
          <w:rFonts w:hAnsi="標楷體" w:hint="eastAsia"/>
          <w:lang w:eastAsia="zh-HK"/>
        </w:rPr>
        <w:t>億元</w:t>
      </w:r>
      <w:r w:rsidRPr="00D04C32">
        <w:rPr>
          <w:rFonts w:hAnsi="標楷體" w:hint="eastAsia"/>
        </w:rPr>
        <w:t>。</w:t>
      </w:r>
    </w:p>
    <w:p w:rsidR="00D04C32" w:rsidRPr="00D04C32" w:rsidRDefault="00D04C32" w:rsidP="00D04C32">
      <w:pPr>
        <w:pStyle w:val="14"/>
        <w:numPr>
          <w:ilvl w:val="0"/>
          <w:numId w:val="19"/>
        </w:numPr>
        <w:snapToGrid w:val="0"/>
        <w:spacing w:line="500" w:lineRule="exact"/>
        <w:rPr>
          <w:rFonts w:hAnsi="標楷體"/>
        </w:rPr>
      </w:pPr>
      <w:r w:rsidRPr="00D04C32">
        <w:rPr>
          <w:rFonts w:hAnsi="標楷體" w:hint="eastAsia"/>
        </w:rPr>
        <w:t>優化新創事業投資環境，強化在地發展：</w:t>
      </w:r>
      <w:r w:rsidRPr="00D04C32">
        <w:rPr>
          <w:rFonts w:hAnsi="標楷體" w:hint="eastAsia"/>
          <w:lang w:eastAsia="zh-HK"/>
        </w:rPr>
        <w:t>延長租稅優惠措施</w:t>
      </w:r>
      <w:r w:rsidRPr="00D04C32">
        <w:rPr>
          <w:rFonts w:hAnsi="標楷體" w:hint="eastAsia"/>
        </w:rPr>
        <w:t>10</w:t>
      </w:r>
      <w:r w:rsidRPr="00D04C32">
        <w:rPr>
          <w:rFonts w:hAnsi="標楷體" w:hint="eastAsia"/>
          <w:lang w:eastAsia="zh-HK"/>
        </w:rPr>
        <w:t>年</w:t>
      </w:r>
      <w:r w:rsidRPr="00D04C32">
        <w:rPr>
          <w:rFonts w:hAnsi="標楷體" w:hint="eastAsia"/>
        </w:rPr>
        <w:t>，</w:t>
      </w:r>
      <w:r w:rsidRPr="00D04C32">
        <w:rPr>
          <w:rFonts w:hAnsi="標楷體" w:hint="eastAsia"/>
          <w:lang w:eastAsia="zh-HK"/>
        </w:rPr>
        <w:t>增訂智慧機械或</w:t>
      </w:r>
      <w:r w:rsidRPr="00D04C32">
        <w:rPr>
          <w:rFonts w:hAnsi="標楷體" w:hint="eastAsia"/>
        </w:rPr>
        <w:t>5G</w:t>
      </w:r>
      <w:r w:rsidRPr="00D04C32">
        <w:rPr>
          <w:rFonts w:hAnsi="標楷體" w:hint="eastAsia"/>
          <w:lang w:eastAsia="zh-HK"/>
        </w:rPr>
        <w:t>投資抵減</w:t>
      </w:r>
      <w:r w:rsidRPr="00D04C32">
        <w:rPr>
          <w:rFonts w:hAnsi="標楷體" w:hint="eastAsia"/>
        </w:rPr>
        <w:t>；</w:t>
      </w:r>
      <w:r w:rsidRPr="00D04C32">
        <w:rPr>
          <w:rFonts w:hAnsi="標楷體" w:hint="eastAsia"/>
          <w:lang w:eastAsia="zh-HK"/>
        </w:rPr>
        <w:t>創造智慧機械產值</w:t>
      </w:r>
      <w:r w:rsidRPr="00D04C32">
        <w:rPr>
          <w:rFonts w:hAnsi="標楷體" w:hint="eastAsia"/>
        </w:rPr>
        <w:t>1.07</w:t>
      </w:r>
      <w:r w:rsidRPr="00D04C32">
        <w:rPr>
          <w:rFonts w:hAnsi="標楷體" w:hint="eastAsia"/>
          <w:lang w:eastAsia="zh-HK"/>
        </w:rPr>
        <w:t>兆元</w:t>
      </w:r>
      <w:r w:rsidRPr="00D04C32">
        <w:rPr>
          <w:rFonts w:hAnsi="標楷體" w:hint="eastAsia"/>
        </w:rPr>
        <w:t>，</w:t>
      </w:r>
      <w:r w:rsidRPr="00D04C32">
        <w:rPr>
          <w:rFonts w:hAnsi="標楷體" w:hint="eastAsia"/>
          <w:lang w:eastAsia="zh-HK"/>
        </w:rPr>
        <w:t>資源再生產業產值</w:t>
      </w:r>
      <w:r w:rsidRPr="00D04C32">
        <w:rPr>
          <w:rFonts w:hAnsi="標楷體" w:hint="eastAsia"/>
        </w:rPr>
        <w:t>733</w:t>
      </w:r>
      <w:r w:rsidRPr="00D04C32">
        <w:rPr>
          <w:rFonts w:hAnsi="標楷體" w:hint="eastAsia"/>
          <w:lang w:eastAsia="zh-HK"/>
        </w:rPr>
        <w:t>億元</w:t>
      </w:r>
      <w:r w:rsidRPr="00D04C32">
        <w:rPr>
          <w:rFonts w:hAnsi="標楷體" w:hint="eastAsia"/>
        </w:rPr>
        <w:t>，</w:t>
      </w:r>
      <w:r w:rsidRPr="00D04C32">
        <w:rPr>
          <w:rFonts w:hAnsi="標楷體" w:hint="eastAsia"/>
          <w:lang w:eastAsia="zh-HK"/>
        </w:rPr>
        <w:t>物聯網產值</w:t>
      </w:r>
      <w:r w:rsidRPr="00D04C32">
        <w:rPr>
          <w:rFonts w:hAnsi="標楷體" w:hint="eastAsia"/>
        </w:rPr>
        <w:t>1.29</w:t>
      </w:r>
      <w:r w:rsidRPr="00D04C32">
        <w:rPr>
          <w:rFonts w:hAnsi="標楷體" w:hint="eastAsia"/>
          <w:lang w:eastAsia="zh-HK"/>
        </w:rPr>
        <w:t>兆元</w:t>
      </w:r>
      <w:r w:rsidRPr="00D04C32">
        <w:rPr>
          <w:rFonts w:hAnsi="標楷體" w:hint="eastAsia"/>
        </w:rPr>
        <w:t>；</w:t>
      </w:r>
      <w:r w:rsidRPr="00D04C32">
        <w:rPr>
          <w:rFonts w:hAnsi="標楷體" w:hint="eastAsia"/>
          <w:lang w:eastAsia="zh-HK"/>
        </w:rPr>
        <w:t>引進微軟、</w:t>
      </w:r>
      <w:r w:rsidRPr="00D04C32">
        <w:rPr>
          <w:rFonts w:hAnsi="標楷體" w:hint="eastAsia"/>
        </w:rPr>
        <w:t>G</w:t>
      </w:r>
      <w:r w:rsidRPr="00D04C32">
        <w:rPr>
          <w:rFonts w:hAnsi="標楷體"/>
        </w:rPr>
        <w:t>oogle</w:t>
      </w:r>
      <w:r w:rsidRPr="00D04C32">
        <w:rPr>
          <w:rFonts w:hAnsi="標楷體" w:hint="eastAsia"/>
        </w:rPr>
        <w:t>、NVIDIA</w:t>
      </w:r>
      <w:r w:rsidRPr="00D04C32">
        <w:rPr>
          <w:rFonts w:hAnsi="標楷體" w:hint="eastAsia"/>
          <w:lang w:eastAsia="zh-HK"/>
        </w:rPr>
        <w:t>等國際大廠研發資源</w:t>
      </w:r>
      <w:r w:rsidRPr="00D04C32">
        <w:rPr>
          <w:rFonts w:hAnsi="標楷體" w:hint="eastAsia"/>
        </w:rPr>
        <w:t>；</w:t>
      </w:r>
      <w:r w:rsidRPr="00D04C32">
        <w:rPr>
          <w:rFonts w:hAnsi="標楷體" w:hint="eastAsia"/>
          <w:lang w:eastAsia="zh-HK"/>
        </w:rPr>
        <w:t>推動產業</w:t>
      </w:r>
      <w:r w:rsidRPr="00D04C32">
        <w:rPr>
          <w:rFonts w:hAnsi="標楷體" w:hint="eastAsia"/>
        </w:rPr>
        <w:t>AI</w:t>
      </w:r>
      <w:r w:rsidRPr="00D04C32">
        <w:rPr>
          <w:rFonts w:hAnsi="標楷體" w:hint="eastAsia"/>
          <w:lang w:eastAsia="zh-HK"/>
        </w:rPr>
        <w:t>化累計技術移轉</w:t>
      </w:r>
      <w:r w:rsidRPr="00D04C32">
        <w:rPr>
          <w:rFonts w:hAnsi="標楷體" w:hint="eastAsia"/>
        </w:rPr>
        <w:t>33</w:t>
      </w:r>
      <w:r w:rsidRPr="00D04C32">
        <w:rPr>
          <w:rFonts w:hAnsi="標楷體" w:hint="eastAsia"/>
          <w:lang w:eastAsia="zh-HK"/>
        </w:rPr>
        <w:t>件，帶動廠商投資</w:t>
      </w:r>
      <w:r w:rsidRPr="00D04C32">
        <w:rPr>
          <w:rFonts w:hAnsi="標楷體" w:hint="eastAsia"/>
        </w:rPr>
        <w:t>11.28</w:t>
      </w:r>
      <w:r w:rsidRPr="00D04C32">
        <w:rPr>
          <w:rFonts w:hAnsi="標楷體" w:hint="eastAsia"/>
          <w:lang w:eastAsia="zh-HK"/>
        </w:rPr>
        <w:t>億元</w:t>
      </w:r>
      <w:r w:rsidRPr="00D04C32">
        <w:rPr>
          <w:rFonts w:hAnsi="標楷體" w:hint="eastAsia"/>
        </w:rPr>
        <w:t>，</w:t>
      </w:r>
      <w:r w:rsidRPr="00D04C32">
        <w:rPr>
          <w:rFonts w:hAnsi="標楷體" w:hint="eastAsia"/>
          <w:lang w:eastAsia="zh-HK"/>
        </w:rPr>
        <w:t>衍生產值</w:t>
      </w:r>
      <w:r w:rsidRPr="00D04C32">
        <w:rPr>
          <w:rFonts w:hAnsi="標楷體" w:hint="eastAsia"/>
        </w:rPr>
        <w:t>13.86</w:t>
      </w:r>
      <w:r w:rsidRPr="00D04C32">
        <w:rPr>
          <w:rFonts w:hAnsi="標楷體" w:hint="eastAsia"/>
          <w:lang w:eastAsia="zh-HK"/>
        </w:rPr>
        <w:t>億元</w:t>
      </w:r>
      <w:r w:rsidRPr="00D04C32">
        <w:rPr>
          <w:rFonts w:hAnsi="標楷體" w:hint="eastAsia"/>
        </w:rPr>
        <w:t>。</w:t>
      </w:r>
    </w:p>
    <w:p w:rsidR="00D04C32" w:rsidRPr="00D04C32" w:rsidRDefault="00D04C32" w:rsidP="00D04C32">
      <w:pPr>
        <w:pStyle w:val="14"/>
        <w:numPr>
          <w:ilvl w:val="0"/>
          <w:numId w:val="19"/>
        </w:numPr>
        <w:snapToGrid w:val="0"/>
        <w:spacing w:line="500" w:lineRule="exact"/>
        <w:rPr>
          <w:rFonts w:hAnsi="標楷體"/>
          <w:spacing w:val="-2"/>
        </w:rPr>
      </w:pPr>
      <w:r w:rsidRPr="00D04C32">
        <w:rPr>
          <w:rFonts w:hAnsi="標楷體" w:hint="eastAsia"/>
          <w:spacing w:val="-2"/>
          <w:lang w:eastAsia="zh-HK"/>
        </w:rPr>
        <w:t>創新創業育成</w:t>
      </w:r>
      <w:r w:rsidRPr="00D04C32">
        <w:rPr>
          <w:rFonts w:hAnsi="標楷體" w:hint="eastAsia"/>
          <w:spacing w:val="-2"/>
        </w:rPr>
        <w:t>，發展新興商業模式</w:t>
      </w:r>
      <w:r w:rsidRPr="00D04C32">
        <w:rPr>
          <w:rFonts w:hAnsi="標楷體" w:hint="eastAsia"/>
          <w:spacing w:val="-2"/>
          <w:lang w:eastAsia="zh-HK"/>
        </w:rPr>
        <w:t>：「</w:t>
      </w:r>
      <w:r w:rsidRPr="00D04C32">
        <w:rPr>
          <w:rFonts w:hAnsi="標楷體" w:hint="eastAsia"/>
          <w:spacing w:val="-2"/>
        </w:rPr>
        <w:t>2019</w:t>
      </w:r>
      <w:r w:rsidRPr="00D04C32">
        <w:rPr>
          <w:rFonts w:hAnsi="標楷體" w:hint="eastAsia"/>
          <w:spacing w:val="-2"/>
          <w:lang w:eastAsia="zh-HK"/>
        </w:rPr>
        <w:t>全球競爭力報告」連續</w:t>
      </w:r>
      <w:r w:rsidRPr="00D04C32">
        <w:rPr>
          <w:rFonts w:hAnsi="標楷體" w:hint="eastAsia"/>
          <w:spacing w:val="-2"/>
        </w:rPr>
        <w:t>2</w:t>
      </w:r>
      <w:r w:rsidRPr="00D04C32">
        <w:rPr>
          <w:rFonts w:hAnsi="標楷體" w:hint="eastAsia"/>
          <w:spacing w:val="-2"/>
          <w:lang w:eastAsia="zh-HK"/>
        </w:rPr>
        <w:t>年將臺灣與德國、美國、瑞士並列</w:t>
      </w:r>
      <w:r w:rsidRPr="00D04C32">
        <w:rPr>
          <w:rFonts w:hAnsi="標楷體" w:hint="eastAsia"/>
          <w:spacing w:val="-2"/>
        </w:rPr>
        <w:t>4</w:t>
      </w:r>
      <w:r w:rsidRPr="00D04C32">
        <w:rPr>
          <w:rFonts w:hAnsi="標楷體" w:hint="eastAsia"/>
          <w:spacing w:val="-2"/>
          <w:lang w:eastAsia="zh-HK"/>
        </w:rPr>
        <w:t>大超級創新經濟體</w:t>
      </w:r>
      <w:r w:rsidRPr="00D04C32">
        <w:rPr>
          <w:rFonts w:hAnsi="標楷體" w:hint="eastAsia"/>
          <w:spacing w:val="-2"/>
        </w:rPr>
        <w:t>；</w:t>
      </w:r>
      <w:r w:rsidRPr="00D04C32">
        <w:rPr>
          <w:rFonts w:hAnsi="標楷體" w:hint="eastAsia"/>
          <w:spacing w:val="-2"/>
          <w:lang w:eastAsia="zh-HK"/>
        </w:rPr>
        <w:t>經濟部與</w:t>
      </w:r>
      <w:r w:rsidRPr="00D04C32">
        <w:rPr>
          <w:rFonts w:hAnsi="標楷體" w:hint="eastAsia"/>
          <w:spacing w:val="-2"/>
        </w:rPr>
        <w:t>Amazon Web Services</w:t>
      </w:r>
      <w:r w:rsidRPr="00D04C32">
        <w:rPr>
          <w:rFonts w:hAnsi="標楷體" w:hint="eastAsia"/>
          <w:spacing w:val="-2"/>
          <w:lang w:eastAsia="zh-HK"/>
        </w:rPr>
        <w:t>共同成立聯合創新中心</w:t>
      </w:r>
      <w:r w:rsidRPr="00D04C32">
        <w:rPr>
          <w:rFonts w:hAnsi="標楷體" w:hint="eastAsia"/>
          <w:spacing w:val="-2"/>
        </w:rPr>
        <w:t>；</w:t>
      </w:r>
      <w:r w:rsidRPr="00D04C32">
        <w:rPr>
          <w:rFonts w:hAnsi="標楷體" w:hint="eastAsia"/>
          <w:spacing w:val="-2"/>
          <w:lang w:eastAsia="zh-HK"/>
        </w:rPr>
        <w:t>打造林口新創園區</w:t>
      </w:r>
      <w:r w:rsidRPr="00D04C32">
        <w:rPr>
          <w:rFonts w:hAnsi="標楷體" w:hint="eastAsia"/>
          <w:spacing w:val="-2"/>
        </w:rPr>
        <w:t>，</w:t>
      </w:r>
      <w:r w:rsidRPr="00D04C32">
        <w:rPr>
          <w:rFonts w:hAnsi="標楷體" w:hint="eastAsia"/>
          <w:spacing w:val="-2"/>
          <w:lang w:eastAsia="zh-HK"/>
        </w:rPr>
        <w:t>已有</w:t>
      </w:r>
      <w:r w:rsidRPr="00D04C32">
        <w:rPr>
          <w:rFonts w:hAnsi="標楷體" w:hint="eastAsia"/>
          <w:spacing w:val="-2"/>
        </w:rPr>
        <w:t>15</w:t>
      </w:r>
      <w:r w:rsidRPr="00D04C32">
        <w:rPr>
          <w:rFonts w:hAnsi="標楷體" w:hint="eastAsia"/>
          <w:spacing w:val="-2"/>
          <w:lang w:eastAsia="zh-HK"/>
        </w:rPr>
        <w:t>家國際加速器</w:t>
      </w:r>
      <w:r w:rsidRPr="00D04C32">
        <w:rPr>
          <w:rFonts w:hAnsi="標楷體" w:hint="eastAsia"/>
          <w:spacing w:val="-2"/>
        </w:rPr>
        <w:t>、144</w:t>
      </w:r>
      <w:r w:rsidRPr="00D04C32">
        <w:rPr>
          <w:rFonts w:hAnsi="標楷體" w:hint="eastAsia"/>
          <w:spacing w:val="-2"/>
          <w:lang w:eastAsia="zh-HK"/>
        </w:rPr>
        <w:t>家新創業者進駐</w:t>
      </w:r>
      <w:r w:rsidRPr="00D04C32">
        <w:rPr>
          <w:rFonts w:hAnsi="標楷體" w:hint="eastAsia"/>
          <w:spacing w:val="-2"/>
        </w:rPr>
        <w:t>；</w:t>
      </w:r>
      <w:r w:rsidRPr="00D04C32">
        <w:rPr>
          <w:rFonts w:hAnsi="標楷體" w:hint="eastAsia"/>
          <w:spacing w:val="-2"/>
          <w:lang w:eastAsia="zh-HK"/>
        </w:rPr>
        <w:t>輔導</w:t>
      </w:r>
      <w:r w:rsidRPr="00D04C32">
        <w:rPr>
          <w:rFonts w:hAnsi="標楷體" w:hint="eastAsia"/>
          <w:spacing w:val="-2"/>
        </w:rPr>
        <w:t>15</w:t>
      </w:r>
      <w:r w:rsidRPr="00D04C32">
        <w:rPr>
          <w:rFonts w:hAnsi="標楷體" w:hint="eastAsia"/>
          <w:spacing w:val="-2"/>
          <w:lang w:eastAsia="zh-HK"/>
        </w:rPr>
        <w:t>家跨境電商業者營運創新</w:t>
      </w:r>
      <w:r w:rsidRPr="00D04C32">
        <w:rPr>
          <w:rFonts w:hAnsi="標楷體" w:hint="eastAsia"/>
          <w:spacing w:val="-2"/>
        </w:rPr>
        <w:t>，</w:t>
      </w:r>
      <w:r w:rsidRPr="00D04C32">
        <w:rPr>
          <w:rFonts w:hAnsi="標楷體" w:hint="eastAsia"/>
          <w:spacing w:val="-2"/>
          <w:lang w:eastAsia="zh-HK"/>
        </w:rPr>
        <w:t>推廣超過</w:t>
      </w:r>
      <w:r w:rsidRPr="00D04C32">
        <w:rPr>
          <w:rFonts w:hAnsi="標楷體" w:hint="eastAsia"/>
          <w:spacing w:val="-2"/>
        </w:rPr>
        <w:t>2,300</w:t>
      </w:r>
      <w:r w:rsidRPr="00D04C32">
        <w:rPr>
          <w:rFonts w:hAnsi="標楷體" w:hint="eastAsia"/>
          <w:spacing w:val="-2"/>
          <w:lang w:eastAsia="zh-HK"/>
        </w:rPr>
        <w:t>個品牌及</w:t>
      </w:r>
      <w:r w:rsidRPr="00D04C32">
        <w:rPr>
          <w:rFonts w:hAnsi="標楷體" w:hint="eastAsia"/>
          <w:spacing w:val="-2"/>
        </w:rPr>
        <w:t>11</w:t>
      </w:r>
      <w:r w:rsidRPr="00D04C32">
        <w:rPr>
          <w:rFonts w:hAnsi="標楷體" w:hint="eastAsia"/>
          <w:spacing w:val="-2"/>
          <w:lang w:eastAsia="zh-HK"/>
        </w:rPr>
        <w:t>萬項商品跨國線上銷售</w:t>
      </w:r>
      <w:r w:rsidRPr="00D04C32">
        <w:rPr>
          <w:rFonts w:hAnsi="標楷體" w:hint="eastAsia"/>
          <w:spacing w:val="-2"/>
        </w:rPr>
        <w:t>，</w:t>
      </w:r>
      <w:r w:rsidRPr="00D04C32">
        <w:rPr>
          <w:rFonts w:hAnsi="標楷體" w:hint="eastAsia"/>
          <w:spacing w:val="-2"/>
          <w:lang w:eastAsia="zh-HK"/>
        </w:rPr>
        <w:t>帶動跨境交易額</w:t>
      </w:r>
      <w:r w:rsidRPr="00D04C32">
        <w:rPr>
          <w:rFonts w:hAnsi="標楷體" w:hint="eastAsia"/>
          <w:spacing w:val="-2"/>
        </w:rPr>
        <w:t>15</w:t>
      </w:r>
      <w:r w:rsidRPr="00D04C32">
        <w:rPr>
          <w:rFonts w:hAnsi="標楷體" w:hint="eastAsia"/>
          <w:spacing w:val="-2"/>
          <w:lang w:eastAsia="zh-HK"/>
        </w:rPr>
        <w:t>億元</w:t>
      </w:r>
      <w:r w:rsidRPr="00D04C32">
        <w:rPr>
          <w:rFonts w:hAnsi="標楷體" w:hint="eastAsia"/>
          <w:spacing w:val="-2"/>
        </w:rPr>
        <w:t>；</w:t>
      </w:r>
      <w:r w:rsidRPr="00D04C32">
        <w:rPr>
          <w:rFonts w:hAnsi="標楷體" w:hint="eastAsia"/>
          <w:spacing w:val="-2"/>
          <w:lang w:eastAsia="zh-HK"/>
        </w:rPr>
        <w:t>串聯</w:t>
      </w:r>
      <w:r w:rsidRPr="00D04C32">
        <w:rPr>
          <w:rFonts w:hAnsi="標楷體" w:hint="eastAsia"/>
          <w:spacing w:val="-2"/>
        </w:rPr>
        <w:t>28</w:t>
      </w:r>
      <w:r w:rsidRPr="00D04C32">
        <w:rPr>
          <w:rFonts w:hAnsi="標楷體" w:hint="eastAsia"/>
          <w:spacing w:val="-2"/>
          <w:lang w:eastAsia="zh-HK"/>
        </w:rPr>
        <w:t>個商圈導入科技行銷服務</w:t>
      </w:r>
      <w:r w:rsidRPr="00D04C32">
        <w:rPr>
          <w:rFonts w:hAnsi="標楷體" w:hint="eastAsia"/>
          <w:spacing w:val="-2"/>
        </w:rPr>
        <w:t>，</w:t>
      </w:r>
      <w:r w:rsidRPr="00D04C32">
        <w:rPr>
          <w:rFonts w:hAnsi="標楷體" w:hint="eastAsia"/>
          <w:spacing w:val="-2"/>
          <w:lang w:eastAsia="zh-HK"/>
        </w:rPr>
        <w:t>輔導</w:t>
      </w:r>
      <w:r w:rsidRPr="00D04C32">
        <w:rPr>
          <w:rFonts w:hAnsi="標楷體" w:hint="eastAsia"/>
          <w:spacing w:val="-2"/>
        </w:rPr>
        <w:t>13</w:t>
      </w:r>
      <w:r w:rsidRPr="00D04C32">
        <w:rPr>
          <w:rFonts w:hAnsi="標楷體" w:hint="eastAsia"/>
          <w:spacing w:val="-2"/>
          <w:lang w:eastAsia="zh-HK"/>
        </w:rPr>
        <w:t>件智慧商業服務示範案例</w:t>
      </w:r>
      <w:r w:rsidRPr="00D04C32">
        <w:rPr>
          <w:rFonts w:hAnsi="標楷體" w:hint="eastAsia"/>
          <w:spacing w:val="-2"/>
        </w:rPr>
        <w:t>，</w:t>
      </w:r>
      <w:r w:rsidRPr="00D04C32">
        <w:rPr>
          <w:rFonts w:hAnsi="標楷體" w:hint="eastAsia"/>
          <w:spacing w:val="-2"/>
          <w:lang w:eastAsia="zh-HK"/>
        </w:rPr>
        <w:t>促成</w:t>
      </w:r>
      <w:r w:rsidRPr="00D04C32">
        <w:rPr>
          <w:rFonts w:hAnsi="標楷體" w:hint="eastAsia"/>
          <w:spacing w:val="-2"/>
        </w:rPr>
        <w:t>2</w:t>
      </w:r>
      <w:r w:rsidRPr="00D04C32">
        <w:rPr>
          <w:rFonts w:hAnsi="標楷體" w:hint="eastAsia"/>
          <w:spacing w:val="-2"/>
          <w:lang w:eastAsia="zh-HK"/>
        </w:rPr>
        <w:t>萬</w:t>
      </w:r>
      <w:r w:rsidRPr="00D04C32">
        <w:rPr>
          <w:rFonts w:hAnsi="標楷體" w:hint="eastAsia"/>
          <w:spacing w:val="-2"/>
        </w:rPr>
        <w:t>396</w:t>
      </w:r>
      <w:r w:rsidRPr="00D04C32">
        <w:rPr>
          <w:rFonts w:hAnsi="標楷體" w:hint="eastAsia"/>
          <w:spacing w:val="-2"/>
          <w:lang w:eastAsia="zh-HK"/>
        </w:rPr>
        <w:t>個服務據點智慧化轉型</w:t>
      </w:r>
      <w:r w:rsidRPr="00D04C32">
        <w:rPr>
          <w:rFonts w:hAnsi="標楷體" w:hint="eastAsia"/>
          <w:spacing w:val="-2"/>
        </w:rPr>
        <w:t>，</w:t>
      </w:r>
      <w:r w:rsidRPr="00D04C32">
        <w:rPr>
          <w:rFonts w:hAnsi="標楷體" w:hint="eastAsia"/>
          <w:spacing w:val="-2"/>
          <w:lang w:eastAsia="zh-HK"/>
        </w:rPr>
        <w:t>帶動投資</w:t>
      </w:r>
      <w:r w:rsidRPr="00D04C32">
        <w:rPr>
          <w:rFonts w:hAnsi="標楷體" w:hint="eastAsia"/>
          <w:spacing w:val="-2"/>
        </w:rPr>
        <w:t>15.2</w:t>
      </w:r>
      <w:r w:rsidRPr="00D04C32">
        <w:rPr>
          <w:rFonts w:hAnsi="標楷體" w:hint="eastAsia"/>
          <w:spacing w:val="-2"/>
          <w:lang w:eastAsia="zh-HK"/>
        </w:rPr>
        <w:t>億元</w:t>
      </w:r>
      <w:r w:rsidRPr="00D04C32">
        <w:rPr>
          <w:rFonts w:hAnsi="標楷體" w:hint="eastAsia"/>
          <w:spacing w:val="-2"/>
        </w:rPr>
        <w:t>、</w:t>
      </w:r>
      <w:r w:rsidRPr="00D04C32">
        <w:rPr>
          <w:rFonts w:hAnsi="標楷體" w:hint="eastAsia"/>
          <w:spacing w:val="-2"/>
          <w:lang w:eastAsia="zh-HK"/>
        </w:rPr>
        <w:t>營收</w:t>
      </w:r>
      <w:r w:rsidRPr="00D04C32">
        <w:rPr>
          <w:rFonts w:hAnsi="標楷體" w:hint="eastAsia"/>
          <w:spacing w:val="-2"/>
        </w:rPr>
        <w:t>154</w:t>
      </w:r>
      <w:r w:rsidRPr="00D04C32">
        <w:rPr>
          <w:rFonts w:hAnsi="標楷體" w:hint="eastAsia"/>
          <w:spacing w:val="-2"/>
          <w:lang w:eastAsia="zh-HK"/>
        </w:rPr>
        <w:t>億元</w:t>
      </w:r>
      <w:r w:rsidRPr="00D04C32">
        <w:rPr>
          <w:rFonts w:hAnsi="標楷體" w:hint="eastAsia"/>
          <w:spacing w:val="-2"/>
        </w:rPr>
        <w:t>；</w:t>
      </w:r>
      <w:r w:rsidRPr="00D04C32">
        <w:rPr>
          <w:rFonts w:hAnsi="標楷體" w:hint="eastAsia"/>
          <w:spacing w:val="-2"/>
          <w:lang w:eastAsia="zh-HK"/>
        </w:rPr>
        <w:t>與印尼業者合作建立</w:t>
      </w:r>
      <w:r w:rsidRPr="00D04C32">
        <w:rPr>
          <w:rFonts w:hAnsi="標楷體" w:hint="eastAsia"/>
          <w:spacing w:val="-2"/>
        </w:rPr>
        <w:t>2</w:t>
      </w:r>
      <w:r w:rsidRPr="00D04C32">
        <w:rPr>
          <w:rFonts w:hAnsi="標楷體" w:hint="eastAsia"/>
          <w:spacing w:val="-2"/>
          <w:lang w:eastAsia="zh-HK"/>
        </w:rPr>
        <w:t>處海外倉儲與配送服務</w:t>
      </w:r>
      <w:r w:rsidRPr="00D04C32">
        <w:rPr>
          <w:rFonts w:hAnsi="標楷體" w:hint="eastAsia"/>
          <w:spacing w:val="-2"/>
        </w:rPr>
        <w:t>，</w:t>
      </w:r>
      <w:r w:rsidRPr="00D04C32">
        <w:rPr>
          <w:rFonts w:hAnsi="標楷體" w:hint="eastAsia"/>
          <w:spacing w:val="-2"/>
          <w:lang w:eastAsia="zh-HK"/>
        </w:rPr>
        <w:t>提升服務營收</w:t>
      </w:r>
      <w:r w:rsidRPr="00D04C32">
        <w:rPr>
          <w:rFonts w:hAnsi="標楷體" w:hint="eastAsia"/>
          <w:spacing w:val="-2"/>
        </w:rPr>
        <w:t>4.9</w:t>
      </w:r>
      <w:r w:rsidRPr="00D04C32">
        <w:rPr>
          <w:rFonts w:hAnsi="標楷體" w:hint="eastAsia"/>
          <w:spacing w:val="-2"/>
          <w:lang w:eastAsia="zh-HK"/>
        </w:rPr>
        <w:t>億元</w:t>
      </w:r>
      <w:r w:rsidRPr="00D04C32">
        <w:rPr>
          <w:rFonts w:hAnsi="標楷體" w:hint="eastAsia"/>
          <w:spacing w:val="-2"/>
        </w:rPr>
        <w:t>。</w:t>
      </w:r>
    </w:p>
    <w:p w:rsidR="00D04C32" w:rsidRPr="00D04C32" w:rsidRDefault="00D04C32" w:rsidP="00D04C32">
      <w:pPr>
        <w:pStyle w:val="14"/>
        <w:numPr>
          <w:ilvl w:val="0"/>
          <w:numId w:val="19"/>
        </w:numPr>
        <w:snapToGrid w:val="0"/>
        <w:spacing w:line="500" w:lineRule="exact"/>
        <w:rPr>
          <w:rFonts w:hAnsi="標楷體"/>
        </w:rPr>
      </w:pPr>
      <w:r w:rsidRPr="00D04C32">
        <w:rPr>
          <w:rFonts w:hAnsi="標楷體" w:hint="eastAsia"/>
        </w:rPr>
        <w:t>推動洽簽雙邊投資及經濟合作協定，強化區域鏈結</w:t>
      </w:r>
      <w:r w:rsidRPr="00D04C32">
        <w:rPr>
          <w:rFonts w:hAnsi="標楷體" w:hint="eastAsia"/>
          <w:lang w:eastAsia="zh-HK"/>
        </w:rPr>
        <w:t>：成立「臺史</w:t>
      </w:r>
      <w:r w:rsidRPr="00D04C32">
        <w:rPr>
          <w:rFonts w:hAnsi="標楷體" w:hint="eastAsia"/>
        </w:rPr>
        <w:t>（</w:t>
      </w:r>
      <w:r w:rsidRPr="00D04C32">
        <w:rPr>
          <w:rFonts w:hAnsi="標楷體" w:hint="eastAsia"/>
          <w:lang w:eastAsia="zh-HK"/>
        </w:rPr>
        <w:t>史瓦帝尼</w:t>
      </w:r>
      <w:r w:rsidRPr="00D04C32">
        <w:rPr>
          <w:rFonts w:hAnsi="標楷體" w:hint="eastAsia"/>
        </w:rPr>
        <w:t>）</w:t>
      </w:r>
      <w:r w:rsidRPr="00D04C32">
        <w:rPr>
          <w:rFonts w:hAnsi="標楷體" w:hint="eastAsia"/>
          <w:lang w:eastAsia="zh-HK"/>
        </w:rPr>
        <w:t>經濟合作協定</w:t>
      </w:r>
      <w:r w:rsidRPr="00D04C32">
        <w:rPr>
          <w:rFonts w:hAnsi="標楷體" w:hint="eastAsia"/>
        </w:rPr>
        <w:t>」</w:t>
      </w:r>
      <w:r w:rsidRPr="00D04C32">
        <w:rPr>
          <w:rFonts w:hAnsi="標楷體" w:hint="eastAsia"/>
          <w:lang w:eastAsia="zh-HK"/>
        </w:rPr>
        <w:t>聯合委員會</w:t>
      </w:r>
      <w:r w:rsidRPr="00D04C32">
        <w:rPr>
          <w:rFonts w:hAnsi="標楷體" w:hint="eastAsia"/>
        </w:rPr>
        <w:t>，</w:t>
      </w:r>
      <w:r w:rsidRPr="00D04C32">
        <w:rPr>
          <w:rFonts w:hAnsi="標楷體" w:hint="eastAsia"/>
          <w:lang w:eastAsia="zh-HK"/>
        </w:rPr>
        <w:t>簽署新版臺越投資保障協定、臺馬</w:t>
      </w:r>
      <w:r w:rsidRPr="00D04C32">
        <w:rPr>
          <w:rFonts w:hAnsi="標楷體" w:hint="eastAsia"/>
        </w:rPr>
        <w:t>（</w:t>
      </w:r>
      <w:r w:rsidRPr="00D04C32">
        <w:rPr>
          <w:rFonts w:hAnsi="標楷體" w:hint="eastAsia"/>
          <w:lang w:eastAsia="zh-HK"/>
        </w:rPr>
        <w:t>馬紹爾群</w:t>
      </w:r>
      <w:r w:rsidRPr="00D04C32">
        <w:rPr>
          <w:rFonts w:hAnsi="標楷體" w:hint="eastAsia"/>
        </w:rPr>
        <w:t>島）</w:t>
      </w:r>
      <w:r w:rsidRPr="00D04C32">
        <w:rPr>
          <w:rFonts w:hAnsi="標楷體" w:hint="eastAsia"/>
          <w:lang w:eastAsia="zh-HK"/>
        </w:rPr>
        <w:t>經濟合作協定</w:t>
      </w:r>
      <w:r w:rsidRPr="00D04C32">
        <w:rPr>
          <w:rFonts w:hAnsi="標楷體" w:hint="eastAsia"/>
        </w:rPr>
        <w:t>；</w:t>
      </w:r>
      <w:r w:rsidRPr="00D04C32">
        <w:rPr>
          <w:rFonts w:hAnsi="標楷體" w:hint="eastAsia"/>
          <w:lang w:eastAsia="zh-HK"/>
        </w:rPr>
        <w:t>運用臺灣經貿網平臺數位行銷</w:t>
      </w:r>
      <w:r w:rsidRPr="00D04C32">
        <w:rPr>
          <w:rFonts w:hAnsi="標楷體" w:hint="eastAsia"/>
        </w:rPr>
        <w:t>，</w:t>
      </w:r>
      <w:r w:rsidRPr="00D04C32">
        <w:rPr>
          <w:rFonts w:hAnsi="標楷體" w:hint="eastAsia"/>
          <w:lang w:eastAsia="zh-HK"/>
        </w:rPr>
        <w:t>辦理國內外推廣活動</w:t>
      </w:r>
      <w:r w:rsidRPr="00D04C32">
        <w:rPr>
          <w:rFonts w:hAnsi="標楷體" w:hint="eastAsia"/>
        </w:rPr>
        <w:t>290</w:t>
      </w:r>
      <w:r w:rsidRPr="00D04C32">
        <w:rPr>
          <w:rFonts w:hAnsi="標楷體" w:hint="eastAsia"/>
          <w:lang w:eastAsia="zh-HK"/>
        </w:rPr>
        <w:t>項</w:t>
      </w:r>
      <w:r w:rsidRPr="00D04C32">
        <w:rPr>
          <w:rFonts w:hAnsi="標楷體" w:hint="eastAsia"/>
        </w:rPr>
        <w:t>，</w:t>
      </w:r>
      <w:r w:rsidRPr="00D04C32">
        <w:rPr>
          <w:rFonts w:hAnsi="標楷體" w:hint="eastAsia"/>
          <w:lang w:eastAsia="zh-HK"/>
        </w:rPr>
        <w:t>促成布建通路、接單及簽約</w:t>
      </w:r>
      <w:r w:rsidRPr="00D04C32">
        <w:rPr>
          <w:rFonts w:hAnsi="標楷體" w:hint="eastAsia"/>
        </w:rPr>
        <w:t>1,009</w:t>
      </w:r>
      <w:r w:rsidRPr="00D04C32">
        <w:rPr>
          <w:rFonts w:hAnsi="標楷體" w:hint="eastAsia"/>
          <w:lang w:eastAsia="zh-HK"/>
        </w:rPr>
        <w:t>家次</w:t>
      </w:r>
      <w:r w:rsidRPr="00D04C32">
        <w:rPr>
          <w:rFonts w:hAnsi="標楷體" w:hint="eastAsia"/>
        </w:rPr>
        <w:t>；</w:t>
      </w:r>
      <w:r w:rsidRPr="00D04C32">
        <w:rPr>
          <w:rFonts w:hAnsi="標楷體" w:hint="eastAsia"/>
          <w:lang w:eastAsia="zh-HK"/>
        </w:rPr>
        <w:t>核准新南向國家來臺投資</w:t>
      </w:r>
      <w:r w:rsidRPr="00D04C32">
        <w:rPr>
          <w:rFonts w:hAnsi="標楷體" w:hint="eastAsia"/>
        </w:rPr>
        <w:t>645</w:t>
      </w:r>
      <w:r w:rsidRPr="00D04C32">
        <w:rPr>
          <w:rFonts w:hAnsi="標楷體" w:hint="eastAsia"/>
          <w:lang w:eastAsia="zh-HK"/>
        </w:rPr>
        <w:t>件</w:t>
      </w:r>
      <w:r w:rsidRPr="00D04C32">
        <w:rPr>
          <w:rFonts w:hAnsi="標楷體" w:hint="eastAsia"/>
        </w:rPr>
        <w:t>，</w:t>
      </w:r>
      <w:r w:rsidRPr="00D04C32">
        <w:rPr>
          <w:rFonts w:hAnsi="標楷體" w:hint="eastAsia"/>
          <w:lang w:eastAsia="zh-HK"/>
        </w:rPr>
        <w:t>投資</w:t>
      </w:r>
      <w:r w:rsidRPr="00D04C32">
        <w:rPr>
          <w:rFonts w:hAnsi="標楷體" w:hint="eastAsia"/>
        </w:rPr>
        <w:t>10.97</w:t>
      </w:r>
      <w:r w:rsidRPr="00D04C32">
        <w:rPr>
          <w:rFonts w:hAnsi="標楷體" w:hint="eastAsia"/>
          <w:lang w:eastAsia="zh-HK"/>
        </w:rPr>
        <w:t>億美元</w:t>
      </w:r>
      <w:r w:rsidRPr="00D04C32">
        <w:rPr>
          <w:rFonts w:hAnsi="標楷體" w:hint="eastAsia"/>
        </w:rPr>
        <w:t>；</w:t>
      </w:r>
      <w:r w:rsidRPr="00D04C32">
        <w:rPr>
          <w:rFonts w:hAnsi="標楷體" w:hint="eastAsia"/>
          <w:lang w:eastAsia="zh-HK"/>
        </w:rPr>
        <w:t>核准</w:t>
      </w:r>
      <w:r w:rsidRPr="00D04C32">
        <w:rPr>
          <w:rFonts w:hAnsi="標楷體" w:hint="eastAsia"/>
        </w:rPr>
        <w:t>（</w:t>
      </w:r>
      <w:r w:rsidRPr="00D04C32">
        <w:rPr>
          <w:rFonts w:hAnsi="標楷體" w:hint="eastAsia"/>
          <w:lang w:eastAsia="zh-HK"/>
        </w:rPr>
        <w:t>備</w:t>
      </w:r>
      <w:r w:rsidRPr="00D04C32">
        <w:rPr>
          <w:rFonts w:hAnsi="標楷體" w:hint="eastAsia"/>
        </w:rPr>
        <w:t>）</w:t>
      </w:r>
      <w:r w:rsidRPr="00D04C32">
        <w:rPr>
          <w:rFonts w:hAnsi="標楷體" w:hint="eastAsia"/>
          <w:lang w:eastAsia="zh-HK"/>
        </w:rPr>
        <w:t>我國廠商對新南向國家投資件數</w:t>
      </w:r>
      <w:r w:rsidRPr="00D04C32">
        <w:rPr>
          <w:rFonts w:hAnsi="標楷體" w:hint="eastAsia"/>
        </w:rPr>
        <w:t>267</w:t>
      </w:r>
      <w:r w:rsidRPr="00D04C32">
        <w:rPr>
          <w:rFonts w:hAnsi="標楷體" w:hint="eastAsia"/>
          <w:lang w:eastAsia="zh-HK"/>
        </w:rPr>
        <w:t>件</w:t>
      </w:r>
      <w:r w:rsidRPr="00D04C32">
        <w:rPr>
          <w:rFonts w:hAnsi="標楷體" w:hint="eastAsia"/>
        </w:rPr>
        <w:t>，</w:t>
      </w:r>
      <w:r w:rsidRPr="00D04C32">
        <w:rPr>
          <w:rFonts w:hAnsi="標楷體" w:hint="eastAsia"/>
          <w:lang w:eastAsia="zh-HK"/>
        </w:rPr>
        <w:t>投</w:t>
      </w:r>
      <w:r w:rsidRPr="00D04C32">
        <w:rPr>
          <w:rFonts w:hAnsi="標楷體" w:hint="eastAsia"/>
        </w:rPr>
        <w:t>（</w:t>
      </w:r>
      <w:r w:rsidRPr="00D04C32">
        <w:rPr>
          <w:rFonts w:hAnsi="標楷體" w:hint="eastAsia"/>
          <w:lang w:eastAsia="zh-HK"/>
        </w:rPr>
        <w:t>增</w:t>
      </w:r>
      <w:r w:rsidRPr="00D04C32">
        <w:rPr>
          <w:rFonts w:hAnsi="標楷體" w:hint="eastAsia"/>
        </w:rPr>
        <w:t>）</w:t>
      </w:r>
      <w:r w:rsidRPr="00D04C32">
        <w:rPr>
          <w:rFonts w:hAnsi="標楷體" w:hint="eastAsia"/>
          <w:lang w:eastAsia="zh-HK"/>
        </w:rPr>
        <w:t>資金額</w:t>
      </w:r>
      <w:r w:rsidRPr="00D04C32">
        <w:rPr>
          <w:rFonts w:hAnsi="標楷體" w:hint="eastAsia"/>
        </w:rPr>
        <w:t>27.91</w:t>
      </w:r>
      <w:r w:rsidRPr="00D04C32">
        <w:rPr>
          <w:rFonts w:hAnsi="標楷體" w:hint="eastAsia"/>
          <w:lang w:eastAsia="zh-HK"/>
        </w:rPr>
        <w:t>億元</w:t>
      </w:r>
      <w:r w:rsidRPr="00D04C32">
        <w:rPr>
          <w:rFonts w:hAnsi="標楷體" w:hint="eastAsia"/>
        </w:rPr>
        <w:t>。</w:t>
      </w:r>
    </w:p>
    <w:p w:rsidR="00D04C32" w:rsidRPr="00D04C32" w:rsidRDefault="00D04C32" w:rsidP="00035EA2">
      <w:pPr>
        <w:pStyle w:val="14"/>
        <w:numPr>
          <w:ilvl w:val="0"/>
          <w:numId w:val="19"/>
        </w:numPr>
        <w:snapToGrid w:val="0"/>
        <w:spacing w:line="500" w:lineRule="exact"/>
        <w:rPr>
          <w:rFonts w:hAnsi="標楷體"/>
        </w:rPr>
      </w:pPr>
      <w:r w:rsidRPr="00D04C32">
        <w:rPr>
          <w:rFonts w:hAnsi="標楷體" w:hint="eastAsia"/>
          <w:lang w:eastAsia="zh-HK"/>
        </w:rPr>
        <w:t>啟動能源轉型與電業改革</w:t>
      </w:r>
      <w:r w:rsidRPr="00D04C32">
        <w:rPr>
          <w:rFonts w:hAnsi="標楷體" w:hint="eastAsia"/>
        </w:rPr>
        <w:t>，</w:t>
      </w:r>
      <w:r w:rsidRPr="00D04C32">
        <w:rPr>
          <w:rFonts w:hAnsi="標楷體" w:hint="eastAsia"/>
          <w:lang w:eastAsia="zh-HK"/>
        </w:rPr>
        <w:t>確保電力穩定供應：完成第</w:t>
      </w:r>
      <w:r w:rsidRPr="00D04C32">
        <w:rPr>
          <w:rFonts w:hAnsi="標楷體" w:hint="eastAsia"/>
        </w:rPr>
        <w:t>1</w:t>
      </w:r>
      <w:r w:rsidRPr="00D04C32">
        <w:rPr>
          <w:rFonts w:hAnsi="標楷體" w:hint="eastAsia"/>
          <w:lang w:eastAsia="zh-HK"/>
        </w:rPr>
        <w:t>座離岸風場</w:t>
      </w:r>
      <w:r w:rsidRPr="00D04C32">
        <w:rPr>
          <w:rFonts w:hAnsi="標楷體" w:hint="eastAsia"/>
        </w:rPr>
        <w:t>128</w:t>
      </w:r>
      <w:r w:rsidRPr="00D04C32">
        <w:rPr>
          <w:rFonts w:hAnsi="標楷體" w:hint="eastAsia"/>
          <w:lang w:eastAsia="zh-HK"/>
        </w:rPr>
        <w:t>萬瓩</w:t>
      </w:r>
      <w:r w:rsidRPr="00D04C32">
        <w:rPr>
          <w:rFonts w:hAnsi="標楷體" w:hint="eastAsia"/>
        </w:rPr>
        <w:t>；</w:t>
      </w:r>
      <w:r w:rsidRPr="00D04C32">
        <w:rPr>
          <w:rFonts w:hAnsi="標楷體" w:hint="eastAsia"/>
          <w:lang w:eastAsia="zh-HK"/>
        </w:rPr>
        <w:t>再生能源新增裝置容量</w:t>
      </w:r>
      <w:r w:rsidRPr="00D04C32">
        <w:rPr>
          <w:rFonts w:hAnsi="標楷體" w:hint="eastAsia"/>
        </w:rPr>
        <w:t>154.88</w:t>
      </w:r>
      <w:r w:rsidRPr="00D04C32">
        <w:rPr>
          <w:rFonts w:hAnsi="標楷體" w:hint="eastAsia"/>
          <w:lang w:eastAsia="zh-HK"/>
        </w:rPr>
        <w:t>萬瓩</w:t>
      </w:r>
      <w:r w:rsidRPr="00D04C32">
        <w:rPr>
          <w:rFonts w:hAnsi="標楷體" w:hint="eastAsia"/>
        </w:rPr>
        <w:t>，</w:t>
      </w:r>
      <w:r w:rsidRPr="00D04C32">
        <w:rPr>
          <w:rFonts w:hAnsi="標楷體" w:hint="eastAsia"/>
          <w:lang w:eastAsia="zh-HK"/>
        </w:rPr>
        <w:t>累積裝置容量</w:t>
      </w:r>
      <w:r w:rsidRPr="00D04C32">
        <w:rPr>
          <w:rFonts w:hAnsi="標楷體" w:hint="eastAsia"/>
        </w:rPr>
        <w:t>779.52</w:t>
      </w:r>
      <w:r w:rsidRPr="00D04C32">
        <w:rPr>
          <w:rFonts w:hAnsi="標楷體" w:hint="eastAsia"/>
          <w:lang w:eastAsia="zh-HK"/>
        </w:rPr>
        <w:t>萬瓩</w:t>
      </w:r>
      <w:r w:rsidRPr="00D04C32">
        <w:rPr>
          <w:rFonts w:hAnsi="標楷體" w:hint="eastAsia"/>
        </w:rPr>
        <w:t>，</w:t>
      </w:r>
      <w:r w:rsidRPr="00D04C32">
        <w:rPr>
          <w:rFonts w:hAnsi="標楷體" w:hint="eastAsia"/>
          <w:lang w:eastAsia="zh-HK"/>
        </w:rPr>
        <w:t>再生能源發電占比達</w:t>
      </w:r>
      <w:r w:rsidRPr="00D04C32">
        <w:rPr>
          <w:rFonts w:hAnsi="標楷體" w:hint="eastAsia"/>
        </w:rPr>
        <w:t>5.6％；</w:t>
      </w:r>
      <w:r w:rsidRPr="00D04C32">
        <w:rPr>
          <w:rFonts w:hAnsi="標楷體" w:hint="eastAsia"/>
          <w:lang w:eastAsia="zh-HK"/>
        </w:rPr>
        <w:t>再生能量憑證案場計有風力</w:t>
      </w:r>
      <w:r w:rsidRPr="00D04C32">
        <w:rPr>
          <w:rFonts w:hAnsi="標楷體" w:hint="eastAsia"/>
        </w:rPr>
        <w:t>3</w:t>
      </w:r>
      <w:r w:rsidRPr="00D04C32">
        <w:rPr>
          <w:rFonts w:hAnsi="標楷體" w:hint="eastAsia"/>
          <w:lang w:eastAsia="zh-HK"/>
        </w:rPr>
        <w:t>家、太陽光電</w:t>
      </w:r>
      <w:r w:rsidRPr="00D04C32">
        <w:rPr>
          <w:rFonts w:hAnsi="標楷體" w:hint="eastAsia"/>
        </w:rPr>
        <w:t>102</w:t>
      </w:r>
      <w:r w:rsidRPr="00D04C32">
        <w:rPr>
          <w:rFonts w:hAnsi="標楷體" w:hint="eastAsia"/>
          <w:lang w:eastAsia="zh-HK"/>
        </w:rPr>
        <w:t>家、生質能</w:t>
      </w:r>
      <w:r w:rsidRPr="00D04C32">
        <w:rPr>
          <w:rFonts w:hAnsi="標楷體" w:hint="eastAsia"/>
        </w:rPr>
        <w:t>2</w:t>
      </w:r>
      <w:r w:rsidRPr="00D04C32">
        <w:rPr>
          <w:rFonts w:hAnsi="標楷體" w:hint="eastAsia"/>
          <w:lang w:eastAsia="zh-HK"/>
        </w:rPr>
        <w:t>家</w:t>
      </w:r>
      <w:r w:rsidRPr="00D04C32">
        <w:rPr>
          <w:rFonts w:hAnsi="標楷體" w:hint="eastAsia"/>
        </w:rPr>
        <w:t>，</w:t>
      </w:r>
      <w:r w:rsidRPr="00D04C32">
        <w:rPr>
          <w:rFonts w:hAnsi="標楷體" w:hint="eastAsia"/>
          <w:lang w:eastAsia="zh-HK"/>
        </w:rPr>
        <w:t>合共</w:t>
      </w:r>
      <w:r w:rsidRPr="00D04C32">
        <w:rPr>
          <w:rFonts w:hAnsi="標楷體" w:hint="eastAsia"/>
        </w:rPr>
        <w:t>107</w:t>
      </w:r>
      <w:r w:rsidRPr="00D04C32">
        <w:rPr>
          <w:rFonts w:hAnsi="標楷體" w:hint="eastAsia"/>
          <w:lang w:eastAsia="zh-HK"/>
        </w:rPr>
        <w:t>家</w:t>
      </w:r>
      <w:r w:rsidRPr="00D04C32">
        <w:rPr>
          <w:rFonts w:hAnsi="標楷體" w:hint="eastAsia"/>
        </w:rPr>
        <w:t>；</w:t>
      </w:r>
      <w:r w:rsidRPr="00D04C32">
        <w:rPr>
          <w:rFonts w:hAnsi="標楷體" w:hint="eastAsia"/>
          <w:lang w:eastAsia="zh-HK"/>
        </w:rPr>
        <w:t>加入大林新</w:t>
      </w:r>
      <w:r w:rsidRPr="00D04C32">
        <w:rPr>
          <w:rFonts w:hAnsi="標楷體" w:hint="eastAsia"/>
        </w:rPr>
        <w:t>2</w:t>
      </w:r>
      <w:r w:rsidRPr="00D04C32">
        <w:rPr>
          <w:rFonts w:hAnsi="標楷體" w:hint="eastAsia"/>
          <w:lang w:eastAsia="zh-HK"/>
        </w:rPr>
        <w:t>機、林口新</w:t>
      </w:r>
      <w:r w:rsidRPr="00D04C32">
        <w:rPr>
          <w:rFonts w:hAnsi="標楷體" w:hint="eastAsia"/>
        </w:rPr>
        <w:t>3</w:t>
      </w:r>
      <w:r w:rsidRPr="00D04C32">
        <w:rPr>
          <w:rFonts w:hAnsi="標楷體" w:hint="eastAsia"/>
          <w:lang w:eastAsia="zh-HK"/>
        </w:rPr>
        <w:t>機及通宵新</w:t>
      </w:r>
      <w:r w:rsidRPr="00D04C32">
        <w:rPr>
          <w:rFonts w:hAnsi="標楷體" w:hint="eastAsia"/>
        </w:rPr>
        <w:t>2</w:t>
      </w:r>
      <w:r w:rsidRPr="00D04C32">
        <w:rPr>
          <w:rFonts w:hAnsi="標楷體" w:hint="eastAsia"/>
          <w:lang w:eastAsia="zh-HK"/>
        </w:rPr>
        <w:t>機等</w:t>
      </w:r>
      <w:r w:rsidRPr="00D04C32">
        <w:rPr>
          <w:rFonts w:hAnsi="標楷體" w:hint="eastAsia"/>
        </w:rPr>
        <w:t>，</w:t>
      </w:r>
      <w:r w:rsidRPr="00D04C32">
        <w:rPr>
          <w:rFonts w:hAnsi="標楷體" w:hint="eastAsia"/>
          <w:lang w:eastAsia="zh-HK"/>
        </w:rPr>
        <w:t>增加供電</w:t>
      </w:r>
      <w:r w:rsidRPr="00D04C32">
        <w:rPr>
          <w:rFonts w:hAnsi="標楷體" w:hint="eastAsia"/>
        </w:rPr>
        <w:t>169.3</w:t>
      </w:r>
      <w:r w:rsidRPr="00D04C32">
        <w:rPr>
          <w:rFonts w:hAnsi="標楷體" w:hint="eastAsia"/>
          <w:lang w:eastAsia="zh-HK"/>
        </w:rPr>
        <w:t>萬瓩</w:t>
      </w:r>
      <w:r w:rsidRPr="00D04C32">
        <w:rPr>
          <w:rFonts w:hAnsi="標楷體" w:hint="eastAsia"/>
        </w:rPr>
        <w:t>。</w:t>
      </w:r>
    </w:p>
    <w:p w:rsidR="00D04C32" w:rsidRPr="00D04C32" w:rsidRDefault="00D04C32" w:rsidP="00D04C32">
      <w:pPr>
        <w:pStyle w:val="14"/>
        <w:numPr>
          <w:ilvl w:val="0"/>
          <w:numId w:val="19"/>
        </w:numPr>
        <w:snapToGrid w:val="0"/>
        <w:spacing w:line="500" w:lineRule="exact"/>
        <w:rPr>
          <w:rFonts w:hAnsi="標楷體"/>
        </w:rPr>
      </w:pPr>
      <w:r w:rsidRPr="00D04C32">
        <w:rPr>
          <w:rFonts w:hAnsi="標楷體" w:hint="eastAsia"/>
        </w:rPr>
        <w:t>多元水源開發與節水，營造安全與發展水環境：</w:t>
      </w:r>
      <w:r w:rsidRPr="00D04C32">
        <w:rPr>
          <w:rFonts w:hAnsi="標楷體" w:hint="eastAsia"/>
          <w:lang w:eastAsia="zh-HK"/>
        </w:rPr>
        <w:t>無自來水地區供水改善</w:t>
      </w:r>
      <w:r w:rsidRPr="00D04C32">
        <w:rPr>
          <w:rFonts w:hAnsi="標楷體" w:hint="eastAsia"/>
        </w:rPr>
        <w:t>，</w:t>
      </w:r>
      <w:r w:rsidRPr="00D04C32">
        <w:rPr>
          <w:rFonts w:hAnsi="標楷體" w:hint="eastAsia"/>
          <w:lang w:eastAsia="zh-HK"/>
        </w:rPr>
        <w:t>新增供水受益戶</w:t>
      </w:r>
      <w:r w:rsidRPr="00D04C32">
        <w:rPr>
          <w:rFonts w:hAnsi="標楷體" w:hint="eastAsia"/>
        </w:rPr>
        <w:t>1</w:t>
      </w:r>
      <w:r w:rsidRPr="00D04C32">
        <w:rPr>
          <w:rFonts w:hAnsi="標楷體" w:hint="eastAsia"/>
          <w:lang w:eastAsia="zh-HK"/>
        </w:rPr>
        <w:t>萬</w:t>
      </w:r>
      <w:r w:rsidRPr="00D04C32">
        <w:rPr>
          <w:rFonts w:hAnsi="標楷體" w:hint="eastAsia"/>
        </w:rPr>
        <w:t>5,846</w:t>
      </w:r>
      <w:r w:rsidRPr="00D04C32">
        <w:rPr>
          <w:rFonts w:hAnsi="標楷體" w:hint="eastAsia"/>
          <w:lang w:eastAsia="zh-HK"/>
        </w:rPr>
        <w:t>戶</w:t>
      </w:r>
      <w:r w:rsidRPr="00D04C32">
        <w:rPr>
          <w:rFonts w:hAnsi="標楷體" w:hint="eastAsia"/>
        </w:rPr>
        <w:t>，</w:t>
      </w:r>
      <w:r w:rsidRPr="00D04C32">
        <w:rPr>
          <w:rFonts w:hAnsi="標楷體" w:hint="eastAsia"/>
          <w:lang w:eastAsia="zh-HK"/>
        </w:rPr>
        <w:t>增加常態供水量每日</w:t>
      </w:r>
      <w:r w:rsidRPr="00D04C32">
        <w:rPr>
          <w:rFonts w:hAnsi="標楷體" w:hint="eastAsia"/>
        </w:rPr>
        <w:t>30.3</w:t>
      </w:r>
      <w:r w:rsidRPr="00D04C32">
        <w:rPr>
          <w:rFonts w:hAnsi="標楷體" w:hint="eastAsia"/>
          <w:lang w:eastAsia="zh-HK"/>
        </w:rPr>
        <w:t>萬噸</w:t>
      </w:r>
      <w:r w:rsidRPr="00D04C32">
        <w:rPr>
          <w:rFonts w:hAnsi="標楷體" w:hint="eastAsia"/>
        </w:rPr>
        <w:t>；</w:t>
      </w:r>
      <w:r w:rsidRPr="00D04C32">
        <w:rPr>
          <w:rFonts w:hAnsi="標楷體" w:hint="eastAsia"/>
          <w:lang w:eastAsia="zh-HK"/>
        </w:rPr>
        <w:t>完成汰換老舊管線</w:t>
      </w:r>
      <w:r w:rsidRPr="00D04C32">
        <w:rPr>
          <w:rFonts w:hAnsi="標楷體" w:hint="eastAsia"/>
        </w:rPr>
        <w:t>810</w:t>
      </w:r>
      <w:r w:rsidRPr="00D04C32">
        <w:rPr>
          <w:rFonts w:hAnsi="標楷體" w:hint="eastAsia"/>
          <w:lang w:eastAsia="zh-HK"/>
        </w:rPr>
        <w:t>公里</w:t>
      </w:r>
      <w:r w:rsidRPr="00D04C32">
        <w:rPr>
          <w:rFonts w:hAnsi="標楷體" w:hint="eastAsia"/>
        </w:rPr>
        <w:t>，</w:t>
      </w:r>
      <w:r w:rsidRPr="00D04C32">
        <w:rPr>
          <w:rFonts w:hAnsi="標楷體" w:hint="eastAsia"/>
          <w:lang w:eastAsia="zh-HK"/>
        </w:rPr>
        <w:t>增加備援供水量</w:t>
      </w:r>
      <w:r w:rsidRPr="00D04C32">
        <w:rPr>
          <w:rFonts w:hAnsi="標楷體" w:hint="eastAsia"/>
        </w:rPr>
        <w:t>10.2</w:t>
      </w:r>
      <w:r w:rsidRPr="00D04C32">
        <w:rPr>
          <w:rFonts w:hAnsi="標楷體" w:hint="eastAsia"/>
          <w:lang w:eastAsia="zh-HK"/>
        </w:rPr>
        <w:t>萬噸</w:t>
      </w:r>
      <w:r w:rsidRPr="00D04C32">
        <w:rPr>
          <w:rFonts w:hAnsi="標楷體" w:hint="eastAsia"/>
        </w:rPr>
        <w:t>；</w:t>
      </w:r>
      <w:r w:rsidRPr="00D04C32">
        <w:rPr>
          <w:rFonts w:hAnsi="標楷體" w:hint="eastAsia"/>
          <w:lang w:eastAsia="zh-HK"/>
        </w:rPr>
        <w:t>中央管河川防洪及區域排水設施完工</w:t>
      </w:r>
      <w:r w:rsidRPr="00D04C32">
        <w:rPr>
          <w:rFonts w:hAnsi="標楷體" w:hint="eastAsia"/>
        </w:rPr>
        <w:t>，</w:t>
      </w:r>
      <w:r w:rsidRPr="00D04C32">
        <w:rPr>
          <w:rFonts w:hAnsi="標楷體" w:hint="eastAsia"/>
          <w:lang w:eastAsia="zh-HK"/>
        </w:rPr>
        <w:t>增加保護面積</w:t>
      </w:r>
      <w:r w:rsidRPr="00D04C32">
        <w:rPr>
          <w:rFonts w:hAnsi="標楷體" w:hint="eastAsia"/>
        </w:rPr>
        <w:t>31.64</w:t>
      </w:r>
      <w:r w:rsidRPr="00D04C32">
        <w:rPr>
          <w:rFonts w:hAnsi="標楷體" w:hint="eastAsia"/>
          <w:lang w:eastAsia="zh-HK"/>
        </w:rPr>
        <w:t>平方公里</w:t>
      </w:r>
      <w:r w:rsidRPr="00D04C32">
        <w:rPr>
          <w:rFonts w:hAnsi="標楷體" w:hint="eastAsia"/>
        </w:rPr>
        <w:t>；</w:t>
      </w:r>
      <w:r w:rsidRPr="00D04C32">
        <w:rPr>
          <w:rFonts w:hAnsi="標楷體" w:hint="eastAsia"/>
          <w:lang w:eastAsia="zh-HK"/>
        </w:rPr>
        <w:t>縣市管河川區域排水設施完工</w:t>
      </w:r>
      <w:r w:rsidRPr="00D04C32">
        <w:rPr>
          <w:rFonts w:hAnsi="標楷體" w:hint="eastAsia"/>
        </w:rPr>
        <w:t>，</w:t>
      </w:r>
      <w:r w:rsidRPr="00D04C32">
        <w:rPr>
          <w:rFonts w:hAnsi="標楷體" w:hint="eastAsia"/>
          <w:lang w:eastAsia="zh-HK"/>
        </w:rPr>
        <w:t>增加</w:t>
      </w:r>
      <w:r w:rsidRPr="00D04C32">
        <w:rPr>
          <w:rFonts w:hAnsi="標楷體" w:hint="eastAsia"/>
        </w:rPr>
        <w:t>52.62</w:t>
      </w:r>
      <w:r w:rsidRPr="00D04C32">
        <w:rPr>
          <w:rFonts w:hAnsi="標楷體" w:hint="eastAsia"/>
          <w:lang w:eastAsia="zh-HK"/>
        </w:rPr>
        <w:t>平方公里</w:t>
      </w:r>
      <w:r w:rsidRPr="00D04C32">
        <w:rPr>
          <w:rFonts w:hAnsi="標楷體" w:hint="eastAsia"/>
        </w:rPr>
        <w:t>。</w:t>
      </w:r>
    </w:p>
    <w:p w:rsidR="00D04C32" w:rsidRPr="00D04C32" w:rsidRDefault="00D04C32" w:rsidP="00D04C32">
      <w:pPr>
        <w:pStyle w:val="14"/>
        <w:numPr>
          <w:ilvl w:val="0"/>
          <w:numId w:val="19"/>
        </w:numPr>
        <w:snapToGrid w:val="0"/>
        <w:spacing w:line="500" w:lineRule="exact"/>
        <w:rPr>
          <w:rFonts w:hAnsi="標楷體"/>
        </w:rPr>
      </w:pPr>
      <w:r w:rsidRPr="00D04C32">
        <w:rPr>
          <w:rFonts w:hAnsi="標楷體" w:hint="eastAsia"/>
        </w:rPr>
        <w:t>提升友善從農環境，帶動農業發展綜效</w:t>
      </w:r>
      <w:r w:rsidRPr="00D04C32">
        <w:rPr>
          <w:rFonts w:hAnsi="標楷體" w:hint="eastAsia"/>
          <w:lang w:eastAsia="zh-HK"/>
        </w:rPr>
        <w:t>：建構農業科技產業化橋接平臺</w:t>
      </w:r>
      <w:r w:rsidRPr="00D04C32">
        <w:rPr>
          <w:rFonts w:hAnsi="標楷體" w:hint="eastAsia"/>
        </w:rPr>
        <w:t>，</w:t>
      </w:r>
      <w:r w:rsidRPr="00D04C32">
        <w:rPr>
          <w:rFonts w:hAnsi="標楷體" w:hint="eastAsia"/>
          <w:lang w:eastAsia="zh-HK"/>
        </w:rPr>
        <w:t>鏈結學研機構研發成果加值應用</w:t>
      </w:r>
      <w:r w:rsidRPr="00D04C32">
        <w:rPr>
          <w:rFonts w:hAnsi="標楷體" w:hint="eastAsia"/>
        </w:rPr>
        <w:t>；</w:t>
      </w:r>
      <w:r w:rsidRPr="00D04C32">
        <w:rPr>
          <w:rFonts w:hAnsi="標楷體" w:hint="eastAsia"/>
          <w:lang w:eastAsia="zh-HK"/>
        </w:rPr>
        <w:t>促進研發成果收入</w:t>
      </w:r>
      <w:r w:rsidRPr="00D04C32">
        <w:rPr>
          <w:rFonts w:hAnsi="標楷體" w:hint="eastAsia"/>
        </w:rPr>
        <w:t>9,292</w:t>
      </w:r>
      <w:r w:rsidRPr="00D04C32">
        <w:rPr>
          <w:rFonts w:hAnsi="標楷體" w:hint="eastAsia"/>
          <w:lang w:eastAsia="zh-HK"/>
        </w:rPr>
        <w:t>萬元</w:t>
      </w:r>
      <w:r w:rsidRPr="00D04C32">
        <w:rPr>
          <w:rFonts w:hAnsi="標楷體" w:hint="eastAsia"/>
        </w:rPr>
        <w:t>，</w:t>
      </w:r>
      <w:r w:rsidRPr="00D04C32">
        <w:rPr>
          <w:rFonts w:hAnsi="標楷體" w:hint="eastAsia"/>
          <w:lang w:eastAsia="zh-HK"/>
        </w:rPr>
        <w:t>帶動業界衍生投資</w:t>
      </w:r>
      <w:r w:rsidRPr="00D04C32">
        <w:rPr>
          <w:rFonts w:hAnsi="標楷體" w:hint="eastAsia"/>
        </w:rPr>
        <w:t>16.94</w:t>
      </w:r>
      <w:r w:rsidRPr="00D04C32">
        <w:rPr>
          <w:rFonts w:hAnsi="標楷體" w:hint="eastAsia"/>
          <w:lang w:eastAsia="zh-HK"/>
        </w:rPr>
        <w:t>億元</w:t>
      </w:r>
      <w:r w:rsidRPr="00D04C32">
        <w:rPr>
          <w:rFonts w:hAnsi="標楷體" w:hint="eastAsia"/>
        </w:rPr>
        <w:t>；</w:t>
      </w:r>
      <w:r w:rsidRPr="00D04C32">
        <w:rPr>
          <w:rFonts w:hAnsi="標楷體" w:hint="eastAsia"/>
          <w:lang w:eastAsia="zh-HK"/>
        </w:rPr>
        <w:t>增設農產品直販專區</w:t>
      </w:r>
      <w:r w:rsidRPr="00D04C32">
        <w:rPr>
          <w:rFonts w:hAnsi="標楷體" w:hint="eastAsia"/>
        </w:rPr>
        <w:t>11</w:t>
      </w:r>
      <w:r w:rsidRPr="00D04C32">
        <w:rPr>
          <w:rFonts w:hAnsi="標楷體" w:hint="eastAsia"/>
          <w:lang w:eastAsia="zh-HK"/>
        </w:rPr>
        <w:t>處</w:t>
      </w:r>
      <w:r w:rsidRPr="00D04C32">
        <w:rPr>
          <w:rFonts w:hAnsi="標楷體" w:hint="eastAsia"/>
        </w:rPr>
        <w:t>，</w:t>
      </w:r>
      <w:r w:rsidRPr="00D04C32">
        <w:rPr>
          <w:rFonts w:hAnsi="標楷體" w:hint="eastAsia"/>
          <w:lang w:eastAsia="zh-HK"/>
        </w:rPr>
        <w:t>增加服務商機</w:t>
      </w:r>
      <w:r w:rsidRPr="00D04C32">
        <w:rPr>
          <w:rFonts w:hAnsi="標楷體" w:hint="eastAsia"/>
        </w:rPr>
        <w:t>2.4</w:t>
      </w:r>
      <w:r w:rsidRPr="00D04C32">
        <w:rPr>
          <w:rFonts w:hAnsi="標楷體" w:hint="eastAsia"/>
          <w:lang w:eastAsia="zh-HK"/>
        </w:rPr>
        <w:t>億元</w:t>
      </w:r>
      <w:r w:rsidRPr="00D04C32">
        <w:rPr>
          <w:rFonts w:hAnsi="標楷體" w:hint="eastAsia"/>
        </w:rPr>
        <w:t>。</w:t>
      </w:r>
    </w:p>
    <w:p w:rsidR="00D04C32" w:rsidRPr="00D04C32" w:rsidRDefault="00D04C32" w:rsidP="00D04C32">
      <w:pPr>
        <w:pStyle w:val="14"/>
        <w:numPr>
          <w:ilvl w:val="0"/>
          <w:numId w:val="19"/>
        </w:numPr>
        <w:snapToGrid w:val="0"/>
        <w:spacing w:line="500" w:lineRule="exact"/>
        <w:rPr>
          <w:rFonts w:hAnsi="標楷體"/>
        </w:rPr>
      </w:pPr>
      <w:r w:rsidRPr="00D04C32">
        <w:rPr>
          <w:rFonts w:hAnsi="標楷體" w:hint="eastAsia"/>
          <w:lang w:eastAsia="zh-HK"/>
        </w:rPr>
        <w:t>落實智慧農業</w:t>
      </w:r>
      <w:r w:rsidRPr="00D04C32">
        <w:rPr>
          <w:rFonts w:hAnsi="標楷體" w:hint="eastAsia"/>
        </w:rPr>
        <w:t>，</w:t>
      </w:r>
      <w:r w:rsidRPr="00D04C32">
        <w:rPr>
          <w:rFonts w:hAnsi="標楷體" w:hint="eastAsia"/>
          <w:lang w:eastAsia="zh-HK"/>
        </w:rPr>
        <w:t>推動農業生物經濟科技</w:t>
      </w:r>
      <w:r w:rsidRPr="00D04C32">
        <w:rPr>
          <w:rFonts w:hAnsi="標楷體" w:hint="eastAsia"/>
        </w:rPr>
        <w:t>：</w:t>
      </w:r>
      <w:r w:rsidRPr="00D04C32">
        <w:rPr>
          <w:rFonts w:hAnsi="標楷體" w:hint="eastAsia"/>
          <w:lang w:eastAsia="zh-HK"/>
        </w:rPr>
        <w:t>辦理智慧農業國際研討會</w:t>
      </w:r>
      <w:r w:rsidRPr="00D04C32">
        <w:rPr>
          <w:rFonts w:hAnsi="標楷體" w:hint="eastAsia"/>
        </w:rPr>
        <w:t>1</w:t>
      </w:r>
      <w:r w:rsidRPr="00D04C32">
        <w:rPr>
          <w:rFonts w:hAnsi="標楷體" w:hint="eastAsia"/>
          <w:lang w:eastAsia="zh-HK"/>
        </w:rPr>
        <w:t>場</w:t>
      </w:r>
      <w:r w:rsidRPr="00D04C32">
        <w:rPr>
          <w:rFonts w:hAnsi="標楷體" w:hint="eastAsia"/>
        </w:rPr>
        <w:t>、</w:t>
      </w:r>
      <w:r w:rsidRPr="00D04C32">
        <w:rPr>
          <w:rFonts w:hAnsi="標楷體" w:hint="eastAsia"/>
          <w:lang w:eastAsia="zh-HK"/>
        </w:rPr>
        <w:t>計畫說明及廠商媒合等說明會</w:t>
      </w:r>
      <w:r w:rsidRPr="00D04C32">
        <w:rPr>
          <w:rFonts w:hAnsi="標楷體" w:hint="eastAsia"/>
        </w:rPr>
        <w:t>13</w:t>
      </w:r>
      <w:r w:rsidRPr="00D04C32">
        <w:rPr>
          <w:rFonts w:hAnsi="標楷體" w:hint="eastAsia"/>
          <w:lang w:eastAsia="zh-HK"/>
        </w:rPr>
        <w:t>場</w:t>
      </w:r>
      <w:r w:rsidRPr="00D04C32">
        <w:rPr>
          <w:rFonts w:hAnsi="標楷體" w:hint="eastAsia"/>
        </w:rPr>
        <w:t>；</w:t>
      </w:r>
      <w:r w:rsidRPr="00D04C32">
        <w:rPr>
          <w:rFonts w:hAnsi="標楷體" w:hint="eastAsia"/>
          <w:lang w:eastAsia="zh-HK"/>
        </w:rPr>
        <w:t>促成廠商投入智慧農業及科專計畫</w:t>
      </w:r>
      <w:r w:rsidRPr="00D04C32">
        <w:rPr>
          <w:rFonts w:hAnsi="標楷體" w:hint="eastAsia"/>
        </w:rPr>
        <w:t>33</w:t>
      </w:r>
      <w:r w:rsidRPr="00D04C32">
        <w:rPr>
          <w:rFonts w:hAnsi="標楷體" w:hint="eastAsia"/>
          <w:lang w:eastAsia="zh-HK"/>
        </w:rPr>
        <w:t>案</w:t>
      </w:r>
      <w:r w:rsidRPr="00D04C32">
        <w:rPr>
          <w:rFonts w:hAnsi="標楷體" w:hint="eastAsia"/>
        </w:rPr>
        <w:t>，</w:t>
      </w:r>
      <w:r w:rsidRPr="00D04C32">
        <w:rPr>
          <w:rFonts w:hAnsi="標楷體" w:hint="eastAsia"/>
          <w:lang w:eastAsia="zh-HK"/>
        </w:rPr>
        <w:t>廠商配合款</w:t>
      </w:r>
      <w:r w:rsidRPr="00D04C32">
        <w:rPr>
          <w:rFonts w:hAnsi="標楷體" w:hint="eastAsia"/>
        </w:rPr>
        <w:t>13</w:t>
      </w:r>
      <w:r w:rsidRPr="00D04C32">
        <w:rPr>
          <w:rFonts w:hAnsi="標楷體" w:hint="eastAsia"/>
          <w:lang w:eastAsia="zh-HK"/>
        </w:rPr>
        <w:t>萬</w:t>
      </w:r>
      <w:r w:rsidRPr="00D04C32">
        <w:rPr>
          <w:rFonts w:hAnsi="標楷體" w:hint="eastAsia"/>
        </w:rPr>
        <w:t>3,829</w:t>
      </w:r>
      <w:r w:rsidRPr="00D04C32">
        <w:rPr>
          <w:rFonts w:hAnsi="標楷體" w:hint="eastAsia"/>
          <w:lang w:eastAsia="zh-HK"/>
        </w:rPr>
        <w:t>元</w:t>
      </w:r>
      <w:r w:rsidRPr="00D04C32">
        <w:rPr>
          <w:rFonts w:hAnsi="標楷體" w:hint="eastAsia"/>
        </w:rPr>
        <w:t>，</w:t>
      </w:r>
      <w:r w:rsidRPr="00D04C32">
        <w:rPr>
          <w:rFonts w:hAnsi="標楷體" w:hint="eastAsia"/>
          <w:lang w:eastAsia="zh-HK"/>
        </w:rPr>
        <w:t>建置共通性雲端戰情室系統</w:t>
      </w:r>
      <w:r w:rsidRPr="00D04C32">
        <w:rPr>
          <w:rFonts w:hAnsi="標楷體" w:hint="eastAsia"/>
        </w:rPr>
        <w:t>1</w:t>
      </w:r>
      <w:r w:rsidRPr="00D04C32">
        <w:rPr>
          <w:rFonts w:hAnsi="標楷體" w:hint="eastAsia"/>
          <w:lang w:eastAsia="zh-HK"/>
        </w:rPr>
        <w:t>式</w:t>
      </w:r>
      <w:r w:rsidRPr="00D04C32">
        <w:rPr>
          <w:rFonts w:hAnsi="標楷體" w:hint="eastAsia"/>
        </w:rPr>
        <w:t>；</w:t>
      </w:r>
      <w:r w:rsidRPr="00D04C32">
        <w:rPr>
          <w:rFonts w:hAnsi="標楷體" w:hint="eastAsia"/>
          <w:lang w:eastAsia="zh-HK"/>
        </w:rPr>
        <w:t>推廣「農務</w:t>
      </w:r>
      <w:r w:rsidRPr="00D04C32">
        <w:rPr>
          <w:rFonts w:hAnsi="標楷體" w:hint="eastAsia"/>
        </w:rPr>
        <w:t>e</w:t>
      </w:r>
      <w:r w:rsidRPr="00D04C32">
        <w:rPr>
          <w:rFonts w:hAnsi="標楷體" w:hint="eastAsia"/>
          <w:lang w:eastAsia="zh-HK"/>
        </w:rPr>
        <w:t>把抓」服務</w:t>
      </w:r>
      <w:r w:rsidRPr="00D04C32">
        <w:rPr>
          <w:rFonts w:hAnsi="標楷體" w:hint="eastAsia"/>
        </w:rPr>
        <w:t>，</w:t>
      </w:r>
      <w:r w:rsidRPr="00D04C32">
        <w:rPr>
          <w:rFonts w:hAnsi="標楷體" w:hint="eastAsia"/>
          <w:lang w:eastAsia="zh-HK"/>
        </w:rPr>
        <w:t>本年度使用本項系統之耕地面積</w:t>
      </w:r>
      <w:r w:rsidRPr="00D04C32">
        <w:rPr>
          <w:rFonts w:hAnsi="標楷體" w:hint="eastAsia"/>
        </w:rPr>
        <w:t>3</w:t>
      </w:r>
      <w:r w:rsidRPr="00D04C32">
        <w:rPr>
          <w:rFonts w:hAnsi="標楷體" w:hint="eastAsia"/>
          <w:lang w:eastAsia="zh-HK"/>
        </w:rPr>
        <w:t>萬</w:t>
      </w:r>
      <w:r w:rsidRPr="00D04C32">
        <w:rPr>
          <w:rFonts w:hAnsi="標楷體" w:hint="eastAsia"/>
        </w:rPr>
        <w:t>5,248</w:t>
      </w:r>
      <w:r w:rsidRPr="00D04C32">
        <w:rPr>
          <w:rFonts w:hAnsi="標楷體" w:hint="eastAsia"/>
          <w:lang w:eastAsia="zh-HK"/>
        </w:rPr>
        <w:t>公頃</w:t>
      </w:r>
      <w:r w:rsidRPr="00D04C32">
        <w:rPr>
          <w:rFonts w:hAnsi="標楷體" w:hint="eastAsia"/>
        </w:rPr>
        <w:t>，</w:t>
      </w:r>
      <w:r w:rsidRPr="00D04C32">
        <w:rPr>
          <w:rFonts w:hAnsi="標楷體" w:hint="eastAsia"/>
          <w:lang w:eastAsia="zh-HK"/>
        </w:rPr>
        <w:t>有效強化農民農務管理效率</w:t>
      </w:r>
      <w:r w:rsidRPr="00D04C32">
        <w:rPr>
          <w:rFonts w:hAnsi="標楷體" w:hint="eastAsia"/>
        </w:rPr>
        <w:t>；</w:t>
      </w:r>
      <w:r w:rsidRPr="00D04C32">
        <w:rPr>
          <w:rFonts w:hAnsi="標楷體" w:hint="eastAsia"/>
          <w:lang w:eastAsia="zh-HK"/>
        </w:rPr>
        <w:t>建構「豬場</w:t>
      </w:r>
      <w:r w:rsidRPr="00D04C32">
        <w:rPr>
          <w:rFonts w:hAnsi="標楷體" w:hint="eastAsia"/>
        </w:rPr>
        <w:t>e</w:t>
      </w:r>
      <w:r w:rsidRPr="00D04C32">
        <w:rPr>
          <w:rFonts w:hAnsi="標楷體" w:hint="eastAsia"/>
          <w:lang w:eastAsia="zh-HK"/>
        </w:rPr>
        <w:t>把抓」服務</w:t>
      </w:r>
      <w:r w:rsidRPr="00D04C32">
        <w:rPr>
          <w:rFonts w:hAnsi="標楷體" w:hint="eastAsia"/>
        </w:rPr>
        <w:t>，</w:t>
      </w:r>
      <w:r w:rsidRPr="00D04C32">
        <w:rPr>
          <w:rFonts w:hAnsi="標楷體" w:hint="eastAsia"/>
          <w:lang w:eastAsia="zh-HK"/>
        </w:rPr>
        <w:t>累計導入</w:t>
      </w:r>
      <w:r w:rsidRPr="00D04C32">
        <w:rPr>
          <w:rFonts w:hAnsi="標楷體" w:hint="eastAsia"/>
        </w:rPr>
        <w:t>207</w:t>
      </w:r>
      <w:r w:rsidRPr="00D04C32">
        <w:rPr>
          <w:rFonts w:hAnsi="標楷體" w:hint="eastAsia"/>
          <w:lang w:eastAsia="zh-HK"/>
        </w:rPr>
        <w:t>場養豬場使用</w:t>
      </w:r>
      <w:r w:rsidRPr="00D04C32">
        <w:rPr>
          <w:rFonts w:hAnsi="標楷體" w:hint="eastAsia"/>
        </w:rPr>
        <w:t>；</w:t>
      </w:r>
      <w:r w:rsidRPr="00D04C32">
        <w:rPr>
          <w:rFonts w:hAnsi="標楷體" w:hint="eastAsia"/>
          <w:lang w:eastAsia="zh-HK"/>
        </w:rPr>
        <w:t>農業生物科技園區本年度新引進</w:t>
      </w:r>
      <w:r w:rsidRPr="00D04C32">
        <w:rPr>
          <w:rFonts w:hAnsi="標楷體" w:hint="eastAsia"/>
        </w:rPr>
        <w:t>11</w:t>
      </w:r>
      <w:r w:rsidRPr="00D04C32">
        <w:rPr>
          <w:rFonts w:hAnsi="標楷體" w:hint="eastAsia"/>
          <w:lang w:eastAsia="zh-HK"/>
        </w:rPr>
        <w:t>家企業</w:t>
      </w:r>
      <w:r w:rsidRPr="00D04C32">
        <w:rPr>
          <w:rFonts w:hAnsi="標楷體" w:hint="eastAsia"/>
        </w:rPr>
        <w:t>、</w:t>
      </w:r>
      <w:r w:rsidRPr="00D04C32">
        <w:rPr>
          <w:rFonts w:hAnsi="標楷體" w:hint="eastAsia"/>
          <w:lang w:eastAsia="zh-HK"/>
        </w:rPr>
        <w:t>投資</w:t>
      </w:r>
      <w:r w:rsidRPr="00D04C32">
        <w:rPr>
          <w:rFonts w:hAnsi="標楷體" w:hint="eastAsia"/>
        </w:rPr>
        <w:t>5.73</w:t>
      </w:r>
      <w:r w:rsidRPr="00D04C32">
        <w:rPr>
          <w:rFonts w:hAnsi="標楷體" w:hint="eastAsia"/>
          <w:lang w:eastAsia="zh-HK"/>
        </w:rPr>
        <w:t>億元</w:t>
      </w:r>
      <w:r w:rsidRPr="00D04C32">
        <w:rPr>
          <w:rFonts w:hAnsi="標楷體" w:hint="eastAsia"/>
        </w:rPr>
        <w:t>；</w:t>
      </w:r>
      <w:r w:rsidRPr="00D04C32">
        <w:rPr>
          <w:rFonts w:hAnsi="標楷體" w:hint="eastAsia"/>
          <w:lang w:eastAsia="zh-HK"/>
        </w:rPr>
        <w:t>輔導企業投入</w:t>
      </w:r>
      <w:r w:rsidRPr="00D04C32">
        <w:rPr>
          <w:rFonts w:hAnsi="標楷體" w:hint="eastAsia"/>
        </w:rPr>
        <w:t>30</w:t>
      </w:r>
      <w:r w:rsidRPr="00D04C32">
        <w:rPr>
          <w:rFonts w:hAnsi="標楷體" w:hint="eastAsia"/>
          <w:lang w:eastAsia="zh-HK"/>
        </w:rPr>
        <w:t>件技轉</w:t>
      </w:r>
      <w:r w:rsidRPr="00D04C32">
        <w:rPr>
          <w:rFonts w:hAnsi="標楷體" w:hint="eastAsia"/>
        </w:rPr>
        <w:t>、</w:t>
      </w:r>
      <w:r w:rsidRPr="00D04C32">
        <w:rPr>
          <w:rFonts w:hAnsi="標楷體" w:hint="eastAsia"/>
          <w:lang w:eastAsia="zh-HK"/>
        </w:rPr>
        <w:t>研發或產學合作計畫</w:t>
      </w:r>
      <w:r w:rsidRPr="00D04C32">
        <w:rPr>
          <w:rFonts w:hAnsi="標楷體" w:hint="eastAsia"/>
        </w:rPr>
        <w:t>。</w:t>
      </w:r>
    </w:p>
    <w:p w:rsidR="00D04C32" w:rsidRPr="00D04C32" w:rsidRDefault="00D04C32" w:rsidP="00D04C32">
      <w:pPr>
        <w:pStyle w:val="14"/>
        <w:numPr>
          <w:ilvl w:val="0"/>
          <w:numId w:val="19"/>
        </w:numPr>
        <w:snapToGrid w:val="0"/>
        <w:spacing w:line="500" w:lineRule="exact"/>
        <w:rPr>
          <w:rFonts w:hAnsi="標楷體"/>
        </w:rPr>
      </w:pPr>
      <w:r w:rsidRPr="00D04C32">
        <w:rPr>
          <w:rFonts w:hAnsi="標楷體" w:hint="eastAsia"/>
          <w:lang w:eastAsia="zh-HK"/>
        </w:rPr>
        <w:t>落實重大動植物</w:t>
      </w:r>
      <w:r w:rsidRPr="00D04C32">
        <w:rPr>
          <w:rFonts w:hAnsi="標楷體" w:hint="eastAsia"/>
        </w:rPr>
        <w:t>疫</w:t>
      </w:r>
      <w:r w:rsidRPr="00D04C32">
        <w:rPr>
          <w:rFonts w:hAnsi="標楷體" w:hint="eastAsia"/>
          <w:lang w:eastAsia="zh-HK"/>
        </w:rPr>
        <w:t>情防控</w:t>
      </w:r>
      <w:r w:rsidRPr="00D04C32">
        <w:rPr>
          <w:rFonts w:hAnsi="標楷體" w:hint="eastAsia"/>
        </w:rPr>
        <w:t>，</w:t>
      </w:r>
      <w:r w:rsidRPr="00D04C32">
        <w:rPr>
          <w:rFonts w:hAnsi="標楷體" w:hint="eastAsia"/>
          <w:lang w:eastAsia="zh-HK"/>
        </w:rPr>
        <w:t>維護國人飲食衛生安全</w:t>
      </w:r>
      <w:r w:rsidRPr="00D04C32">
        <w:rPr>
          <w:rFonts w:hAnsi="標楷體" w:hint="eastAsia"/>
        </w:rPr>
        <w:t>：</w:t>
      </w:r>
      <w:r w:rsidRPr="00D04C32">
        <w:rPr>
          <w:rFonts w:hAnsi="標楷體" w:hint="eastAsia"/>
          <w:lang w:eastAsia="zh-HK"/>
        </w:rPr>
        <w:t>推動豬瘟及口蹄疫防治</w:t>
      </w:r>
      <w:r w:rsidRPr="00D04C32">
        <w:rPr>
          <w:rFonts w:hAnsi="標楷體" w:hint="eastAsia"/>
        </w:rPr>
        <w:t>，</w:t>
      </w:r>
      <w:r w:rsidRPr="00D04C32">
        <w:rPr>
          <w:rFonts w:hAnsi="標楷體" w:hint="eastAsia"/>
          <w:lang w:eastAsia="zh-HK"/>
        </w:rPr>
        <w:t>阻絕非洲豬瘟疫情於境外</w:t>
      </w:r>
      <w:r w:rsidRPr="00D04C32">
        <w:rPr>
          <w:rFonts w:hAnsi="標楷體" w:hint="eastAsia"/>
        </w:rPr>
        <w:t>；</w:t>
      </w:r>
      <w:r w:rsidRPr="00D04C32">
        <w:rPr>
          <w:rFonts w:hAnsi="標楷體" w:hint="eastAsia"/>
          <w:lang w:eastAsia="zh-HK"/>
        </w:rPr>
        <w:t>辦理秋行軍緊急防疫公告</w:t>
      </w:r>
      <w:r w:rsidRPr="00D04C32">
        <w:rPr>
          <w:rFonts w:hAnsi="標楷體" w:hint="eastAsia"/>
        </w:rPr>
        <w:t>，</w:t>
      </w:r>
      <w:r w:rsidRPr="00D04C32">
        <w:rPr>
          <w:rFonts w:hAnsi="標楷體" w:hint="eastAsia"/>
          <w:lang w:eastAsia="zh-HK"/>
        </w:rPr>
        <w:t>適時發布預警之監測佈點</w:t>
      </w:r>
      <w:r w:rsidRPr="00D04C32">
        <w:rPr>
          <w:rFonts w:hAnsi="標楷體" w:hint="eastAsia"/>
        </w:rPr>
        <w:t>500</w:t>
      </w:r>
      <w:r w:rsidRPr="00D04C32">
        <w:rPr>
          <w:rFonts w:hAnsi="標楷體" w:hint="eastAsia"/>
          <w:lang w:eastAsia="zh-HK"/>
        </w:rPr>
        <w:t>個</w:t>
      </w:r>
      <w:r w:rsidRPr="00D04C32">
        <w:rPr>
          <w:rFonts w:hAnsi="標楷體" w:hint="eastAsia"/>
        </w:rPr>
        <w:t>；</w:t>
      </w:r>
      <w:r w:rsidRPr="00D04C32">
        <w:rPr>
          <w:rFonts w:hAnsi="標楷體" w:hint="eastAsia"/>
          <w:lang w:eastAsia="zh-HK"/>
        </w:rPr>
        <w:t>聯合司法機關查緝</w:t>
      </w:r>
      <w:r w:rsidRPr="00D04C32">
        <w:rPr>
          <w:rFonts w:hAnsi="標楷體" w:hint="eastAsia"/>
        </w:rPr>
        <w:t>，</w:t>
      </w:r>
      <w:r w:rsidRPr="00D04C32">
        <w:rPr>
          <w:rFonts w:hAnsi="標楷體" w:hint="eastAsia"/>
          <w:lang w:eastAsia="zh-HK"/>
        </w:rPr>
        <w:t>查獲非法農藥</w:t>
      </w:r>
      <w:r w:rsidRPr="00D04C32">
        <w:rPr>
          <w:rFonts w:hAnsi="標楷體" w:hint="eastAsia"/>
        </w:rPr>
        <w:t>383.7</w:t>
      </w:r>
      <w:r w:rsidRPr="00D04C32">
        <w:rPr>
          <w:rFonts w:hAnsi="標楷體" w:hint="eastAsia"/>
          <w:lang w:eastAsia="zh-HK"/>
        </w:rPr>
        <w:t>公斤</w:t>
      </w:r>
      <w:r w:rsidRPr="00D04C32">
        <w:rPr>
          <w:rFonts w:hAnsi="標楷體" w:hint="eastAsia"/>
        </w:rPr>
        <w:t>；</w:t>
      </w:r>
      <w:r w:rsidRPr="00D04C32">
        <w:rPr>
          <w:rFonts w:hAnsi="標楷體" w:hint="eastAsia"/>
          <w:lang w:eastAsia="zh-HK"/>
        </w:rPr>
        <w:t>國際港埠及郵包中心配置檢疫犬</w:t>
      </w:r>
      <w:r w:rsidRPr="00D04C32">
        <w:rPr>
          <w:rFonts w:hAnsi="標楷體" w:hint="eastAsia"/>
        </w:rPr>
        <w:t>，</w:t>
      </w:r>
      <w:r w:rsidRPr="00D04C32">
        <w:rPr>
          <w:rFonts w:hAnsi="標楷體" w:hint="eastAsia"/>
          <w:lang w:eastAsia="zh-HK"/>
        </w:rPr>
        <w:t>查獲農畜產品</w:t>
      </w:r>
      <w:r w:rsidRPr="00D04C32">
        <w:rPr>
          <w:rFonts w:hAnsi="標楷體" w:hint="eastAsia"/>
        </w:rPr>
        <w:t>2.9</w:t>
      </w:r>
      <w:r w:rsidRPr="00D04C32">
        <w:rPr>
          <w:rFonts w:hAnsi="標楷體" w:hint="eastAsia"/>
          <w:lang w:eastAsia="zh-HK"/>
        </w:rPr>
        <w:t>萬批</w:t>
      </w:r>
      <w:r w:rsidRPr="00D04C32">
        <w:rPr>
          <w:rFonts w:hAnsi="標楷體" w:hint="eastAsia"/>
        </w:rPr>
        <w:t>、</w:t>
      </w:r>
      <w:r w:rsidRPr="00D04C32">
        <w:rPr>
          <w:rFonts w:hAnsi="標楷體" w:hint="eastAsia"/>
          <w:lang w:eastAsia="zh-HK"/>
        </w:rPr>
        <w:t>重量</w:t>
      </w:r>
      <w:r w:rsidRPr="00D04C32">
        <w:rPr>
          <w:rFonts w:hAnsi="標楷體" w:hint="eastAsia"/>
        </w:rPr>
        <w:t>15</w:t>
      </w:r>
      <w:r w:rsidRPr="00D04C32">
        <w:rPr>
          <w:rFonts w:hAnsi="標楷體" w:hint="eastAsia"/>
          <w:lang w:eastAsia="zh-HK"/>
        </w:rPr>
        <w:t>公噸</w:t>
      </w:r>
      <w:r w:rsidRPr="00D04C32">
        <w:rPr>
          <w:rFonts w:hAnsi="標楷體" w:hint="eastAsia"/>
        </w:rPr>
        <w:t>；</w:t>
      </w:r>
      <w:r w:rsidRPr="00D04C32">
        <w:rPr>
          <w:rFonts w:hAnsi="標楷體" w:hint="eastAsia"/>
          <w:lang w:eastAsia="zh-HK"/>
        </w:rPr>
        <w:t>查緝違法屠宰家畜</w:t>
      </w:r>
      <w:r w:rsidRPr="00D04C32">
        <w:rPr>
          <w:rFonts w:hAnsi="標楷體" w:hint="eastAsia"/>
        </w:rPr>
        <w:t>、</w:t>
      </w:r>
      <w:r w:rsidRPr="00D04C32">
        <w:rPr>
          <w:rFonts w:hAnsi="標楷體" w:hint="eastAsia"/>
          <w:lang w:eastAsia="zh-HK"/>
        </w:rPr>
        <w:t>禽</w:t>
      </w:r>
      <w:r w:rsidRPr="00D04C32">
        <w:rPr>
          <w:rFonts w:hAnsi="標楷體" w:hint="eastAsia"/>
        </w:rPr>
        <w:t>2,562</w:t>
      </w:r>
      <w:r w:rsidRPr="00D04C32">
        <w:rPr>
          <w:rFonts w:hAnsi="標楷體" w:hint="eastAsia"/>
          <w:lang w:eastAsia="zh-HK"/>
        </w:rPr>
        <w:t>場次</w:t>
      </w:r>
      <w:r w:rsidRPr="00D04C32">
        <w:rPr>
          <w:rFonts w:hAnsi="標楷體" w:hint="eastAsia"/>
        </w:rPr>
        <w:t>，</w:t>
      </w:r>
      <w:r w:rsidRPr="00D04C32">
        <w:rPr>
          <w:rFonts w:hAnsi="標楷體" w:hint="eastAsia"/>
          <w:lang w:eastAsia="zh-HK"/>
        </w:rPr>
        <w:t>查獲違法屠宰</w:t>
      </w:r>
      <w:r w:rsidRPr="00D04C32">
        <w:rPr>
          <w:rFonts w:hAnsi="標楷體" w:hint="eastAsia"/>
        </w:rPr>
        <w:t>61</w:t>
      </w:r>
      <w:r w:rsidRPr="00D04C32">
        <w:rPr>
          <w:rFonts w:hAnsi="標楷體" w:hint="eastAsia"/>
          <w:lang w:eastAsia="zh-HK"/>
        </w:rPr>
        <w:t>件</w:t>
      </w:r>
      <w:r w:rsidRPr="00D04C32">
        <w:rPr>
          <w:rFonts w:hAnsi="標楷體" w:hint="eastAsia"/>
        </w:rPr>
        <w:t>。</w:t>
      </w:r>
    </w:p>
    <w:p w:rsidR="00D04C32" w:rsidRPr="00D04C32" w:rsidRDefault="00D04C32" w:rsidP="00D04C32">
      <w:pPr>
        <w:pStyle w:val="14"/>
        <w:numPr>
          <w:ilvl w:val="0"/>
          <w:numId w:val="19"/>
        </w:numPr>
        <w:snapToGrid w:val="0"/>
        <w:spacing w:line="500" w:lineRule="exact"/>
        <w:rPr>
          <w:rFonts w:hAnsi="標楷體"/>
        </w:rPr>
      </w:pPr>
      <w:r w:rsidRPr="00D04C32">
        <w:rPr>
          <w:rFonts w:hAnsi="標楷體" w:hint="eastAsia"/>
        </w:rPr>
        <w:t>建置</w:t>
      </w:r>
      <w:r w:rsidRPr="00D04C32">
        <w:rPr>
          <w:rFonts w:hAnsi="標楷體" w:hint="eastAsia"/>
          <w:lang w:eastAsia="zh-HK"/>
        </w:rPr>
        <w:t>漁</w:t>
      </w:r>
      <w:r w:rsidRPr="00D04C32">
        <w:rPr>
          <w:rFonts w:hAnsi="標楷體" w:hint="eastAsia"/>
        </w:rPr>
        <w:t>船動態監控管理系統，</w:t>
      </w:r>
      <w:r w:rsidRPr="00D04C32">
        <w:rPr>
          <w:rFonts w:hAnsi="標楷體" w:hint="eastAsia"/>
          <w:lang w:eastAsia="zh-HK"/>
        </w:rPr>
        <w:t>完成推動漁業多元化經營</w:t>
      </w:r>
      <w:r w:rsidRPr="00D04C32">
        <w:rPr>
          <w:rFonts w:hAnsi="標楷體" w:hint="eastAsia"/>
        </w:rPr>
        <w:t>：</w:t>
      </w:r>
      <w:r w:rsidRPr="00D04C32">
        <w:rPr>
          <w:rFonts w:hAnsi="標楷體" w:hint="eastAsia"/>
          <w:lang w:eastAsia="zh-HK"/>
        </w:rPr>
        <w:t>導入水產品生產追溯制度</w:t>
      </w:r>
      <w:r w:rsidRPr="00D04C32">
        <w:rPr>
          <w:rFonts w:hAnsi="標楷體" w:hint="eastAsia"/>
        </w:rPr>
        <w:t>，</w:t>
      </w:r>
      <w:r w:rsidRPr="00D04C32">
        <w:rPr>
          <w:rFonts w:hAnsi="標楷體" w:hint="eastAsia"/>
          <w:lang w:eastAsia="zh-HK"/>
        </w:rPr>
        <w:t>取得生產追溯條碼者</w:t>
      </w:r>
      <w:r w:rsidRPr="00D04C32">
        <w:rPr>
          <w:rFonts w:hAnsi="標楷體" w:hint="eastAsia"/>
        </w:rPr>
        <w:t>1,030</w:t>
      </w:r>
      <w:r w:rsidRPr="00D04C32">
        <w:rPr>
          <w:rFonts w:hAnsi="標楷體" w:hint="eastAsia"/>
          <w:lang w:eastAsia="zh-HK"/>
        </w:rPr>
        <w:t>戶</w:t>
      </w:r>
      <w:r w:rsidRPr="00D04C32">
        <w:rPr>
          <w:rFonts w:hAnsi="標楷體" w:hint="eastAsia"/>
        </w:rPr>
        <w:t>；</w:t>
      </w:r>
      <w:r w:rsidRPr="00D04C32">
        <w:rPr>
          <w:rFonts w:hAnsi="標楷體" w:hint="eastAsia"/>
          <w:lang w:eastAsia="zh-HK"/>
        </w:rPr>
        <w:t>完成養殖環境改善工程</w:t>
      </w:r>
      <w:r w:rsidRPr="00D04C32">
        <w:rPr>
          <w:rFonts w:hAnsi="標楷體" w:hint="eastAsia"/>
        </w:rPr>
        <w:t>20</w:t>
      </w:r>
      <w:r w:rsidRPr="00D04C32">
        <w:rPr>
          <w:rFonts w:hAnsi="標楷體" w:hint="eastAsia"/>
          <w:lang w:eastAsia="zh-HK"/>
        </w:rPr>
        <w:t>件</w:t>
      </w:r>
      <w:r w:rsidRPr="00D04C32">
        <w:rPr>
          <w:rFonts w:hAnsi="標楷體" w:hint="eastAsia"/>
        </w:rPr>
        <w:t>；</w:t>
      </w:r>
      <w:r w:rsidRPr="00D04C32">
        <w:rPr>
          <w:rFonts w:hAnsi="標楷體" w:hint="eastAsia"/>
          <w:lang w:eastAsia="zh-HK"/>
        </w:rPr>
        <w:t>輔導魚市場建置低溫衛生交易環境</w:t>
      </w:r>
      <w:r w:rsidRPr="00D04C32">
        <w:rPr>
          <w:rFonts w:hAnsi="標楷體" w:hint="eastAsia"/>
        </w:rPr>
        <w:t>3</w:t>
      </w:r>
      <w:r w:rsidRPr="00D04C32">
        <w:rPr>
          <w:rFonts w:hAnsi="標楷體" w:hint="eastAsia"/>
          <w:lang w:eastAsia="zh-HK"/>
        </w:rPr>
        <w:t>件</w:t>
      </w:r>
      <w:r w:rsidRPr="00D04C32">
        <w:rPr>
          <w:rFonts w:hAnsi="標楷體" w:hint="eastAsia"/>
        </w:rPr>
        <w:t>，</w:t>
      </w:r>
      <w:r w:rsidRPr="00D04C32">
        <w:rPr>
          <w:rFonts w:hAnsi="標楷體" w:hint="eastAsia"/>
          <w:lang w:eastAsia="zh-HK"/>
        </w:rPr>
        <w:t>改善魚市場交易環境</w:t>
      </w:r>
      <w:r w:rsidRPr="00D04C32">
        <w:rPr>
          <w:rFonts w:hAnsi="標楷體" w:hint="eastAsia"/>
        </w:rPr>
        <w:t>13</w:t>
      </w:r>
      <w:r w:rsidRPr="00D04C32">
        <w:rPr>
          <w:rFonts w:hAnsi="標楷體" w:hint="eastAsia"/>
          <w:lang w:eastAsia="zh-HK"/>
        </w:rPr>
        <w:t>件</w:t>
      </w:r>
      <w:r w:rsidRPr="00D04C32">
        <w:rPr>
          <w:rFonts w:hAnsi="標楷體" w:hint="eastAsia"/>
        </w:rPr>
        <w:t>；</w:t>
      </w:r>
      <w:r w:rsidRPr="00D04C32">
        <w:rPr>
          <w:rFonts w:hAnsi="標楷體" w:hint="eastAsia"/>
          <w:lang w:eastAsia="zh-HK"/>
        </w:rPr>
        <w:t>歷經多年諮商</w:t>
      </w:r>
      <w:r w:rsidRPr="00D04C32">
        <w:rPr>
          <w:rFonts w:hAnsi="標楷體" w:hint="eastAsia"/>
        </w:rPr>
        <w:t>，</w:t>
      </w:r>
      <w:r w:rsidRPr="00D04C32">
        <w:rPr>
          <w:rFonts w:hAnsi="標楷體" w:hint="eastAsia"/>
          <w:lang w:eastAsia="zh-HK"/>
        </w:rPr>
        <w:t>自本年</w:t>
      </w:r>
      <w:r w:rsidRPr="00D04C32">
        <w:rPr>
          <w:rFonts w:hAnsi="標楷體" w:hint="eastAsia"/>
        </w:rPr>
        <w:t>6</w:t>
      </w:r>
      <w:r w:rsidRPr="00D04C32">
        <w:rPr>
          <w:rFonts w:hAnsi="標楷體" w:hint="eastAsia"/>
          <w:lang w:eastAsia="zh-HK"/>
        </w:rPr>
        <w:t>月</w:t>
      </w:r>
      <w:r w:rsidRPr="00D04C32">
        <w:rPr>
          <w:rFonts w:hAnsi="標楷體" w:hint="eastAsia"/>
        </w:rPr>
        <w:t>27</w:t>
      </w:r>
      <w:r w:rsidRPr="00D04C32">
        <w:rPr>
          <w:rFonts w:hAnsi="標楷體" w:hint="eastAsia"/>
          <w:lang w:eastAsia="zh-HK"/>
        </w:rPr>
        <w:t>日起</w:t>
      </w:r>
      <w:r w:rsidRPr="00D04C32">
        <w:rPr>
          <w:rFonts w:hAnsi="標楷體" w:hint="eastAsia"/>
        </w:rPr>
        <w:t>，</w:t>
      </w:r>
      <w:r w:rsidRPr="00D04C32">
        <w:rPr>
          <w:rFonts w:hAnsi="標楷體" w:hint="eastAsia"/>
          <w:lang w:eastAsia="zh-HK"/>
        </w:rPr>
        <w:t>於歐盟打擊非法、未報告及不受規範</w:t>
      </w:r>
      <w:r w:rsidRPr="00D04C32">
        <w:rPr>
          <w:rFonts w:hAnsi="標楷體" w:hint="eastAsia"/>
        </w:rPr>
        <w:t>（IUU）</w:t>
      </w:r>
      <w:r w:rsidRPr="00D04C32">
        <w:rPr>
          <w:rFonts w:hAnsi="標楷體" w:hint="eastAsia"/>
          <w:lang w:eastAsia="zh-HK"/>
        </w:rPr>
        <w:t>漁業警告</w:t>
      </w:r>
      <w:r w:rsidRPr="00D04C32">
        <w:rPr>
          <w:rFonts w:hAnsi="標楷體" w:hint="eastAsia"/>
        </w:rPr>
        <w:t>（</w:t>
      </w:r>
      <w:r w:rsidRPr="00D04C32">
        <w:rPr>
          <w:rFonts w:hAnsi="標楷體" w:hint="eastAsia"/>
          <w:lang w:eastAsia="zh-HK"/>
        </w:rPr>
        <w:t>黃牌</w:t>
      </w:r>
      <w:r w:rsidRPr="00D04C32">
        <w:rPr>
          <w:rFonts w:hAnsi="標楷體" w:hint="eastAsia"/>
        </w:rPr>
        <w:t>）</w:t>
      </w:r>
      <w:r w:rsidRPr="00D04C32">
        <w:rPr>
          <w:rFonts w:hAnsi="標楷體" w:hint="eastAsia"/>
          <w:lang w:eastAsia="zh-HK"/>
        </w:rPr>
        <w:t>名單移除</w:t>
      </w:r>
      <w:r w:rsidRPr="00D04C32">
        <w:rPr>
          <w:rFonts w:hAnsi="標楷體" w:hint="eastAsia"/>
        </w:rPr>
        <w:t>，</w:t>
      </w:r>
      <w:r w:rsidRPr="00D04C32">
        <w:rPr>
          <w:rFonts w:hAnsi="標楷體" w:hint="eastAsia"/>
          <w:lang w:eastAsia="zh-HK"/>
        </w:rPr>
        <w:t>確保漁獲物合法捕撈並具可追溯性</w:t>
      </w:r>
      <w:r w:rsidRPr="00D04C32">
        <w:rPr>
          <w:rFonts w:hAnsi="標楷體" w:hint="eastAsia"/>
        </w:rPr>
        <w:t>。</w:t>
      </w:r>
    </w:p>
    <w:p w:rsidR="00D04C32" w:rsidRPr="00D04C32" w:rsidRDefault="00D04C32" w:rsidP="00D04C32">
      <w:pPr>
        <w:pStyle w:val="14"/>
        <w:numPr>
          <w:ilvl w:val="0"/>
          <w:numId w:val="19"/>
        </w:numPr>
        <w:tabs>
          <w:tab w:val="clear" w:pos="840"/>
        </w:tabs>
        <w:snapToGrid w:val="0"/>
        <w:spacing w:line="500" w:lineRule="exact"/>
        <w:ind w:left="966" w:hanging="846"/>
        <w:rPr>
          <w:rFonts w:hAnsi="標楷體"/>
        </w:rPr>
      </w:pPr>
      <w:r w:rsidRPr="00D04C32">
        <w:rPr>
          <w:rFonts w:hAnsi="標楷體" w:hint="eastAsia"/>
        </w:rPr>
        <w:t>推動整體性治山防災，</w:t>
      </w:r>
      <w:r w:rsidRPr="00D04C32">
        <w:rPr>
          <w:rFonts w:hAnsi="標楷體" w:hint="eastAsia"/>
          <w:szCs w:val="28"/>
          <w:lang w:eastAsia="zh-HK"/>
        </w:rPr>
        <w:t>建置國土生態綠網</w:t>
      </w:r>
      <w:r w:rsidRPr="00D04C32">
        <w:rPr>
          <w:rFonts w:hAnsi="標楷體" w:hint="eastAsia"/>
          <w:szCs w:val="28"/>
        </w:rPr>
        <w:t>：</w:t>
      </w:r>
      <w:r w:rsidRPr="00D04C32">
        <w:rPr>
          <w:rFonts w:hAnsi="標楷體" w:hint="eastAsia"/>
          <w:szCs w:val="28"/>
          <w:lang w:eastAsia="zh-HK"/>
        </w:rPr>
        <w:t>辦理治山防災工程</w:t>
      </w:r>
      <w:r w:rsidRPr="00D04C32">
        <w:rPr>
          <w:rFonts w:hAnsi="標楷體" w:hint="eastAsia"/>
          <w:szCs w:val="28"/>
        </w:rPr>
        <w:t>573</w:t>
      </w:r>
      <w:r w:rsidRPr="00D04C32">
        <w:rPr>
          <w:rFonts w:hAnsi="標楷體" w:hint="eastAsia"/>
          <w:szCs w:val="28"/>
          <w:lang w:eastAsia="zh-HK"/>
        </w:rPr>
        <w:t>處</w:t>
      </w:r>
      <w:r w:rsidRPr="00D04C32">
        <w:rPr>
          <w:rFonts w:hAnsi="標楷體" w:hint="eastAsia"/>
          <w:szCs w:val="28"/>
        </w:rPr>
        <w:t>，</w:t>
      </w:r>
      <w:r w:rsidRPr="00D04C32">
        <w:rPr>
          <w:rFonts w:hAnsi="標楷體" w:hint="eastAsia"/>
          <w:szCs w:val="28"/>
          <w:lang w:eastAsia="zh-HK"/>
        </w:rPr>
        <w:t>控制土砂量</w:t>
      </w:r>
      <w:r w:rsidRPr="00D04C32">
        <w:rPr>
          <w:rFonts w:hAnsi="標楷體" w:hint="eastAsia"/>
          <w:szCs w:val="28"/>
        </w:rPr>
        <w:t>747</w:t>
      </w:r>
      <w:r w:rsidRPr="00D04C32">
        <w:rPr>
          <w:rFonts w:hAnsi="標楷體" w:hint="eastAsia"/>
          <w:szCs w:val="28"/>
          <w:lang w:eastAsia="zh-HK"/>
        </w:rPr>
        <w:t>萬立方公尺</w:t>
      </w:r>
      <w:r w:rsidRPr="00D04C32">
        <w:rPr>
          <w:rFonts w:hAnsi="標楷體" w:hint="eastAsia"/>
          <w:szCs w:val="28"/>
        </w:rPr>
        <w:t>；山坡地土地可利用限度查定及檢討1萬</w:t>
      </w:r>
      <w:r w:rsidR="004B0CE3">
        <w:rPr>
          <w:rFonts w:hAnsi="標楷體" w:hint="eastAsia"/>
          <w:szCs w:val="28"/>
        </w:rPr>
        <w:t>7</w:t>
      </w:r>
      <w:r w:rsidRPr="00D04C32">
        <w:rPr>
          <w:rFonts w:hAnsi="標楷體" w:hint="eastAsia"/>
          <w:szCs w:val="28"/>
        </w:rPr>
        <w:t>7公頃，檢測山坡地超限利用改正造林合格面積645.78公頃；大規模崩塌處理改善工程16處，</w:t>
      </w:r>
      <w:r w:rsidRPr="00D04C32">
        <w:rPr>
          <w:rFonts w:hAnsi="標楷體" w:hint="eastAsia"/>
          <w:szCs w:val="28"/>
          <w:lang w:eastAsia="zh-HK"/>
        </w:rPr>
        <w:t>改善農路設施</w:t>
      </w:r>
      <w:r w:rsidRPr="00D04C32">
        <w:rPr>
          <w:rFonts w:hAnsi="標楷體" w:hint="eastAsia"/>
          <w:szCs w:val="28"/>
        </w:rPr>
        <w:t>411</w:t>
      </w:r>
      <w:r w:rsidRPr="00D04C32">
        <w:rPr>
          <w:rFonts w:hAnsi="標楷體" w:hint="eastAsia"/>
          <w:szCs w:val="28"/>
          <w:lang w:eastAsia="zh-HK"/>
        </w:rPr>
        <w:t>公里</w:t>
      </w:r>
      <w:r w:rsidRPr="00D04C32">
        <w:rPr>
          <w:rFonts w:hAnsi="標楷體" w:hint="eastAsia"/>
          <w:szCs w:val="28"/>
        </w:rPr>
        <w:t>；</w:t>
      </w:r>
      <w:r w:rsidRPr="00D04C32">
        <w:rPr>
          <w:rFonts w:hAnsi="標楷體" w:hint="eastAsia"/>
          <w:szCs w:val="28"/>
          <w:lang w:eastAsia="zh-HK"/>
        </w:rPr>
        <w:t>完成航空攝影及製作航攝正射影像</w:t>
      </w:r>
      <w:r w:rsidRPr="00D04C32">
        <w:rPr>
          <w:rFonts w:hAnsi="標楷體" w:hint="eastAsia"/>
          <w:szCs w:val="28"/>
        </w:rPr>
        <w:t>5,728</w:t>
      </w:r>
      <w:r w:rsidRPr="00D04C32">
        <w:rPr>
          <w:rFonts w:hAnsi="標楷體" w:hint="eastAsia"/>
          <w:szCs w:val="28"/>
          <w:lang w:eastAsia="zh-HK"/>
        </w:rPr>
        <w:t>幅</w:t>
      </w:r>
      <w:r w:rsidRPr="00D04C32">
        <w:rPr>
          <w:rFonts w:hAnsi="標楷體" w:hint="eastAsia"/>
          <w:szCs w:val="28"/>
        </w:rPr>
        <w:t>，</w:t>
      </w:r>
      <w:r w:rsidRPr="00D04C32">
        <w:rPr>
          <w:rFonts w:hAnsi="標楷體" w:hint="eastAsia"/>
          <w:szCs w:val="28"/>
          <w:lang w:eastAsia="zh-HK"/>
        </w:rPr>
        <w:t>辦理圖資介接服務</w:t>
      </w:r>
      <w:r w:rsidRPr="00D04C32">
        <w:rPr>
          <w:rFonts w:hAnsi="標楷體" w:hint="eastAsia"/>
          <w:szCs w:val="28"/>
        </w:rPr>
        <w:t>2,122</w:t>
      </w:r>
      <w:r w:rsidRPr="00D04C32">
        <w:rPr>
          <w:rFonts w:hAnsi="標楷體" w:hint="eastAsia"/>
          <w:szCs w:val="28"/>
          <w:lang w:eastAsia="zh-HK"/>
        </w:rPr>
        <w:t>萬次</w:t>
      </w:r>
      <w:r w:rsidRPr="00D04C32">
        <w:rPr>
          <w:rFonts w:hAnsi="標楷體" w:hint="eastAsia"/>
          <w:szCs w:val="28"/>
        </w:rPr>
        <w:t>；</w:t>
      </w:r>
      <w:r w:rsidRPr="00D04C32">
        <w:rPr>
          <w:rFonts w:hAnsi="標楷體" w:hint="eastAsia"/>
          <w:szCs w:val="28"/>
          <w:lang w:eastAsia="zh-HK"/>
        </w:rPr>
        <w:t>引進民間資源</w:t>
      </w:r>
      <w:r w:rsidRPr="00D04C32">
        <w:rPr>
          <w:rFonts w:hAnsi="標楷體" w:hint="eastAsia"/>
          <w:szCs w:val="28"/>
        </w:rPr>
        <w:t>，</w:t>
      </w:r>
      <w:r w:rsidRPr="00D04C32">
        <w:rPr>
          <w:rFonts w:hAnsi="標楷體" w:hint="eastAsia"/>
          <w:szCs w:val="28"/>
          <w:lang w:eastAsia="zh-HK"/>
        </w:rPr>
        <w:t>提供林業體驗</w:t>
      </w:r>
      <w:r w:rsidRPr="00D04C32">
        <w:rPr>
          <w:rFonts w:hAnsi="標楷體" w:hint="eastAsia"/>
          <w:szCs w:val="28"/>
        </w:rPr>
        <w:t>346</w:t>
      </w:r>
      <w:r w:rsidRPr="00D04C32">
        <w:rPr>
          <w:rFonts w:hAnsi="標楷體" w:hint="eastAsia"/>
          <w:szCs w:val="28"/>
          <w:lang w:eastAsia="zh-HK"/>
        </w:rPr>
        <w:t>萬人次</w:t>
      </w:r>
      <w:r w:rsidRPr="00D04C32">
        <w:rPr>
          <w:rFonts w:hAnsi="標楷體" w:hint="eastAsia"/>
          <w:szCs w:val="28"/>
        </w:rPr>
        <w:t>；</w:t>
      </w:r>
      <w:r w:rsidRPr="00D04C32">
        <w:rPr>
          <w:rFonts w:hAnsi="標楷體" w:hint="eastAsia"/>
          <w:szCs w:val="28"/>
          <w:lang w:eastAsia="zh-HK"/>
        </w:rPr>
        <w:t>辦理森林遊</w:t>
      </w:r>
      <w:r w:rsidRPr="00D04C32">
        <w:rPr>
          <w:rFonts w:hAnsi="標楷體" w:hint="eastAsia"/>
          <w:szCs w:val="28"/>
        </w:rPr>
        <w:t>憩482</w:t>
      </w:r>
      <w:r w:rsidRPr="00D04C32">
        <w:rPr>
          <w:rFonts w:hAnsi="標楷體" w:hint="eastAsia"/>
          <w:szCs w:val="28"/>
          <w:lang w:eastAsia="zh-HK"/>
        </w:rPr>
        <w:t>萬人次</w:t>
      </w:r>
      <w:r w:rsidRPr="00D04C32">
        <w:rPr>
          <w:rFonts w:hAnsi="標楷體" w:hint="eastAsia"/>
          <w:szCs w:val="28"/>
        </w:rPr>
        <w:t>，</w:t>
      </w:r>
      <w:r w:rsidRPr="00D04C32">
        <w:rPr>
          <w:rFonts w:hAnsi="標楷體" w:hint="eastAsia"/>
          <w:szCs w:val="28"/>
          <w:lang w:eastAsia="zh-HK"/>
        </w:rPr>
        <w:t>提供步道遊憩</w:t>
      </w:r>
      <w:r w:rsidRPr="00D04C32">
        <w:rPr>
          <w:rFonts w:hAnsi="標楷體" w:hint="eastAsia"/>
          <w:szCs w:val="28"/>
        </w:rPr>
        <w:t>385</w:t>
      </w:r>
      <w:r w:rsidRPr="00D04C32">
        <w:rPr>
          <w:rFonts w:hAnsi="標楷體" w:hint="eastAsia"/>
          <w:szCs w:val="28"/>
          <w:lang w:eastAsia="zh-HK"/>
        </w:rPr>
        <w:t>萬人次</w:t>
      </w:r>
      <w:r w:rsidRPr="00D04C32">
        <w:rPr>
          <w:rFonts w:hAnsi="標楷體" w:hint="eastAsia"/>
          <w:szCs w:val="28"/>
        </w:rPr>
        <w:t>；</w:t>
      </w:r>
      <w:r w:rsidRPr="00D04C32">
        <w:rPr>
          <w:rFonts w:hAnsi="標楷體" w:hint="eastAsia"/>
          <w:szCs w:val="28"/>
          <w:lang w:eastAsia="zh-HK"/>
        </w:rPr>
        <w:t>推動淺山生態系統復育及保育</w:t>
      </w:r>
      <w:r w:rsidRPr="00D04C32">
        <w:rPr>
          <w:rFonts w:hAnsi="標楷體" w:hint="eastAsia"/>
          <w:szCs w:val="28"/>
        </w:rPr>
        <w:t>，</w:t>
      </w:r>
      <w:r w:rsidRPr="00D04C32">
        <w:rPr>
          <w:rFonts w:hAnsi="標楷體" w:hint="eastAsia"/>
          <w:szCs w:val="28"/>
          <w:lang w:eastAsia="zh-HK"/>
        </w:rPr>
        <w:t>營造友善棲地</w:t>
      </w:r>
      <w:r w:rsidRPr="00D04C32">
        <w:rPr>
          <w:rFonts w:hAnsi="標楷體" w:hint="eastAsia"/>
          <w:szCs w:val="28"/>
        </w:rPr>
        <w:t>624</w:t>
      </w:r>
      <w:r w:rsidRPr="00D04C32">
        <w:rPr>
          <w:rFonts w:hAnsi="標楷體" w:hint="eastAsia"/>
          <w:szCs w:val="28"/>
          <w:lang w:eastAsia="zh-HK"/>
        </w:rPr>
        <w:t>公頃</w:t>
      </w:r>
      <w:r w:rsidRPr="00D04C32">
        <w:rPr>
          <w:rFonts w:hAnsi="標楷體" w:hint="eastAsia"/>
          <w:szCs w:val="28"/>
        </w:rPr>
        <w:t>；</w:t>
      </w:r>
      <w:r w:rsidRPr="00D04C32">
        <w:rPr>
          <w:rFonts w:hAnsi="標楷體" w:hint="eastAsia"/>
          <w:szCs w:val="28"/>
          <w:lang w:eastAsia="zh-HK"/>
        </w:rPr>
        <w:t>處理崩塌地面積</w:t>
      </w:r>
      <w:r w:rsidRPr="00D04C32">
        <w:rPr>
          <w:rFonts w:hAnsi="標楷體" w:hint="eastAsia"/>
          <w:szCs w:val="28"/>
        </w:rPr>
        <w:t>82.63</w:t>
      </w:r>
      <w:r w:rsidRPr="00D04C32">
        <w:rPr>
          <w:rFonts w:hAnsi="標楷體" w:hint="eastAsia"/>
          <w:szCs w:val="28"/>
          <w:lang w:eastAsia="zh-HK"/>
        </w:rPr>
        <w:t>公頃</w:t>
      </w:r>
      <w:r w:rsidRPr="00D04C32">
        <w:rPr>
          <w:rFonts w:hAnsi="標楷體" w:hint="eastAsia"/>
          <w:szCs w:val="28"/>
        </w:rPr>
        <w:t>，</w:t>
      </w:r>
      <w:r w:rsidRPr="00D04C32">
        <w:rPr>
          <w:rFonts w:hAnsi="標楷體" w:hint="eastAsia"/>
          <w:szCs w:val="28"/>
          <w:lang w:eastAsia="zh-HK"/>
        </w:rPr>
        <w:t>抑制土砂下移量</w:t>
      </w:r>
      <w:r w:rsidRPr="00D04C32">
        <w:rPr>
          <w:rFonts w:hAnsi="標楷體" w:hint="eastAsia"/>
          <w:szCs w:val="28"/>
        </w:rPr>
        <w:t>283.56</w:t>
      </w:r>
      <w:r w:rsidRPr="00D04C32">
        <w:rPr>
          <w:rFonts w:hAnsi="標楷體" w:hint="eastAsia"/>
          <w:szCs w:val="28"/>
          <w:lang w:eastAsia="zh-HK"/>
        </w:rPr>
        <w:t>萬立方公尺</w:t>
      </w:r>
      <w:r w:rsidRPr="00D04C32">
        <w:rPr>
          <w:rFonts w:hAnsi="標楷體" w:hint="eastAsia"/>
          <w:szCs w:val="28"/>
        </w:rPr>
        <w:t>。</w:t>
      </w:r>
    </w:p>
    <w:p w:rsidR="00D04C32" w:rsidRPr="00D04C32" w:rsidRDefault="00D04C32" w:rsidP="00D04C32">
      <w:pPr>
        <w:pStyle w:val="14"/>
        <w:numPr>
          <w:ilvl w:val="0"/>
          <w:numId w:val="19"/>
        </w:numPr>
        <w:tabs>
          <w:tab w:val="clear" w:pos="840"/>
        </w:tabs>
        <w:snapToGrid w:val="0"/>
        <w:spacing w:line="500" w:lineRule="exact"/>
        <w:ind w:left="966" w:hanging="846"/>
        <w:rPr>
          <w:rFonts w:hAnsi="標楷體"/>
        </w:rPr>
      </w:pPr>
      <w:r w:rsidRPr="00D04C32">
        <w:rPr>
          <w:rFonts w:hAnsi="標楷體" w:hint="eastAsia"/>
        </w:rPr>
        <w:t>查處涉法案件，維護市場交易秩序：</w:t>
      </w:r>
      <w:r w:rsidRPr="00D04C32">
        <w:rPr>
          <w:rFonts w:hAnsi="標楷體" w:hint="eastAsia"/>
          <w:lang w:eastAsia="zh-HK"/>
        </w:rPr>
        <w:t>查處國產建材實業股份有限公司等5家預拌混凝土業者違反公平交易法規定聯合調漲預拌混凝土價格</w:t>
      </w:r>
      <w:r w:rsidRPr="00D04C32">
        <w:rPr>
          <w:rFonts w:hAnsi="標楷體" w:hint="eastAsia"/>
        </w:rPr>
        <w:t>，</w:t>
      </w:r>
      <w:r w:rsidRPr="00D04C32">
        <w:rPr>
          <w:rFonts w:hAnsi="標楷體" w:hint="eastAsia"/>
          <w:lang w:eastAsia="zh-HK"/>
        </w:rPr>
        <w:t>罰鍰6,000萬元。</w:t>
      </w:r>
    </w:p>
    <w:p w:rsidR="00D04C32" w:rsidRPr="00D04C32" w:rsidRDefault="00D04C32" w:rsidP="00D04C32">
      <w:pPr>
        <w:pStyle w:val="40"/>
        <w:spacing w:before="400" w:afterLines="100" w:after="240" w:line="400" w:lineRule="exact"/>
        <w:ind w:firstLine="0"/>
        <w:rPr>
          <w:rFonts w:ascii="標楷體" w:eastAsia="標楷體" w:hAnsi="標楷體"/>
        </w:rPr>
      </w:pPr>
      <w:r w:rsidRPr="00D04C32">
        <w:rPr>
          <w:rFonts w:ascii="標楷體" w:eastAsia="標楷體" w:hAnsi="標楷體" w:hint="eastAsia"/>
        </w:rPr>
        <w:t>四、關於財政及金融方面</w:t>
      </w:r>
    </w:p>
    <w:p w:rsidR="00D04C32" w:rsidRPr="00D04C32" w:rsidRDefault="00D04C32" w:rsidP="00D04C32">
      <w:pPr>
        <w:pStyle w:val="13"/>
        <w:snapToGrid w:val="0"/>
        <w:spacing w:line="500" w:lineRule="exact"/>
        <w:ind w:left="0" w:firstLine="601"/>
        <w:rPr>
          <w:rFonts w:hAnsi="標楷體"/>
        </w:rPr>
      </w:pPr>
      <w:r w:rsidRPr="00D04C32">
        <w:rPr>
          <w:rFonts w:hAnsi="標楷體" w:hint="eastAsia"/>
        </w:rPr>
        <w:t>本年度財政及金融施政重點，為</w:t>
      </w:r>
      <w:r w:rsidRPr="00D04C32">
        <w:rPr>
          <w:rFonts w:hAnsi="標楷體" w:hint="eastAsia"/>
          <w:lang w:eastAsia="zh-HK"/>
        </w:rPr>
        <w:t>妥</w:t>
      </w:r>
      <w:r w:rsidRPr="00D04C32">
        <w:rPr>
          <w:rFonts w:hAnsi="標楷體" w:hint="eastAsia"/>
        </w:rPr>
        <w:t>適</w:t>
      </w:r>
      <w:r w:rsidRPr="00D04C32">
        <w:rPr>
          <w:rFonts w:hAnsi="標楷體" w:hint="eastAsia"/>
          <w:lang w:eastAsia="zh-HK"/>
        </w:rPr>
        <w:t>配置國家資源，嚴守財政紀律；持續檢討稅制</w:t>
      </w:r>
      <w:r w:rsidRPr="00D04C32">
        <w:rPr>
          <w:rFonts w:hAnsi="標楷體" w:hint="eastAsia"/>
        </w:rPr>
        <w:t>、稅政，保障賦稅人權；</w:t>
      </w:r>
      <w:r w:rsidRPr="00D04C32">
        <w:rPr>
          <w:rFonts w:hAnsi="標楷體" w:hint="eastAsia"/>
          <w:lang w:eastAsia="zh-HK"/>
        </w:rPr>
        <w:t>多元活化國家資產</w:t>
      </w:r>
      <w:r w:rsidRPr="00D04C32">
        <w:rPr>
          <w:rFonts w:hAnsi="標楷體" w:hint="eastAsia"/>
        </w:rPr>
        <w:t>，</w:t>
      </w:r>
      <w:r w:rsidRPr="00D04C32">
        <w:rPr>
          <w:rFonts w:hAnsi="標楷體" w:hint="eastAsia"/>
          <w:lang w:eastAsia="zh-HK"/>
        </w:rPr>
        <w:t>增裕永續財源</w:t>
      </w:r>
      <w:r w:rsidRPr="00D04C32">
        <w:rPr>
          <w:rFonts w:hAnsi="標楷體" w:hint="eastAsia"/>
        </w:rPr>
        <w:t>；</w:t>
      </w:r>
      <w:r w:rsidRPr="00D04C32">
        <w:rPr>
          <w:rFonts w:hAnsi="標楷體" w:hint="eastAsia"/>
          <w:lang w:eastAsia="zh-HK"/>
        </w:rPr>
        <w:t>強化民間參與公共建設推動環境，加速社會經</w:t>
      </w:r>
      <w:r w:rsidRPr="00D04C32">
        <w:rPr>
          <w:rFonts w:hAnsi="標楷體" w:hint="eastAsia"/>
        </w:rPr>
        <w:t>濟</w:t>
      </w:r>
      <w:r w:rsidRPr="00D04C32">
        <w:rPr>
          <w:rFonts w:hAnsi="標楷體" w:hint="eastAsia"/>
          <w:lang w:eastAsia="zh-HK"/>
        </w:rPr>
        <w:t>發展</w:t>
      </w:r>
      <w:r w:rsidRPr="00D04C32">
        <w:rPr>
          <w:rFonts w:hAnsi="標楷體" w:hint="eastAsia"/>
        </w:rPr>
        <w:t>；</w:t>
      </w:r>
      <w:r w:rsidRPr="00D04C32">
        <w:rPr>
          <w:rFonts w:hAnsi="標楷體" w:hint="eastAsia"/>
          <w:lang w:eastAsia="zh-HK"/>
        </w:rPr>
        <w:t>推動金融市場與國際接軌</w:t>
      </w:r>
      <w:r w:rsidRPr="00D04C32">
        <w:rPr>
          <w:rFonts w:hAnsi="標楷體" w:hint="eastAsia"/>
        </w:rPr>
        <w:t>，提升金融產業競爭力；鼓勵金融科技創新，引導金融業創新商品與服務；落實金融支持實體經濟，</w:t>
      </w:r>
      <w:r w:rsidRPr="00D04C32">
        <w:rPr>
          <w:rFonts w:hAnsi="標楷體" w:hint="eastAsia"/>
          <w:lang w:eastAsia="zh-HK"/>
        </w:rPr>
        <w:t>增進金融消費者權益與投資人保護</w:t>
      </w:r>
      <w:r w:rsidRPr="00D04C32">
        <w:rPr>
          <w:rFonts w:hAnsi="標楷體" w:hint="eastAsia"/>
        </w:rPr>
        <w:t>等。一年來施政所獲成效如下：</w:t>
      </w:r>
    </w:p>
    <w:p w:rsidR="00D04C32" w:rsidRPr="00D04C32" w:rsidRDefault="00D04C32" w:rsidP="00D04C32">
      <w:pPr>
        <w:pStyle w:val="14"/>
        <w:numPr>
          <w:ilvl w:val="0"/>
          <w:numId w:val="17"/>
        </w:numPr>
        <w:snapToGrid w:val="0"/>
        <w:spacing w:line="500" w:lineRule="exact"/>
        <w:ind w:hanging="840"/>
        <w:rPr>
          <w:rFonts w:hAnsi="標楷體"/>
        </w:rPr>
      </w:pPr>
      <w:r w:rsidRPr="00D04C32">
        <w:rPr>
          <w:rFonts w:hAnsi="標楷體" w:hint="eastAsia"/>
          <w:lang w:eastAsia="zh-HK"/>
        </w:rPr>
        <w:t>落實零基預算精神，妥善配置與運用財政資源：本</w:t>
      </w:r>
      <w:r w:rsidRPr="00D04C32">
        <w:rPr>
          <w:rFonts w:hAnsi="標楷體" w:hint="eastAsia"/>
        </w:rPr>
        <w:t>年度總預算</w:t>
      </w:r>
      <w:r w:rsidRPr="00D04C32">
        <w:rPr>
          <w:rFonts w:hAnsi="標楷體" w:hint="eastAsia"/>
          <w:lang w:eastAsia="zh-HK"/>
        </w:rPr>
        <w:t>歲入執行優於預期</w:t>
      </w:r>
      <w:r w:rsidRPr="00D04C32">
        <w:rPr>
          <w:rFonts w:hAnsi="標楷體" w:hint="eastAsia"/>
        </w:rPr>
        <w:t>，除執行預算債務還本835億元外，並依公共債務法規定增加還本50億元，未舉借</w:t>
      </w:r>
      <w:r w:rsidRPr="00D04C32">
        <w:rPr>
          <w:rFonts w:hAnsi="標楷體" w:hint="eastAsia"/>
          <w:lang w:eastAsia="zh-HK"/>
        </w:rPr>
        <w:t>債務</w:t>
      </w:r>
      <w:r w:rsidRPr="00D04C32">
        <w:rPr>
          <w:rFonts w:hAnsi="標楷體" w:hint="eastAsia"/>
        </w:rPr>
        <w:t>；嚴</w:t>
      </w:r>
      <w:r w:rsidRPr="00D04C32">
        <w:rPr>
          <w:rFonts w:hAnsi="標楷體" w:hint="eastAsia"/>
          <w:lang w:eastAsia="zh-HK"/>
        </w:rPr>
        <w:t>格控管中央政府</w:t>
      </w:r>
      <w:r w:rsidRPr="00D04C32">
        <w:rPr>
          <w:rFonts w:hAnsi="標楷體" w:hint="eastAsia"/>
        </w:rPr>
        <w:t>1</w:t>
      </w:r>
      <w:r w:rsidRPr="00D04C32">
        <w:rPr>
          <w:rFonts w:hAnsi="標楷體" w:hint="eastAsia"/>
          <w:lang w:eastAsia="zh-HK"/>
        </w:rPr>
        <w:t>年以上公共債務未償餘額數占前</w:t>
      </w:r>
      <w:r w:rsidRPr="00D04C32">
        <w:rPr>
          <w:rFonts w:hAnsi="標楷體" w:hint="eastAsia"/>
        </w:rPr>
        <w:t>3</w:t>
      </w:r>
      <w:r w:rsidRPr="00D04C32">
        <w:rPr>
          <w:rFonts w:hAnsi="標楷體" w:hint="eastAsia"/>
          <w:lang w:eastAsia="zh-HK"/>
        </w:rPr>
        <w:t>年度名目</w:t>
      </w:r>
      <w:r w:rsidRPr="00D04C32">
        <w:rPr>
          <w:rFonts w:hAnsi="標楷體" w:hint="eastAsia"/>
        </w:rPr>
        <w:t>G</w:t>
      </w:r>
      <w:r w:rsidRPr="00D04C32">
        <w:rPr>
          <w:rFonts w:hAnsi="標楷體"/>
        </w:rPr>
        <w:t>DP</w:t>
      </w:r>
      <w:r w:rsidRPr="00D04C32">
        <w:rPr>
          <w:rFonts w:hAnsi="標楷體" w:hint="eastAsia"/>
          <w:lang w:eastAsia="zh-HK"/>
        </w:rPr>
        <w:t>平均數比</w:t>
      </w:r>
      <w:r w:rsidRPr="00D04C32">
        <w:rPr>
          <w:rFonts w:hAnsi="標楷體" w:hint="eastAsia"/>
        </w:rPr>
        <w:t>率，</w:t>
      </w:r>
      <w:r w:rsidRPr="00D04C32">
        <w:rPr>
          <w:rFonts w:hAnsi="標楷體" w:hint="eastAsia"/>
          <w:lang w:eastAsia="zh-HK"/>
        </w:rPr>
        <w:t>不超過公共債</w:t>
      </w:r>
      <w:r w:rsidRPr="00D04C32">
        <w:rPr>
          <w:rFonts w:hAnsi="標楷體" w:hint="eastAsia"/>
        </w:rPr>
        <w:t>務</w:t>
      </w:r>
      <w:r w:rsidRPr="00D04C32">
        <w:rPr>
          <w:rFonts w:hAnsi="標楷體" w:hint="eastAsia"/>
          <w:lang w:eastAsia="zh-HK"/>
        </w:rPr>
        <w:t>法規定之上限</w:t>
      </w:r>
      <w:r w:rsidRPr="00D04C32">
        <w:rPr>
          <w:rFonts w:hAnsi="標楷體" w:hint="eastAsia"/>
        </w:rPr>
        <w:t>40.6％。</w:t>
      </w:r>
    </w:p>
    <w:p w:rsidR="00D04C32" w:rsidRPr="00D04C32" w:rsidRDefault="00D04C32" w:rsidP="00D04C32">
      <w:pPr>
        <w:pStyle w:val="14"/>
        <w:numPr>
          <w:ilvl w:val="0"/>
          <w:numId w:val="17"/>
        </w:numPr>
        <w:snapToGrid w:val="0"/>
        <w:spacing w:line="500" w:lineRule="exact"/>
        <w:ind w:hanging="840"/>
        <w:rPr>
          <w:rFonts w:hAnsi="標楷體"/>
        </w:rPr>
      </w:pPr>
      <w:r w:rsidRPr="00D04C32">
        <w:rPr>
          <w:rFonts w:hAnsi="標楷體" w:hint="eastAsia"/>
          <w:lang w:eastAsia="zh-HK"/>
        </w:rPr>
        <w:t>建構優質</w:t>
      </w:r>
      <w:r w:rsidRPr="00D04C32">
        <w:rPr>
          <w:rFonts w:hAnsi="標楷體" w:hint="eastAsia"/>
        </w:rPr>
        <w:t>賦</w:t>
      </w:r>
      <w:r w:rsidRPr="00D04C32">
        <w:rPr>
          <w:rFonts w:hAnsi="標楷體" w:hint="eastAsia"/>
          <w:lang w:eastAsia="zh-HK"/>
        </w:rPr>
        <w:t>稅環境，維護租稅公平合理</w:t>
      </w:r>
      <w:r w:rsidRPr="00D04C32">
        <w:rPr>
          <w:rFonts w:hAnsi="標楷體" w:hint="eastAsia"/>
        </w:rPr>
        <w:t>：</w:t>
      </w:r>
      <w:r w:rsidRPr="00D04C32">
        <w:rPr>
          <w:rFonts w:hAnsi="標楷體" w:hint="eastAsia"/>
          <w:lang w:eastAsia="zh-HK"/>
        </w:rPr>
        <w:t>增修貨物稅條例部分條文</w:t>
      </w:r>
      <w:r w:rsidRPr="00D04C32">
        <w:rPr>
          <w:rFonts w:hAnsi="標楷體" w:hint="eastAsia"/>
        </w:rPr>
        <w:t>，</w:t>
      </w:r>
      <w:r w:rsidRPr="00D04C32">
        <w:rPr>
          <w:rFonts w:hAnsi="標楷體" w:hint="eastAsia"/>
          <w:lang w:eastAsia="zh-HK"/>
        </w:rPr>
        <w:t>鼓勵民眾購買節能電器及加速汰換老舊大型車</w:t>
      </w:r>
      <w:r w:rsidRPr="00D04C32">
        <w:rPr>
          <w:rFonts w:hAnsi="標楷體" w:hint="eastAsia"/>
        </w:rPr>
        <w:t>；</w:t>
      </w:r>
      <w:r w:rsidRPr="00D04C32">
        <w:rPr>
          <w:rFonts w:hAnsi="標楷體" w:hint="eastAsia"/>
          <w:lang w:eastAsia="zh-HK"/>
        </w:rPr>
        <w:t>制定境外資金匯回管理運用及課稅條例</w:t>
      </w:r>
      <w:r w:rsidRPr="00D04C32">
        <w:rPr>
          <w:rFonts w:hAnsi="標楷體" w:hint="eastAsia"/>
        </w:rPr>
        <w:t>，</w:t>
      </w:r>
      <w:r w:rsidRPr="00D04C32">
        <w:rPr>
          <w:rFonts w:hAnsi="標楷體" w:hint="eastAsia"/>
          <w:lang w:eastAsia="zh-HK"/>
        </w:rPr>
        <w:t>協助臺商重新調整全球投資布局</w:t>
      </w:r>
      <w:r w:rsidRPr="00D04C32">
        <w:rPr>
          <w:rFonts w:hAnsi="標楷體" w:hint="eastAsia"/>
        </w:rPr>
        <w:t>；</w:t>
      </w:r>
      <w:r w:rsidRPr="00D04C32">
        <w:rPr>
          <w:rFonts w:hAnsi="標楷體" w:hint="eastAsia"/>
          <w:lang w:eastAsia="zh-HK"/>
        </w:rPr>
        <w:t>修正所得稅法部分條文</w:t>
      </w:r>
      <w:r w:rsidRPr="00D04C32">
        <w:rPr>
          <w:rFonts w:hAnsi="標楷體" w:hint="eastAsia"/>
        </w:rPr>
        <w:t>，</w:t>
      </w:r>
      <w:r w:rsidRPr="00D04C32">
        <w:rPr>
          <w:rFonts w:hAnsi="標楷體" w:hint="eastAsia"/>
          <w:lang w:eastAsia="zh-HK"/>
        </w:rPr>
        <w:t>使薪資所得稅負更臻合理</w:t>
      </w:r>
      <w:r w:rsidRPr="00D04C32">
        <w:rPr>
          <w:rFonts w:hAnsi="標楷體" w:hint="eastAsia"/>
        </w:rPr>
        <w:t>，</w:t>
      </w:r>
      <w:r w:rsidRPr="00D04C32">
        <w:rPr>
          <w:rFonts w:hAnsi="標楷體" w:hint="eastAsia"/>
          <w:lang w:eastAsia="zh-HK"/>
        </w:rPr>
        <w:t>減輕中低所得家庭照顧身心失能者之租稅負擔</w:t>
      </w:r>
      <w:r w:rsidRPr="00D04C32">
        <w:rPr>
          <w:rFonts w:hAnsi="標楷體" w:hint="eastAsia"/>
        </w:rPr>
        <w:t>。</w:t>
      </w:r>
    </w:p>
    <w:p w:rsidR="00D04C32" w:rsidRPr="00D04C32" w:rsidRDefault="00D04C32" w:rsidP="00D04C32">
      <w:pPr>
        <w:pStyle w:val="14"/>
        <w:numPr>
          <w:ilvl w:val="0"/>
          <w:numId w:val="17"/>
        </w:numPr>
        <w:snapToGrid w:val="0"/>
        <w:spacing w:line="500" w:lineRule="exact"/>
        <w:ind w:hanging="840"/>
        <w:rPr>
          <w:rFonts w:hAnsi="標楷體"/>
        </w:rPr>
      </w:pPr>
      <w:r w:rsidRPr="00D04C32">
        <w:rPr>
          <w:rFonts w:hAnsi="標楷體" w:hint="eastAsia"/>
          <w:lang w:eastAsia="zh-HK"/>
        </w:rPr>
        <w:t>增進資產運用效益</w:t>
      </w:r>
      <w:r w:rsidRPr="00D04C32">
        <w:rPr>
          <w:rFonts w:hAnsi="標楷體" w:hint="eastAsia"/>
        </w:rPr>
        <w:t>，創造資產價值：</w:t>
      </w:r>
      <w:r w:rsidRPr="00D04C32">
        <w:rPr>
          <w:rFonts w:hAnsi="標楷體" w:hint="eastAsia"/>
          <w:lang w:eastAsia="zh-HK"/>
        </w:rPr>
        <w:t>推動國有資產活化運用，收</w:t>
      </w:r>
      <w:r w:rsidRPr="00D04C32">
        <w:rPr>
          <w:rFonts w:hAnsi="標楷體" w:hint="eastAsia"/>
        </w:rPr>
        <w:t>益</w:t>
      </w:r>
      <w:r w:rsidRPr="00D04C32">
        <w:rPr>
          <w:rFonts w:hAnsi="標楷體"/>
        </w:rPr>
        <w:t>419</w:t>
      </w:r>
      <w:r w:rsidRPr="00D04C32">
        <w:rPr>
          <w:rFonts w:hAnsi="標楷體" w:hint="eastAsia"/>
          <w:lang w:eastAsia="zh-HK"/>
        </w:rPr>
        <w:t>億餘元</w:t>
      </w:r>
      <w:r w:rsidRPr="00D04C32">
        <w:rPr>
          <w:rFonts w:hAnsi="標楷體" w:hint="eastAsia"/>
        </w:rPr>
        <w:t>；</w:t>
      </w:r>
      <w:r w:rsidRPr="00D04C32">
        <w:rPr>
          <w:rFonts w:hAnsi="標楷體" w:hint="eastAsia"/>
          <w:lang w:eastAsia="zh-HK"/>
        </w:rPr>
        <w:t>針對各機關主張留用但適宜以</w:t>
      </w:r>
      <w:r w:rsidRPr="00D04C32">
        <w:rPr>
          <w:rFonts w:hAnsi="標楷體" w:hint="eastAsia"/>
        </w:rPr>
        <w:t>非</w:t>
      </w:r>
      <w:r w:rsidRPr="00D04C32">
        <w:rPr>
          <w:rFonts w:hAnsi="標楷體" w:hint="eastAsia"/>
          <w:lang w:eastAsia="zh-HK"/>
        </w:rPr>
        <w:t>公用財產活化者，收回</w:t>
      </w:r>
      <w:r w:rsidRPr="00D04C32">
        <w:rPr>
          <w:rFonts w:hAnsi="標楷體"/>
        </w:rPr>
        <w:t>6</w:t>
      </w:r>
      <w:r w:rsidRPr="00D04C32">
        <w:rPr>
          <w:rFonts w:hAnsi="標楷體" w:hint="eastAsia"/>
          <w:lang w:eastAsia="zh-HK"/>
        </w:rPr>
        <w:t>處</w:t>
      </w:r>
      <w:r w:rsidRPr="00D04C32">
        <w:rPr>
          <w:rFonts w:hAnsi="標楷體" w:hint="eastAsia"/>
        </w:rPr>
        <w:t>、</w:t>
      </w:r>
      <w:r w:rsidRPr="00D04C32">
        <w:rPr>
          <w:rFonts w:hAnsi="標楷體" w:hint="eastAsia"/>
          <w:lang w:eastAsia="zh-HK"/>
        </w:rPr>
        <w:t>面積</w:t>
      </w:r>
      <w:r w:rsidRPr="00D04C32">
        <w:rPr>
          <w:rFonts w:hAnsi="標楷體"/>
        </w:rPr>
        <w:t>5.3</w:t>
      </w:r>
      <w:r w:rsidRPr="00D04C32">
        <w:rPr>
          <w:rFonts w:hAnsi="標楷體" w:hint="eastAsia"/>
          <w:lang w:eastAsia="zh-HK"/>
        </w:rPr>
        <w:t>公</w:t>
      </w:r>
      <w:r w:rsidRPr="00D04C32">
        <w:rPr>
          <w:rFonts w:hAnsi="標楷體" w:hint="eastAsia"/>
        </w:rPr>
        <w:t>頃；</w:t>
      </w:r>
      <w:r w:rsidRPr="00D04C32">
        <w:rPr>
          <w:rFonts w:hAnsi="標楷體" w:hint="eastAsia"/>
          <w:lang w:eastAsia="zh-HK"/>
        </w:rPr>
        <w:t>出租國有非公用土地</w:t>
      </w:r>
      <w:r w:rsidRPr="00D04C32">
        <w:rPr>
          <w:rFonts w:hAnsi="標楷體" w:hint="eastAsia"/>
        </w:rPr>
        <w:t>7</w:t>
      </w:r>
      <w:r w:rsidRPr="00D04C32">
        <w:rPr>
          <w:rFonts w:hAnsi="標楷體" w:hint="eastAsia"/>
          <w:lang w:eastAsia="zh-HK"/>
        </w:rPr>
        <w:t>萬</w:t>
      </w:r>
      <w:r w:rsidRPr="00D04C32">
        <w:rPr>
          <w:rFonts w:hAnsi="標楷體" w:hint="eastAsia"/>
        </w:rPr>
        <w:t>2,570</w:t>
      </w:r>
      <w:r w:rsidRPr="00D04C32">
        <w:rPr>
          <w:rFonts w:hAnsi="標楷體" w:hint="eastAsia"/>
          <w:lang w:eastAsia="zh-HK"/>
        </w:rPr>
        <w:t>公頃</w:t>
      </w:r>
      <w:r w:rsidRPr="00D04C32">
        <w:rPr>
          <w:rFonts w:hAnsi="標楷體" w:hint="eastAsia"/>
        </w:rPr>
        <w:t>，</w:t>
      </w:r>
      <w:r w:rsidRPr="00D04C32">
        <w:rPr>
          <w:rFonts w:hAnsi="標楷體" w:hint="eastAsia"/>
          <w:lang w:eastAsia="zh-HK"/>
        </w:rPr>
        <w:t>收益</w:t>
      </w:r>
      <w:r w:rsidRPr="00D04C32">
        <w:rPr>
          <w:rFonts w:hAnsi="標楷體" w:hint="eastAsia"/>
        </w:rPr>
        <w:t>41.12</w:t>
      </w:r>
      <w:r w:rsidRPr="00D04C32">
        <w:rPr>
          <w:rFonts w:hAnsi="標楷體" w:hint="eastAsia"/>
          <w:lang w:eastAsia="zh-HK"/>
        </w:rPr>
        <w:t>億元</w:t>
      </w:r>
      <w:r w:rsidRPr="00D04C32">
        <w:rPr>
          <w:rFonts w:hAnsi="標楷體" w:hint="eastAsia"/>
        </w:rPr>
        <w:t>；</w:t>
      </w:r>
      <w:r w:rsidRPr="00D04C32">
        <w:rPr>
          <w:rFonts w:hAnsi="標楷體" w:hint="eastAsia"/>
          <w:lang w:eastAsia="zh-HK"/>
        </w:rPr>
        <w:t>招標設定土地使用權</w:t>
      </w:r>
      <w:r w:rsidRPr="00D04C32">
        <w:rPr>
          <w:rFonts w:hAnsi="標楷體" w:hint="eastAsia"/>
        </w:rPr>
        <w:t>2.44</w:t>
      </w:r>
      <w:r w:rsidRPr="00D04C32">
        <w:rPr>
          <w:rFonts w:hAnsi="標楷體" w:hint="eastAsia"/>
          <w:lang w:eastAsia="zh-HK"/>
        </w:rPr>
        <w:t>公頃</w:t>
      </w:r>
      <w:r w:rsidRPr="00D04C32">
        <w:rPr>
          <w:rFonts w:hAnsi="標楷體" w:hint="eastAsia"/>
        </w:rPr>
        <w:t>，</w:t>
      </w:r>
      <w:r w:rsidRPr="00D04C32">
        <w:rPr>
          <w:rFonts w:hAnsi="標楷體" w:hint="eastAsia"/>
          <w:lang w:eastAsia="zh-HK"/>
        </w:rPr>
        <w:t>決標權利金</w:t>
      </w:r>
      <w:r w:rsidRPr="00D04C32">
        <w:rPr>
          <w:rFonts w:hAnsi="標楷體" w:hint="eastAsia"/>
        </w:rPr>
        <w:t>70.72</w:t>
      </w:r>
      <w:r w:rsidRPr="00D04C32">
        <w:rPr>
          <w:rFonts w:hAnsi="標楷體" w:hint="eastAsia"/>
          <w:lang w:eastAsia="zh-HK"/>
        </w:rPr>
        <w:t>億元</w:t>
      </w:r>
      <w:r w:rsidRPr="00D04C32">
        <w:rPr>
          <w:rFonts w:hAnsi="標楷體" w:hint="eastAsia"/>
        </w:rPr>
        <w:t>、</w:t>
      </w:r>
      <w:r w:rsidRPr="00D04C32">
        <w:rPr>
          <w:rFonts w:hAnsi="標楷體" w:hint="eastAsia"/>
          <w:lang w:eastAsia="zh-HK"/>
        </w:rPr>
        <w:t>地租收入</w:t>
      </w:r>
      <w:r w:rsidRPr="00D04C32">
        <w:rPr>
          <w:rFonts w:hAnsi="標楷體" w:hint="eastAsia"/>
        </w:rPr>
        <w:t>2.31</w:t>
      </w:r>
      <w:r w:rsidRPr="00D04C32">
        <w:rPr>
          <w:rFonts w:hAnsi="標楷體" w:hint="eastAsia"/>
          <w:lang w:eastAsia="zh-HK"/>
        </w:rPr>
        <w:t>億元</w:t>
      </w:r>
      <w:r w:rsidRPr="00D04C32">
        <w:rPr>
          <w:rFonts w:hAnsi="標楷體" w:hint="eastAsia"/>
        </w:rPr>
        <w:t>。</w:t>
      </w:r>
    </w:p>
    <w:p w:rsidR="00D04C32" w:rsidRPr="00D04C32" w:rsidRDefault="00D04C32" w:rsidP="00D04C32">
      <w:pPr>
        <w:pStyle w:val="14"/>
        <w:numPr>
          <w:ilvl w:val="0"/>
          <w:numId w:val="17"/>
        </w:numPr>
        <w:snapToGrid w:val="0"/>
        <w:spacing w:line="500" w:lineRule="exact"/>
        <w:ind w:hanging="840"/>
        <w:rPr>
          <w:rFonts w:hAnsi="標楷體"/>
        </w:rPr>
      </w:pPr>
      <w:r w:rsidRPr="00D04C32">
        <w:rPr>
          <w:rFonts w:hAnsi="標楷體" w:hint="eastAsia"/>
        </w:rPr>
        <w:t>完備促參法制與作業機制</w:t>
      </w:r>
      <w:r w:rsidRPr="00D04C32">
        <w:rPr>
          <w:rFonts w:hAnsi="標楷體" w:hint="eastAsia"/>
          <w:lang w:eastAsia="zh-HK"/>
        </w:rPr>
        <w:t>，提升經濟發展量能：推動促參案件，簽約</w:t>
      </w:r>
      <w:r w:rsidRPr="00D04C32">
        <w:rPr>
          <w:rFonts w:hAnsi="標楷體" w:hint="eastAsia"/>
        </w:rPr>
        <w:t>95</w:t>
      </w:r>
      <w:r w:rsidRPr="00D04C32">
        <w:rPr>
          <w:rFonts w:hAnsi="標楷體" w:hint="eastAsia"/>
          <w:lang w:eastAsia="zh-HK"/>
        </w:rPr>
        <w:t>件、</w:t>
      </w:r>
      <w:r w:rsidRPr="00D04C32">
        <w:rPr>
          <w:rFonts w:hAnsi="標楷體" w:hint="eastAsia"/>
        </w:rPr>
        <w:t>1,745</w:t>
      </w:r>
      <w:r w:rsidRPr="00D04C32">
        <w:rPr>
          <w:rFonts w:hAnsi="標楷體" w:hint="eastAsia"/>
          <w:lang w:eastAsia="zh-HK"/>
        </w:rPr>
        <w:t>億元；</w:t>
      </w:r>
      <w:r w:rsidRPr="00D04C32">
        <w:rPr>
          <w:rFonts w:hAnsi="標楷體" w:hint="eastAsia"/>
        </w:rPr>
        <w:t>截</w:t>
      </w:r>
      <w:r w:rsidRPr="00D04C32">
        <w:rPr>
          <w:rFonts w:hAnsi="標楷體" w:hint="eastAsia"/>
          <w:lang w:eastAsia="zh-HK"/>
        </w:rPr>
        <w:t>至</w:t>
      </w:r>
      <w:r w:rsidRPr="00D04C32">
        <w:rPr>
          <w:rFonts w:hAnsi="標楷體" w:hint="eastAsia"/>
        </w:rPr>
        <w:t>本</w:t>
      </w:r>
      <w:r w:rsidRPr="00D04C32">
        <w:rPr>
          <w:rFonts w:hAnsi="標楷體"/>
        </w:rPr>
        <w:t>年</w:t>
      </w:r>
      <w:r w:rsidR="008F2B7F">
        <w:rPr>
          <w:rFonts w:hAnsi="標楷體" w:hint="eastAsia"/>
          <w:lang w:eastAsia="zh-HK"/>
        </w:rPr>
        <w:t>底</w:t>
      </w:r>
      <w:r w:rsidRPr="00D04C32">
        <w:rPr>
          <w:rFonts w:hAnsi="標楷體" w:hint="eastAsia"/>
          <w:lang w:eastAsia="zh-HK"/>
        </w:rPr>
        <w:t>民間投資金額逾</w:t>
      </w:r>
      <w:r w:rsidRPr="00D04C32">
        <w:rPr>
          <w:rFonts w:hAnsi="標楷體" w:hint="eastAsia"/>
        </w:rPr>
        <w:t>1</w:t>
      </w:r>
      <w:r w:rsidRPr="00D04C32">
        <w:rPr>
          <w:rFonts w:hAnsi="標楷體" w:hint="eastAsia"/>
          <w:lang w:eastAsia="zh-HK"/>
        </w:rPr>
        <w:t>兆</w:t>
      </w:r>
      <w:r w:rsidRPr="00D04C32">
        <w:rPr>
          <w:rFonts w:hAnsi="標楷體" w:hint="eastAsia"/>
        </w:rPr>
        <w:t>7,214</w:t>
      </w:r>
      <w:r w:rsidRPr="00D04C32">
        <w:rPr>
          <w:rFonts w:hAnsi="標楷體" w:hint="eastAsia"/>
          <w:lang w:eastAsia="zh-HK"/>
        </w:rPr>
        <w:t>億元</w:t>
      </w:r>
      <w:r w:rsidRPr="00D04C32">
        <w:rPr>
          <w:rFonts w:hAnsi="標楷體" w:hint="eastAsia"/>
        </w:rPr>
        <w:t>，創造就業機會逾28萬個，契約期間</w:t>
      </w:r>
      <w:r w:rsidRPr="00D04C32">
        <w:rPr>
          <w:rFonts w:hAnsi="標楷體"/>
        </w:rPr>
        <w:t>減</w:t>
      </w:r>
      <w:r w:rsidRPr="00D04C32">
        <w:rPr>
          <w:rFonts w:hAnsi="標楷體" w:hint="eastAsia"/>
        </w:rPr>
        <w:t>少政府財政支出1兆6</w:t>
      </w:r>
      <w:r w:rsidRPr="00D04C32">
        <w:rPr>
          <w:rFonts w:hAnsi="標楷體"/>
        </w:rPr>
        <w:t>,2</w:t>
      </w:r>
      <w:r w:rsidRPr="00D04C32">
        <w:rPr>
          <w:rFonts w:hAnsi="標楷體" w:hint="eastAsia"/>
        </w:rPr>
        <w:t>82</w:t>
      </w:r>
      <w:r w:rsidRPr="00D04C32">
        <w:rPr>
          <w:rFonts w:hAnsi="標楷體"/>
        </w:rPr>
        <w:t>億</w:t>
      </w:r>
      <w:r w:rsidRPr="00D04C32">
        <w:rPr>
          <w:rFonts w:hAnsi="標楷體" w:hint="eastAsia"/>
        </w:rPr>
        <w:t>元，增加政府財政收入9,894</w:t>
      </w:r>
      <w:r w:rsidRPr="00D04C32">
        <w:rPr>
          <w:rFonts w:hAnsi="標楷體"/>
        </w:rPr>
        <w:t>億</w:t>
      </w:r>
      <w:r w:rsidRPr="00D04C32">
        <w:rPr>
          <w:rFonts w:hAnsi="標楷體" w:hint="eastAsia"/>
        </w:rPr>
        <w:t>元。</w:t>
      </w:r>
    </w:p>
    <w:p w:rsidR="00D04C32" w:rsidRPr="00D04C32" w:rsidRDefault="00D04C32" w:rsidP="00D04C32">
      <w:pPr>
        <w:pStyle w:val="14"/>
        <w:numPr>
          <w:ilvl w:val="0"/>
          <w:numId w:val="17"/>
        </w:numPr>
        <w:overflowPunct w:val="0"/>
        <w:snapToGrid w:val="0"/>
        <w:spacing w:line="500" w:lineRule="exact"/>
        <w:ind w:left="839" w:hanging="839"/>
        <w:rPr>
          <w:rFonts w:hAnsi="標楷體"/>
        </w:rPr>
      </w:pPr>
      <w:r w:rsidRPr="00D04C32">
        <w:rPr>
          <w:rFonts w:hAnsi="標楷體" w:hint="eastAsia"/>
        </w:rPr>
        <w:t>鬆綁金融法規，擴大金融業務範疇：</w:t>
      </w:r>
      <w:r w:rsidRPr="00D04C32">
        <w:rPr>
          <w:rFonts w:hAnsi="標楷體" w:hint="eastAsia"/>
          <w:lang w:eastAsia="zh-HK"/>
        </w:rPr>
        <w:t>本年</w:t>
      </w:r>
      <w:r w:rsidRPr="00D04C32">
        <w:rPr>
          <w:rFonts w:hAnsi="標楷體" w:hint="eastAsia"/>
        </w:rPr>
        <w:t>4</w:t>
      </w:r>
      <w:r w:rsidRPr="00D04C32">
        <w:rPr>
          <w:rFonts w:hAnsi="標楷體" w:hint="eastAsia"/>
          <w:lang w:eastAsia="zh-HK"/>
        </w:rPr>
        <w:t>月修正公布銀行法</w:t>
      </w:r>
      <w:r w:rsidRPr="00D04C32">
        <w:rPr>
          <w:rFonts w:hAnsi="標楷體" w:hint="eastAsia"/>
        </w:rPr>
        <w:t>，</w:t>
      </w:r>
      <w:r w:rsidRPr="00D04C32">
        <w:rPr>
          <w:rFonts w:hAnsi="標楷體" w:hint="eastAsia"/>
          <w:lang w:eastAsia="zh-HK"/>
        </w:rPr>
        <w:t>增訂政府得與外國政府</w:t>
      </w:r>
      <w:r w:rsidRPr="00D04C32">
        <w:rPr>
          <w:rFonts w:hAnsi="標楷體" w:hint="eastAsia"/>
        </w:rPr>
        <w:t>、</w:t>
      </w:r>
      <w:r w:rsidRPr="00D04C32">
        <w:rPr>
          <w:rFonts w:hAnsi="標楷體" w:hint="eastAsia"/>
          <w:lang w:eastAsia="zh-HK"/>
        </w:rPr>
        <w:t>機構或國際組織簽訂合約條約</w:t>
      </w:r>
      <w:r w:rsidRPr="00D04C32">
        <w:rPr>
          <w:rFonts w:hAnsi="標楷體" w:hint="eastAsia"/>
        </w:rPr>
        <w:t>、</w:t>
      </w:r>
      <w:r w:rsidRPr="00D04C32">
        <w:rPr>
          <w:rFonts w:hAnsi="標楷體" w:hint="eastAsia"/>
          <w:lang w:eastAsia="zh-HK"/>
        </w:rPr>
        <w:t>協定或協議等</w:t>
      </w:r>
      <w:r w:rsidRPr="00D04C32">
        <w:rPr>
          <w:rFonts w:hAnsi="標楷體" w:hint="eastAsia"/>
        </w:rPr>
        <w:t>；</w:t>
      </w:r>
      <w:r w:rsidRPr="00D04C32">
        <w:rPr>
          <w:rFonts w:hAnsi="標楷體" w:hint="eastAsia"/>
          <w:lang w:eastAsia="zh-HK"/>
        </w:rPr>
        <w:t>配合巴塞爾銀行監理委員會發布之「處理國內系統性重要銀行架構」文件</w:t>
      </w:r>
      <w:r w:rsidRPr="00D04C32">
        <w:rPr>
          <w:rFonts w:hAnsi="標楷體" w:hint="eastAsia"/>
        </w:rPr>
        <w:t>，</w:t>
      </w:r>
      <w:r w:rsidRPr="00D04C32">
        <w:rPr>
          <w:rFonts w:hAnsi="標楷體" w:hint="eastAsia"/>
          <w:lang w:eastAsia="zh-HK"/>
        </w:rPr>
        <w:t>修正「銀行資本適足性及資本等級管理辦法」</w:t>
      </w:r>
      <w:r w:rsidRPr="00D04C32">
        <w:rPr>
          <w:rFonts w:hAnsi="標楷體" w:hint="eastAsia"/>
        </w:rPr>
        <w:t>，</w:t>
      </w:r>
      <w:r w:rsidRPr="00D04C32">
        <w:rPr>
          <w:rFonts w:hAnsi="標楷體" w:hint="eastAsia"/>
          <w:lang w:eastAsia="zh-HK"/>
        </w:rPr>
        <w:t>據以指定</w:t>
      </w:r>
      <w:r w:rsidRPr="00D04C32">
        <w:rPr>
          <w:rFonts w:hAnsi="標楷體" w:hint="eastAsia"/>
        </w:rPr>
        <w:t>5</w:t>
      </w:r>
      <w:r w:rsidRPr="00D04C32">
        <w:rPr>
          <w:rFonts w:hAnsi="標楷體" w:hint="eastAsia"/>
          <w:lang w:eastAsia="zh-HK"/>
        </w:rPr>
        <w:t>家本國銀行為我國系統性重要銀行及相關監理要求</w:t>
      </w:r>
      <w:r w:rsidRPr="00D04C32">
        <w:rPr>
          <w:rFonts w:hAnsi="標楷體" w:hint="eastAsia"/>
        </w:rPr>
        <w:t>；</w:t>
      </w:r>
      <w:r w:rsidRPr="00D04C32">
        <w:rPr>
          <w:rFonts w:hAnsi="標楷體" w:hint="eastAsia"/>
          <w:lang w:eastAsia="zh-HK"/>
        </w:rPr>
        <w:t>開放證券商發行指數投資證券</w:t>
      </w:r>
      <w:r w:rsidRPr="00D04C32">
        <w:rPr>
          <w:rFonts w:hAnsi="標楷體" w:hint="eastAsia"/>
        </w:rPr>
        <w:t>(ETN)</w:t>
      </w:r>
      <w:r w:rsidRPr="00D04C32">
        <w:rPr>
          <w:rFonts w:hAnsi="標楷體" w:hint="eastAsia"/>
          <w:lang w:eastAsia="zh-HK"/>
        </w:rPr>
        <w:t>掛牌上市</w:t>
      </w:r>
      <w:r w:rsidRPr="00D04C32">
        <w:rPr>
          <w:rFonts w:hAnsi="標楷體" w:hint="eastAsia"/>
        </w:rPr>
        <w:t>(</w:t>
      </w:r>
      <w:r w:rsidRPr="00D04C32">
        <w:rPr>
          <w:rFonts w:hAnsi="標楷體" w:hint="eastAsia"/>
          <w:lang w:eastAsia="zh-HK"/>
        </w:rPr>
        <w:t>櫃</w:t>
      </w:r>
      <w:r w:rsidRPr="00D04C32">
        <w:rPr>
          <w:rFonts w:hAnsi="標楷體" w:hint="eastAsia"/>
        </w:rPr>
        <w:t>)，</w:t>
      </w:r>
      <w:r w:rsidRPr="00D04C32">
        <w:rPr>
          <w:rFonts w:hAnsi="標楷體" w:hint="eastAsia"/>
          <w:lang w:eastAsia="zh-HK"/>
        </w:rPr>
        <w:t>截至本年底計有</w:t>
      </w:r>
      <w:r w:rsidRPr="00D04C32">
        <w:rPr>
          <w:rFonts w:hAnsi="標楷體" w:hint="eastAsia"/>
        </w:rPr>
        <w:t>15</w:t>
      </w:r>
      <w:r w:rsidRPr="00D04C32">
        <w:rPr>
          <w:rFonts w:hAnsi="標楷體" w:hint="eastAsia"/>
          <w:lang w:eastAsia="zh-HK"/>
        </w:rPr>
        <w:t>檔</w:t>
      </w:r>
      <w:r w:rsidRPr="00D04C32">
        <w:rPr>
          <w:rFonts w:hAnsi="標楷體" w:hint="eastAsia"/>
        </w:rPr>
        <w:t>ETN</w:t>
      </w:r>
      <w:r w:rsidRPr="00D04C32">
        <w:rPr>
          <w:rFonts w:hAnsi="標楷體" w:hint="eastAsia"/>
          <w:lang w:eastAsia="zh-HK"/>
        </w:rPr>
        <w:t>掛牌</w:t>
      </w:r>
      <w:r w:rsidRPr="00D04C32">
        <w:rPr>
          <w:rFonts w:hAnsi="標楷體" w:hint="eastAsia"/>
        </w:rPr>
        <w:t>，</w:t>
      </w:r>
      <w:r w:rsidRPr="00D04C32">
        <w:rPr>
          <w:rFonts w:hAnsi="標楷體" w:hint="eastAsia"/>
          <w:lang w:eastAsia="zh-HK"/>
        </w:rPr>
        <w:t>累積成交金額</w:t>
      </w:r>
      <w:r w:rsidRPr="00D04C32">
        <w:rPr>
          <w:rFonts w:hAnsi="標楷體" w:hint="eastAsia"/>
        </w:rPr>
        <w:t>26</w:t>
      </w:r>
      <w:r w:rsidRPr="00D04C32">
        <w:rPr>
          <w:rFonts w:hAnsi="標楷體" w:hint="eastAsia"/>
          <w:lang w:eastAsia="zh-HK"/>
        </w:rPr>
        <w:t>億元</w:t>
      </w:r>
      <w:r w:rsidRPr="00D04C32">
        <w:rPr>
          <w:rFonts w:hAnsi="標楷體" w:hint="eastAsia"/>
        </w:rPr>
        <w:t>；</w:t>
      </w:r>
      <w:r w:rsidRPr="00D04C32">
        <w:rPr>
          <w:rFonts w:hAnsi="標楷體" w:hint="eastAsia"/>
          <w:lang w:eastAsia="zh-HK"/>
        </w:rPr>
        <w:t>督導證券期貨交易所建置期貨市場動態價格穩定措施</w:t>
      </w:r>
      <w:r w:rsidRPr="00D04C32">
        <w:rPr>
          <w:rFonts w:hAnsi="標楷體" w:hint="eastAsia"/>
        </w:rPr>
        <w:t>，</w:t>
      </w:r>
      <w:r w:rsidRPr="00D04C32">
        <w:rPr>
          <w:rFonts w:hAnsi="標楷體" w:hint="eastAsia"/>
          <w:lang w:eastAsia="zh-HK"/>
        </w:rPr>
        <w:t>擴大適用至臺指選擇權及國外股價指數期貨</w:t>
      </w:r>
      <w:r w:rsidRPr="00D04C32">
        <w:rPr>
          <w:rFonts w:hAnsi="標楷體" w:hint="eastAsia"/>
        </w:rPr>
        <w:t>。</w:t>
      </w:r>
    </w:p>
    <w:p w:rsidR="00D04C32" w:rsidRPr="00D04C32" w:rsidRDefault="00D04C32" w:rsidP="00D04C32">
      <w:pPr>
        <w:pStyle w:val="14"/>
        <w:numPr>
          <w:ilvl w:val="0"/>
          <w:numId w:val="17"/>
        </w:numPr>
        <w:overflowPunct w:val="0"/>
        <w:snapToGrid w:val="0"/>
        <w:spacing w:line="500" w:lineRule="exact"/>
        <w:ind w:left="839" w:hanging="839"/>
        <w:rPr>
          <w:rFonts w:hAnsi="標楷體"/>
        </w:rPr>
      </w:pPr>
      <w:r w:rsidRPr="00D04C32">
        <w:rPr>
          <w:rFonts w:hAnsi="標楷體" w:hint="eastAsia"/>
        </w:rPr>
        <w:t>推動普惠金融，落實創新實驗機制</w:t>
      </w:r>
      <w:r w:rsidRPr="00D04C32">
        <w:rPr>
          <w:rFonts w:hAnsi="標楷體" w:hint="eastAsia"/>
          <w:lang w:eastAsia="zh-HK"/>
        </w:rPr>
        <w:t>：增訂金融資產證券化總括發行制度</w:t>
      </w:r>
      <w:r w:rsidRPr="00D04C32">
        <w:rPr>
          <w:rFonts w:hAnsi="標楷體" w:hint="eastAsia"/>
        </w:rPr>
        <w:t>、</w:t>
      </w:r>
      <w:r w:rsidRPr="00D04C32">
        <w:rPr>
          <w:rFonts w:hAnsi="標楷體" w:hint="eastAsia"/>
          <w:lang w:eastAsia="zh-HK"/>
        </w:rPr>
        <w:t>金融資產證券化與不動產證券化私募及公募接軌機制</w:t>
      </w:r>
      <w:r w:rsidRPr="00D04C32">
        <w:rPr>
          <w:rFonts w:hAnsi="標楷體" w:hint="eastAsia"/>
        </w:rPr>
        <w:t>；</w:t>
      </w:r>
      <w:r w:rsidRPr="00D04C32">
        <w:rPr>
          <w:rFonts w:hAnsi="標楷體" w:hint="eastAsia"/>
          <w:lang w:eastAsia="zh-HK"/>
        </w:rPr>
        <w:t>擴大電子支付機構金流服務之使用情境及業務範圍</w:t>
      </w:r>
      <w:r w:rsidRPr="00D04C32">
        <w:rPr>
          <w:rFonts w:hAnsi="標楷體" w:hint="eastAsia"/>
        </w:rPr>
        <w:t>；</w:t>
      </w:r>
      <w:r w:rsidRPr="00D04C32">
        <w:rPr>
          <w:rFonts w:hAnsi="標楷體" w:hint="eastAsia"/>
          <w:lang w:eastAsia="zh-HK"/>
        </w:rPr>
        <w:t>本年度發行行動支付之業者</w:t>
      </w:r>
      <w:r w:rsidRPr="00D04C32">
        <w:rPr>
          <w:rFonts w:hAnsi="標楷體" w:hint="eastAsia"/>
        </w:rPr>
        <w:t>，</w:t>
      </w:r>
      <w:r w:rsidRPr="00D04C32">
        <w:rPr>
          <w:rFonts w:hAnsi="標楷體" w:hint="eastAsia"/>
          <w:lang w:eastAsia="zh-HK"/>
        </w:rPr>
        <w:t>計有行動信用卡</w:t>
      </w:r>
      <w:r w:rsidRPr="00D04C32">
        <w:rPr>
          <w:rFonts w:hAnsi="標楷體" w:hint="eastAsia"/>
        </w:rPr>
        <w:t>27</w:t>
      </w:r>
      <w:r w:rsidRPr="00D04C32">
        <w:rPr>
          <w:rFonts w:hAnsi="標楷體" w:hint="eastAsia"/>
          <w:lang w:eastAsia="zh-HK"/>
        </w:rPr>
        <w:t>家、行動金融卡</w:t>
      </w:r>
      <w:r w:rsidRPr="00D04C32">
        <w:rPr>
          <w:rFonts w:hAnsi="標楷體" w:hint="eastAsia"/>
        </w:rPr>
        <w:t>36</w:t>
      </w:r>
      <w:r w:rsidRPr="00D04C32">
        <w:rPr>
          <w:rFonts w:hAnsi="標楷體" w:hint="eastAsia"/>
          <w:lang w:eastAsia="zh-HK"/>
        </w:rPr>
        <w:t>家、辦理</w:t>
      </w:r>
      <w:r w:rsidRPr="00D04C32">
        <w:rPr>
          <w:rFonts w:hAnsi="標楷體" w:hint="eastAsia"/>
        </w:rPr>
        <w:t>QRCode</w:t>
      </w:r>
      <w:r w:rsidRPr="00D04C32">
        <w:rPr>
          <w:rFonts w:hAnsi="標楷體" w:hint="eastAsia"/>
          <w:lang w:eastAsia="zh-HK"/>
        </w:rPr>
        <w:t>行動支付業務</w:t>
      </w:r>
      <w:r w:rsidRPr="00D04C32">
        <w:rPr>
          <w:rFonts w:hAnsi="標楷體" w:hint="eastAsia"/>
        </w:rPr>
        <w:t>18</w:t>
      </w:r>
      <w:r w:rsidRPr="00D04C32">
        <w:rPr>
          <w:rFonts w:hAnsi="標楷體" w:hint="eastAsia"/>
          <w:lang w:eastAsia="zh-HK"/>
        </w:rPr>
        <w:t>家、電子支付機構實體通路支付服務</w:t>
      </w:r>
      <w:r w:rsidRPr="00D04C32">
        <w:rPr>
          <w:rFonts w:hAnsi="標楷體" w:hint="eastAsia"/>
        </w:rPr>
        <w:t>15</w:t>
      </w:r>
      <w:r w:rsidRPr="00D04C32">
        <w:rPr>
          <w:rFonts w:hAnsi="標楷體" w:hint="eastAsia"/>
          <w:lang w:eastAsia="zh-HK"/>
        </w:rPr>
        <w:t>家、</w:t>
      </w:r>
      <w:r w:rsidRPr="00D04C32">
        <w:rPr>
          <w:rFonts w:hAnsi="標楷體" w:hint="eastAsia"/>
        </w:rPr>
        <w:t>m</w:t>
      </w:r>
      <w:r w:rsidRPr="00D04C32">
        <w:rPr>
          <w:rFonts w:hAnsi="標楷體"/>
        </w:rPr>
        <w:t>POS</w:t>
      </w:r>
      <w:r w:rsidRPr="00D04C32">
        <w:rPr>
          <w:rFonts w:hAnsi="標楷體" w:hint="eastAsia"/>
          <w:lang w:eastAsia="zh-HK"/>
        </w:rPr>
        <w:t>行動收單</w:t>
      </w:r>
      <w:r w:rsidRPr="00D04C32">
        <w:rPr>
          <w:rFonts w:hAnsi="標楷體" w:hint="eastAsia"/>
        </w:rPr>
        <w:t>8</w:t>
      </w:r>
      <w:r w:rsidRPr="00D04C32">
        <w:rPr>
          <w:rFonts w:hAnsi="標楷體" w:hint="eastAsia"/>
          <w:lang w:eastAsia="zh-HK"/>
        </w:rPr>
        <w:t>家</w:t>
      </w:r>
      <w:r w:rsidRPr="00D04C32">
        <w:rPr>
          <w:rFonts w:hAnsi="標楷體" w:hint="eastAsia"/>
        </w:rPr>
        <w:t>，</w:t>
      </w:r>
      <w:r w:rsidRPr="00D04C32">
        <w:rPr>
          <w:rFonts w:hAnsi="標楷體" w:hint="eastAsia"/>
          <w:lang w:eastAsia="zh-HK"/>
        </w:rPr>
        <w:t>總交易金額</w:t>
      </w:r>
      <w:r w:rsidRPr="00D04C32">
        <w:rPr>
          <w:rFonts w:hAnsi="標楷體" w:hint="eastAsia"/>
        </w:rPr>
        <w:t>1,652</w:t>
      </w:r>
      <w:r w:rsidRPr="00D04C32">
        <w:rPr>
          <w:rFonts w:hAnsi="標楷體" w:hint="eastAsia"/>
          <w:lang w:eastAsia="zh-HK"/>
        </w:rPr>
        <w:t>億元</w:t>
      </w:r>
      <w:r w:rsidRPr="00D04C32">
        <w:rPr>
          <w:rFonts w:hAnsi="標楷體" w:hint="eastAsia"/>
        </w:rPr>
        <w:t>；</w:t>
      </w:r>
      <w:r w:rsidRPr="00D04C32">
        <w:rPr>
          <w:rFonts w:hAnsi="標楷體" w:hint="eastAsia"/>
          <w:lang w:eastAsia="zh-HK"/>
        </w:rPr>
        <w:t>推動商業型以房養老貸款</w:t>
      </w:r>
      <w:r w:rsidRPr="00D04C32">
        <w:rPr>
          <w:rFonts w:hAnsi="標楷體" w:hint="eastAsia"/>
        </w:rPr>
        <w:t>，</w:t>
      </w:r>
      <w:r w:rsidRPr="00D04C32">
        <w:rPr>
          <w:rFonts w:hAnsi="標楷體" w:hint="eastAsia"/>
          <w:lang w:eastAsia="zh-HK"/>
        </w:rPr>
        <w:t>核貸件數</w:t>
      </w:r>
      <w:r w:rsidRPr="00D04C32">
        <w:rPr>
          <w:rFonts w:hAnsi="標楷體" w:hint="eastAsia"/>
        </w:rPr>
        <w:t>4,080</w:t>
      </w:r>
      <w:r w:rsidRPr="00D04C32">
        <w:rPr>
          <w:rFonts w:hAnsi="標楷體" w:hint="eastAsia"/>
          <w:lang w:eastAsia="zh-HK"/>
        </w:rPr>
        <w:t>件</w:t>
      </w:r>
      <w:r w:rsidRPr="00D04C32">
        <w:rPr>
          <w:rFonts w:hAnsi="標楷體" w:hint="eastAsia"/>
        </w:rPr>
        <w:t>、228</w:t>
      </w:r>
      <w:r w:rsidRPr="00D04C32">
        <w:rPr>
          <w:rFonts w:hAnsi="標楷體" w:hint="eastAsia"/>
          <w:lang w:eastAsia="zh-HK"/>
        </w:rPr>
        <w:t>億元</w:t>
      </w:r>
      <w:r w:rsidRPr="00D04C32">
        <w:rPr>
          <w:rFonts w:hAnsi="標楷體" w:hint="eastAsia"/>
        </w:rPr>
        <w:t>；</w:t>
      </w:r>
      <w:r w:rsidRPr="00D04C32">
        <w:rPr>
          <w:rFonts w:hAnsi="標楷體" w:hint="eastAsia"/>
          <w:lang w:eastAsia="zh-HK"/>
        </w:rPr>
        <w:t>放寬銀行持有同一債券之限額由原先之兼營指撥營運資金</w:t>
      </w:r>
      <w:r w:rsidRPr="00D04C32">
        <w:rPr>
          <w:rFonts w:hAnsi="標楷體" w:hint="eastAsia"/>
        </w:rPr>
        <w:t>20％，</w:t>
      </w:r>
      <w:r w:rsidRPr="00D04C32">
        <w:rPr>
          <w:rFonts w:hAnsi="標楷體" w:hint="eastAsia"/>
          <w:lang w:eastAsia="zh-HK"/>
        </w:rPr>
        <w:t>改以銀行核算基數</w:t>
      </w:r>
      <w:r w:rsidRPr="00D04C32">
        <w:rPr>
          <w:rFonts w:hAnsi="標楷體" w:hint="eastAsia"/>
        </w:rPr>
        <w:t>1</w:t>
      </w:r>
      <w:r w:rsidRPr="00D04C32">
        <w:rPr>
          <w:rFonts w:hAnsi="標楷體"/>
        </w:rPr>
        <w:t>0</w:t>
      </w:r>
      <w:r w:rsidRPr="00D04C32">
        <w:rPr>
          <w:rFonts w:hAnsi="標楷體" w:hint="eastAsia"/>
        </w:rPr>
        <w:t>％</w:t>
      </w:r>
      <w:r w:rsidRPr="00D04C32">
        <w:rPr>
          <w:rFonts w:hAnsi="標楷體" w:hint="eastAsia"/>
          <w:lang w:eastAsia="zh-HK"/>
        </w:rPr>
        <w:t>計算</w:t>
      </w:r>
      <w:r w:rsidRPr="00D04C32">
        <w:rPr>
          <w:rFonts w:hAnsi="標楷體" w:hint="eastAsia"/>
        </w:rPr>
        <w:t>；</w:t>
      </w:r>
      <w:r w:rsidRPr="00D04C32">
        <w:rPr>
          <w:rFonts w:hAnsi="標楷體" w:hint="eastAsia"/>
          <w:lang w:eastAsia="zh-HK"/>
        </w:rPr>
        <w:t>推廣公部門、醫療機構加入「公務機關信用卡繳費平台」</w:t>
      </w:r>
      <w:r w:rsidRPr="00D04C32">
        <w:rPr>
          <w:rFonts w:hAnsi="標楷體" w:hint="eastAsia"/>
        </w:rPr>
        <w:t>1,184</w:t>
      </w:r>
      <w:r w:rsidRPr="00D04C32">
        <w:rPr>
          <w:rFonts w:hAnsi="標楷體" w:hint="eastAsia"/>
          <w:lang w:eastAsia="zh-HK"/>
        </w:rPr>
        <w:t>家</w:t>
      </w:r>
      <w:r w:rsidRPr="00D04C32">
        <w:rPr>
          <w:rFonts w:hAnsi="標楷體" w:cs="Arial" w:hint="eastAsia"/>
          <w:szCs w:val="28"/>
        </w:rPr>
        <w:t>。</w:t>
      </w:r>
    </w:p>
    <w:p w:rsidR="00D04C32" w:rsidRPr="00D04C32" w:rsidRDefault="00D04C32" w:rsidP="00D04C32">
      <w:pPr>
        <w:pStyle w:val="14"/>
        <w:numPr>
          <w:ilvl w:val="0"/>
          <w:numId w:val="17"/>
        </w:numPr>
        <w:overflowPunct w:val="0"/>
        <w:snapToGrid w:val="0"/>
        <w:spacing w:line="500" w:lineRule="exact"/>
        <w:ind w:left="839" w:hanging="839"/>
        <w:rPr>
          <w:rFonts w:hAnsi="標楷體"/>
        </w:rPr>
      </w:pPr>
      <w:r w:rsidRPr="00D04C32">
        <w:rPr>
          <w:rFonts w:hAnsi="標楷體" w:hint="eastAsia"/>
        </w:rPr>
        <w:t>優化金融業公司治理，提升金融交易安全</w:t>
      </w:r>
      <w:r w:rsidRPr="00D04C32">
        <w:rPr>
          <w:rFonts w:hAnsi="標楷體" w:hint="eastAsia"/>
          <w:lang w:eastAsia="zh-HK"/>
        </w:rPr>
        <w:t>：提供第一線雙語服務櫃檯及金融服務銀行</w:t>
      </w:r>
      <w:r w:rsidRPr="00D04C32">
        <w:rPr>
          <w:rFonts w:hAnsi="標楷體" w:hint="eastAsia"/>
        </w:rPr>
        <w:t>16</w:t>
      </w:r>
      <w:r w:rsidRPr="00D04C32">
        <w:rPr>
          <w:rFonts w:hAnsi="標楷體" w:hint="eastAsia"/>
          <w:lang w:eastAsia="zh-HK"/>
        </w:rPr>
        <w:t>家</w:t>
      </w:r>
      <w:r w:rsidRPr="00D04C32">
        <w:rPr>
          <w:rFonts w:hAnsi="標楷體" w:hint="eastAsia"/>
        </w:rPr>
        <w:t>；</w:t>
      </w:r>
      <w:r w:rsidRPr="00D04C32">
        <w:rPr>
          <w:rFonts w:hAnsi="標楷體" w:hint="eastAsia"/>
          <w:lang w:eastAsia="zh-HK"/>
        </w:rPr>
        <w:t>修正小額終老保險相關規範</w:t>
      </w:r>
      <w:r w:rsidRPr="00D04C32">
        <w:rPr>
          <w:rFonts w:hAnsi="標楷體" w:hint="eastAsia"/>
        </w:rPr>
        <w:t>，</w:t>
      </w:r>
      <w:r w:rsidRPr="00D04C32">
        <w:rPr>
          <w:rFonts w:hAnsi="標楷體" w:hint="eastAsia"/>
          <w:lang w:eastAsia="zh-HK"/>
        </w:rPr>
        <w:t>提高壽險保額上限至</w:t>
      </w:r>
      <w:r w:rsidRPr="00D04C32">
        <w:rPr>
          <w:rFonts w:hAnsi="標楷體" w:hint="eastAsia"/>
        </w:rPr>
        <w:t>50</w:t>
      </w:r>
      <w:r w:rsidRPr="00D04C32">
        <w:rPr>
          <w:rFonts w:hAnsi="標楷體" w:hint="eastAsia"/>
          <w:lang w:eastAsia="zh-HK"/>
        </w:rPr>
        <w:t>萬元、傷害保險附約保額上限至</w:t>
      </w:r>
      <w:r w:rsidRPr="00D04C32">
        <w:rPr>
          <w:rFonts w:hAnsi="標楷體" w:hint="eastAsia"/>
        </w:rPr>
        <w:t>10</w:t>
      </w:r>
      <w:r w:rsidRPr="00D04C32">
        <w:rPr>
          <w:rFonts w:hAnsi="標楷體" w:hint="eastAsia"/>
          <w:lang w:eastAsia="zh-HK"/>
        </w:rPr>
        <w:t>萬元</w:t>
      </w:r>
      <w:r w:rsidRPr="00D04C32">
        <w:rPr>
          <w:rFonts w:hAnsi="標楷體" w:hint="eastAsia"/>
        </w:rPr>
        <w:t>，</w:t>
      </w:r>
      <w:r w:rsidRPr="00D04C32">
        <w:rPr>
          <w:rFonts w:hAnsi="標楷體" w:hint="eastAsia"/>
          <w:lang w:eastAsia="zh-HK"/>
        </w:rPr>
        <w:t>並放寬繳費年限</w:t>
      </w:r>
      <w:r w:rsidRPr="00D04C32">
        <w:rPr>
          <w:rFonts w:hAnsi="標楷體" w:hint="eastAsia"/>
        </w:rPr>
        <w:t>；</w:t>
      </w:r>
      <w:r w:rsidRPr="00D04C32">
        <w:rPr>
          <w:rFonts w:hAnsi="標楷體" w:hint="eastAsia"/>
          <w:lang w:eastAsia="zh-HK"/>
        </w:rPr>
        <w:t>首次辦理金融服務業公平待客原則評核作業</w:t>
      </w:r>
      <w:r w:rsidRPr="00D04C32">
        <w:rPr>
          <w:rFonts w:hAnsi="標楷體" w:hint="eastAsia"/>
        </w:rPr>
        <w:t>，</w:t>
      </w:r>
      <w:r w:rsidRPr="00D04C32">
        <w:rPr>
          <w:rFonts w:hAnsi="標楷體" w:hint="eastAsia"/>
          <w:lang w:eastAsia="zh-HK"/>
        </w:rPr>
        <w:t>鼓勵業者建立公平待客之企業文化。</w:t>
      </w:r>
    </w:p>
    <w:p w:rsidR="00D04C32" w:rsidRPr="00D04C32" w:rsidRDefault="00D04C32" w:rsidP="00D04C32">
      <w:pPr>
        <w:pStyle w:val="40"/>
        <w:spacing w:before="400" w:afterLines="100" w:after="240" w:line="400" w:lineRule="exact"/>
        <w:ind w:firstLine="0"/>
        <w:rPr>
          <w:rFonts w:ascii="標楷體" w:eastAsia="標楷體" w:hAnsi="標楷體"/>
        </w:rPr>
      </w:pPr>
      <w:r w:rsidRPr="00D04C32">
        <w:rPr>
          <w:rFonts w:ascii="標楷體" w:eastAsia="標楷體" w:hAnsi="標楷體" w:hint="eastAsia"/>
        </w:rPr>
        <w:t>五、關於教育、文化及科技方面</w:t>
      </w:r>
    </w:p>
    <w:p w:rsidR="00D04C32" w:rsidRPr="00D04C32" w:rsidRDefault="00D04C32" w:rsidP="00D04C32">
      <w:pPr>
        <w:pStyle w:val="13"/>
        <w:snapToGrid w:val="0"/>
        <w:spacing w:line="500" w:lineRule="exact"/>
        <w:ind w:left="0" w:firstLine="601"/>
        <w:rPr>
          <w:rFonts w:hAnsi="標楷體"/>
        </w:rPr>
      </w:pPr>
      <w:r w:rsidRPr="00D04C32">
        <w:rPr>
          <w:rFonts w:hAnsi="標楷體" w:hint="eastAsia"/>
        </w:rPr>
        <w:t>本年度教育、文化及科技施政重點，為</w:t>
      </w:r>
      <w:r w:rsidRPr="00D04C32">
        <w:rPr>
          <w:rFonts w:hAnsi="標楷體" w:hint="eastAsia"/>
          <w:lang w:eastAsia="zh-HK"/>
        </w:rPr>
        <w:t>營造優質學前及國民教育環境</w:t>
      </w:r>
      <w:r w:rsidRPr="00D04C32">
        <w:rPr>
          <w:rFonts w:hAnsi="標楷體" w:hint="eastAsia"/>
          <w:szCs w:val="28"/>
          <w:lang w:eastAsia="zh-HK"/>
        </w:rPr>
        <w:t>，落實適性發展十二年國民基本教育</w:t>
      </w:r>
      <w:r w:rsidRPr="00D04C32">
        <w:rPr>
          <w:rFonts w:hAnsi="標楷體" w:hint="eastAsia"/>
        </w:rPr>
        <w:t>；</w:t>
      </w:r>
      <w:r w:rsidRPr="00D04C32">
        <w:rPr>
          <w:rFonts w:hAnsi="標楷體" w:hint="eastAsia"/>
          <w:lang w:eastAsia="zh-HK"/>
        </w:rPr>
        <w:t>培育產業發展轉型需求的新興數位科技人才</w:t>
      </w:r>
      <w:r w:rsidRPr="00D04C32">
        <w:rPr>
          <w:rFonts w:hAnsi="標楷體" w:hint="eastAsia"/>
        </w:rPr>
        <w:t>，</w:t>
      </w:r>
      <w:r w:rsidRPr="00D04C32">
        <w:rPr>
          <w:rFonts w:hAnsi="標楷體" w:hint="eastAsia"/>
          <w:lang w:eastAsia="zh-HK"/>
        </w:rPr>
        <w:t>加強國際育才留才攬才</w:t>
      </w:r>
      <w:r w:rsidRPr="00D04C32">
        <w:rPr>
          <w:rFonts w:hAnsi="標楷體" w:hint="eastAsia"/>
        </w:rPr>
        <w:t>；</w:t>
      </w:r>
      <w:r w:rsidRPr="00D04C32">
        <w:rPr>
          <w:rFonts w:hAnsi="標楷體" w:hint="eastAsia"/>
          <w:lang w:eastAsia="zh-HK"/>
        </w:rPr>
        <w:t>尊重多元族群</w:t>
      </w:r>
      <w:r w:rsidRPr="00D04C32">
        <w:rPr>
          <w:rFonts w:hAnsi="標楷體" w:hint="eastAsia"/>
          <w:szCs w:val="28"/>
          <w:lang w:eastAsia="zh-HK"/>
        </w:rPr>
        <w:t>，強化原住民</w:t>
      </w:r>
      <w:r w:rsidRPr="00D04C32">
        <w:rPr>
          <w:rFonts w:hAnsi="標楷體" w:hint="eastAsia"/>
          <w:szCs w:val="28"/>
        </w:rPr>
        <w:t>族</w:t>
      </w:r>
      <w:r w:rsidRPr="00D04C32">
        <w:rPr>
          <w:rFonts w:hAnsi="標楷體" w:hint="eastAsia"/>
          <w:szCs w:val="28"/>
          <w:lang w:eastAsia="zh-HK"/>
        </w:rPr>
        <w:t>與新住民子女教</w:t>
      </w:r>
      <w:r w:rsidRPr="00D04C32">
        <w:rPr>
          <w:rFonts w:hAnsi="標楷體" w:hint="eastAsia"/>
          <w:szCs w:val="28"/>
        </w:rPr>
        <w:t>育</w:t>
      </w:r>
      <w:r w:rsidRPr="00D04C32">
        <w:rPr>
          <w:rFonts w:hAnsi="標楷體" w:hint="eastAsia"/>
        </w:rPr>
        <w:t>；</w:t>
      </w:r>
      <w:r w:rsidRPr="00D04C32">
        <w:rPr>
          <w:rFonts w:hAnsi="標楷體" w:hint="eastAsia"/>
          <w:lang w:eastAsia="zh-HK"/>
        </w:rPr>
        <w:t>健全師資培育制度</w:t>
      </w:r>
      <w:r w:rsidRPr="00D04C32">
        <w:rPr>
          <w:rFonts w:hAnsi="標楷體" w:hint="eastAsia"/>
        </w:rPr>
        <w:t>，</w:t>
      </w:r>
      <w:r w:rsidRPr="00D04C32">
        <w:rPr>
          <w:rFonts w:hAnsi="標楷體" w:hint="eastAsia"/>
          <w:lang w:eastAsia="zh-HK"/>
        </w:rPr>
        <w:t>建構終身學習社會</w:t>
      </w:r>
      <w:r w:rsidRPr="00D04C32">
        <w:rPr>
          <w:rFonts w:hAnsi="標楷體" w:hint="eastAsia"/>
          <w:szCs w:val="28"/>
          <w:lang w:eastAsia="zh-HK"/>
        </w:rPr>
        <w:t>；</w:t>
      </w:r>
      <w:r w:rsidRPr="00D04C32">
        <w:rPr>
          <w:rFonts w:hAnsi="標楷體" w:hint="eastAsia"/>
          <w:lang w:eastAsia="zh-HK"/>
        </w:rPr>
        <w:t>扶植民間發展運動休閒產業</w:t>
      </w:r>
      <w:r w:rsidRPr="00D04C32">
        <w:rPr>
          <w:rFonts w:hAnsi="標楷體" w:hint="eastAsia"/>
        </w:rPr>
        <w:t>，</w:t>
      </w:r>
      <w:r w:rsidRPr="00D04C32">
        <w:rPr>
          <w:rFonts w:hAnsi="標楷體" w:hint="eastAsia"/>
          <w:lang w:eastAsia="zh-HK"/>
        </w:rPr>
        <w:t>強化國際競技實力</w:t>
      </w:r>
      <w:r w:rsidRPr="00D04C32">
        <w:rPr>
          <w:rFonts w:hAnsi="標楷體" w:hint="eastAsia"/>
        </w:rPr>
        <w:t>；</w:t>
      </w:r>
      <w:r w:rsidRPr="00D04C32">
        <w:rPr>
          <w:rFonts w:hAnsi="標楷體" w:hint="eastAsia"/>
          <w:szCs w:val="28"/>
          <w:lang w:eastAsia="zh-HK"/>
        </w:rPr>
        <w:t>擴大青年公共參與</w:t>
      </w:r>
      <w:r w:rsidRPr="00D04C32">
        <w:rPr>
          <w:rFonts w:hAnsi="標楷體" w:hint="eastAsia"/>
          <w:szCs w:val="28"/>
        </w:rPr>
        <w:t>，</w:t>
      </w:r>
      <w:r w:rsidRPr="00D04C32">
        <w:rPr>
          <w:rFonts w:hAnsi="標楷體" w:hint="eastAsia"/>
          <w:szCs w:val="28"/>
          <w:lang w:eastAsia="zh-HK"/>
        </w:rPr>
        <w:t>推動青年國際</w:t>
      </w:r>
      <w:r w:rsidRPr="00D04C32">
        <w:rPr>
          <w:rFonts w:hAnsi="標楷體" w:hint="eastAsia"/>
          <w:szCs w:val="28"/>
        </w:rPr>
        <w:t>交流</w:t>
      </w:r>
      <w:r w:rsidRPr="00D04C32">
        <w:rPr>
          <w:rFonts w:hAnsi="標楷體" w:hint="eastAsia"/>
          <w:szCs w:val="28"/>
          <w:lang w:eastAsia="zh-HK"/>
        </w:rPr>
        <w:t>及體驗學習；推動文化體驗教育</w:t>
      </w:r>
      <w:r w:rsidRPr="00D04C32">
        <w:rPr>
          <w:rFonts w:hAnsi="標楷體" w:hint="eastAsia"/>
          <w:szCs w:val="28"/>
        </w:rPr>
        <w:t>，</w:t>
      </w:r>
      <w:r w:rsidRPr="00D04C32">
        <w:rPr>
          <w:rFonts w:hAnsi="標楷體" w:hint="eastAsia"/>
          <w:szCs w:val="28"/>
          <w:lang w:eastAsia="zh-HK"/>
        </w:rPr>
        <w:t>培養藝</w:t>
      </w:r>
      <w:r w:rsidRPr="00D04C32">
        <w:rPr>
          <w:rFonts w:hAnsi="標楷體" w:hint="eastAsia"/>
          <w:szCs w:val="28"/>
        </w:rPr>
        <w:t>文</w:t>
      </w:r>
      <w:r w:rsidRPr="00D04C32">
        <w:rPr>
          <w:rFonts w:hAnsi="標楷體" w:hint="eastAsia"/>
          <w:szCs w:val="28"/>
          <w:lang w:eastAsia="zh-HK"/>
        </w:rPr>
        <w:t>欣賞人口</w:t>
      </w:r>
      <w:r w:rsidRPr="00D04C32">
        <w:rPr>
          <w:rFonts w:hAnsi="標楷體" w:hint="eastAsia"/>
          <w:szCs w:val="28"/>
        </w:rPr>
        <w:t>；</w:t>
      </w:r>
      <w:r w:rsidRPr="00D04C32">
        <w:rPr>
          <w:rFonts w:hAnsi="標楷體" w:hint="eastAsia"/>
          <w:szCs w:val="28"/>
          <w:lang w:eastAsia="zh-HK"/>
        </w:rPr>
        <w:t>再造</w:t>
      </w:r>
      <w:r w:rsidRPr="00D04C32">
        <w:rPr>
          <w:rFonts w:hAnsi="標楷體" w:hint="eastAsia"/>
          <w:szCs w:val="28"/>
        </w:rPr>
        <w:t>歷史</w:t>
      </w:r>
      <w:r w:rsidRPr="00D04C32">
        <w:rPr>
          <w:rFonts w:hAnsi="標楷體" w:hint="eastAsia"/>
          <w:szCs w:val="28"/>
          <w:lang w:eastAsia="zh-HK"/>
        </w:rPr>
        <w:t>現場，區域性保存在地文化；</w:t>
      </w:r>
      <w:r w:rsidRPr="00D04C32">
        <w:rPr>
          <w:rFonts w:hAnsi="標楷體" w:hint="eastAsia"/>
          <w:lang w:eastAsia="zh-HK"/>
        </w:rPr>
        <w:t>創新故宮文化價值</w:t>
      </w:r>
      <w:r w:rsidRPr="00D04C32">
        <w:rPr>
          <w:rFonts w:hAnsi="標楷體" w:hint="eastAsia"/>
        </w:rPr>
        <w:t>，</w:t>
      </w:r>
      <w:r w:rsidR="008F2B7F">
        <w:rPr>
          <w:rFonts w:hAnsi="標楷體" w:hint="eastAsia"/>
          <w:lang w:eastAsia="zh-HK"/>
        </w:rPr>
        <w:t>推動社會創新設計</w:t>
      </w:r>
      <w:r w:rsidR="008F2B7F">
        <w:rPr>
          <w:rFonts w:hAnsi="標楷體" w:hint="eastAsia"/>
          <w:szCs w:val="28"/>
          <w:lang w:eastAsia="zh-HK"/>
        </w:rPr>
        <w:t>；建置</w:t>
      </w:r>
      <w:r w:rsidRPr="00D04C32">
        <w:rPr>
          <w:rFonts w:hAnsi="標楷體" w:hint="eastAsia"/>
          <w:szCs w:val="28"/>
          <w:lang w:eastAsia="zh-HK"/>
        </w:rPr>
        <w:t>文化科技合作</w:t>
      </w:r>
      <w:r w:rsidRPr="00D04C32">
        <w:rPr>
          <w:rFonts w:hAnsi="標楷體" w:hint="eastAsia"/>
          <w:szCs w:val="28"/>
        </w:rPr>
        <w:t>平台，</w:t>
      </w:r>
      <w:r w:rsidRPr="00D04C32">
        <w:rPr>
          <w:rFonts w:hAnsi="標楷體" w:hint="eastAsia"/>
          <w:szCs w:val="28"/>
          <w:lang w:eastAsia="zh-HK"/>
        </w:rPr>
        <w:t>促進</w:t>
      </w:r>
      <w:r w:rsidRPr="00D04C32">
        <w:rPr>
          <w:rFonts w:hAnsi="標楷體" w:hint="eastAsia"/>
          <w:szCs w:val="28"/>
        </w:rPr>
        <w:t>原生文化跨界發展</w:t>
      </w:r>
      <w:r w:rsidR="008F2B7F">
        <w:rPr>
          <w:rFonts w:hAnsi="標楷體" w:hint="eastAsia"/>
          <w:lang w:eastAsia="zh-HK"/>
        </w:rPr>
        <w:t>；推展</w:t>
      </w:r>
      <w:r w:rsidRPr="00D04C32">
        <w:rPr>
          <w:rFonts w:hAnsi="標楷體" w:hint="eastAsia"/>
          <w:lang w:eastAsia="zh-HK"/>
        </w:rPr>
        <w:t>國家語言發展政策</w:t>
      </w:r>
      <w:r w:rsidRPr="00D04C32">
        <w:rPr>
          <w:rFonts w:hAnsi="標楷體" w:hint="eastAsia"/>
        </w:rPr>
        <w:t>，</w:t>
      </w:r>
      <w:r w:rsidRPr="00D04C32">
        <w:rPr>
          <w:rFonts w:hAnsi="標楷體" w:hint="eastAsia"/>
          <w:lang w:eastAsia="zh-HK"/>
        </w:rPr>
        <w:t>保障國民平等使用母語權利</w:t>
      </w:r>
      <w:r w:rsidRPr="00D04C32">
        <w:rPr>
          <w:rFonts w:hAnsi="標楷體" w:hint="eastAsia"/>
        </w:rPr>
        <w:t>；</w:t>
      </w:r>
      <w:r w:rsidRPr="00D04C32">
        <w:rPr>
          <w:rFonts w:hAnsi="標楷體" w:hint="eastAsia"/>
          <w:lang w:eastAsia="zh-HK"/>
        </w:rPr>
        <w:t>推動生醫產業</w:t>
      </w:r>
      <w:r w:rsidRPr="00D04C32">
        <w:rPr>
          <w:rFonts w:hAnsi="標楷體" w:hint="eastAsia"/>
        </w:rPr>
        <w:t>、</w:t>
      </w:r>
      <w:r w:rsidRPr="00D04C32">
        <w:rPr>
          <w:rFonts w:hAnsi="標楷體" w:hint="eastAsia"/>
          <w:lang w:eastAsia="zh-HK"/>
        </w:rPr>
        <w:t>晶片設計等科技</w:t>
      </w:r>
      <w:r w:rsidRPr="00D04C32">
        <w:rPr>
          <w:rFonts w:hAnsi="標楷體" w:hint="eastAsia"/>
        </w:rPr>
        <w:t>，</w:t>
      </w:r>
      <w:r w:rsidRPr="00D04C32">
        <w:rPr>
          <w:rFonts w:hAnsi="標楷體" w:hint="eastAsia"/>
          <w:lang w:eastAsia="zh-HK"/>
        </w:rPr>
        <w:t>培育及延攬科研人才</w:t>
      </w:r>
      <w:r w:rsidRPr="00D04C32">
        <w:rPr>
          <w:rFonts w:hAnsi="標楷體" w:hint="eastAsia"/>
        </w:rPr>
        <w:t>；</w:t>
      </w:r>
      <w:r w:rsidRPr="00D04C32">
        <w:rPr>
          <w:rFonts w:hAnsi="標楷體" w:hint="eastAsia"/>
          <w:lang w:eastAsia="zh-HK"/>
        </w:rPr>
        <w:t>強化輻射安全管制及災害防救量能</w:t>
      </w:r>
      <w:r w:rsidRPr="00D04C32">
        <w:rPr>
          <w:rFonts w:hAnsi="標楷體" w:hint="eastAsia"/>
        </w:rPr>
        <w:t>，</w:t>
      </w:r>
      <w:r w:rsidRPr="00D04C32">
        <w:rPr>
          <w:rFonts w:hAnsi="標楷體" w:hint="eastAsia"/>
          <w:lang w:eastAsia="zh-HK"/>
        </w:rPr>
        <w:t>研發綠色能源產業關鍵技術</w:t>
      </w:r>
      <w:r w:rsidRPr="00D04C32">
        <w:rPr>
          <w:rFonts w:hAnsi="標楷體" w:hint="eastAsia"/>
        </w:rPr>
        <w:t>等。一年來施政所獲成效如下：</w:t>
      </w:r>
    </w:p>
    <w:p w:rsidR="00D04C32" w:rsidRPr="00D04C32" w:rsidRDefault="00D04C32" w:rsidP="00D04C32">
      <w:pPr>
        <w:pStyle w:val="14"/>
        <w:numPr>
          <w:ilvl w:val="0"/>
          <w:numId w:val="18"/>
        </w:numPr>
        <w:snapToGrid w:val="0"/>
        <w:spacing w:line="500" w:lineRule="exact"/>
        <w:ind w:hanging="840"/>
        <w:rPr>
          <w:rFonts w:hAnsi="標楷體"/>
          <w:szCs w:val="28"/>
        </w:rPr>
      </w:pPr>
      <w:r w:rsidRPr="00D04C32">
        <w:rPr>
          <w:rFonts w:hAnsi="標楷體" w:hint="eastAsia"/>
          <w:szCs w:val="28"/>
          <w:lang w:eastAsia="zh-HK"/>
        </w:rPr>
        <w:t>擴大幼兒教保公共化服務</w:t>
      </w:r>
      <w:r w:rsidRPr="00D04C32">
        <w:rPr>
          <w:rFonts w:hAnsi="標楷體" w:hint="eastAsia"/>
          <w:szCs w:val="28"/>
        </w:rPr>
        <w:t>，</w:t>
      </w:r>
      <w:r w:rsidRPr="00D04C32">
        <w:rPr>
          <w:rFonts w:hAnsi="標楷體" w:hint="eastAsia"/>
          <w:szCs w:val="28"/>
          <w:lang w:eastAsia="zh-HK"/>
        </w:rPr>
        <w:t>落實</w:t>
      </w:r>
      <w:r w:rsidRPr="00D04C32">
        <w:rPr>
          <w:rFonts w:hAnsi="標楷體" w:hint="eastAsia"/>
          <w:szCs w:val="28"/>
        </w:rPr>
        <w:t>十二</w:t>
      </w:r>
      <w:r w:rsidRPr="00D04C32">
        <w:rPr>
          <w:rFonts w:hAnsi="標楷體" w:hint="eastAsia"/>
          <w:szCs w:val="28"/>
          <w:lang w:eastAsia="zh-HK"/>
        </w:rPr>
        <w:t>年國民基本教育：公共化幼兒園增設</w:t>
      </w:r>
      <w:r w:rsidRPr="00D04C32">
        <w:rPr>
          <w:rFonts w:hAnsi="標楷體" w:hint="eastAsia"/>
          <w:szCs w:val="28"/>
        </w:rPr>
        <w:t>951</w:t>
      </w:r>
      <w:r w:rsidRPr="00D04C32">
        <w:rPr>
          <w:rFonts w:hAnsi="標楷體" w:hint="eastAsia"/>
          <w:szCs w:val="28"/>
          <w:lang w:eastAsia="zh-HK"/>
        </w:rPr>
        <w:t>班</w:t>
      </w:r>
      <w:r w:rsidRPr="00D04C32">
        <w:rPr>
          <w:rFonts w:hAnsi="標楷體" w:hint="eastAsia"/>
          <w:szCs w:val="28"/>
        </w:rPr>
        <w:t>，</w:t>
      </w:r>
      <w:r w:rsidRPr="00D04C32">
        <w:rPr>
          <w:rFonts w:hAnsi="標楷體" w:hint="eastAsia"/>
          <w:szCs w:val="28"/>
          <w:lang w:eastAsia="zh-HK"/>
        </w:rPr>
        <w:t>就學名額</w:t>
      </w:r>
      <w:r w:rsidRPr="00D04C32">
        <w:rPr>
          <w:rFonts w:hAnsi="標楷體" w:hint="eastAsia"/>
          <w:szCs w:val="28"/>
        </w:rPr>
        <w:t>2.5</w:t>
      </w:r>
      <w:r w:rsidRPr="00D04C32">
        <w:rPr>
          <w:rFonts w:hAnsi="標楷體" w:hint="eastAsia"/>
          <w:szCs w:val="28"/>
          <w:lang w:eastAsia="zh-HK"/>
        </w:rPr>
        <w:t>萬個</w:t>
      </w:r>
      <w:r w:rsidRPr="00D04C32">
        <w:rPr>
          <w:rFonts w:hAnsi="標楷體" w:hint="eastAsia"/>
          <w:szCs w:val="28"/>
        </w:rPr>
        <w:t>；</w:t>
      </w:r>
      <w:r w:rsidRPr="00D04C32">
        <w:rPr>
          <w:rFonts w:hAnsi="標楷體" w:hint="eastAsia"/>
          <w:szCs w:val="28"/>
          <w:lang w:eastAsia="zh-HK"/>
        </w:rPr>
        <w:t>提供育兒津貼</w:t>
      </w:r>
      <w:r w:rsidRPr="00D04C32">
        <w:rPr>
          <w:rFonts w:hAnsi="標楷體" w:hint="eastAsia"/>
          <w:szCs w:val="28"/>
        </w:rPr>
        <w:t>，</w:t>
      </w:r>
      <w:r w:rsidRPr="00D04C32">
        <w:rPr>
          <w:rFonts w:hAnsi="標楷體" w:hint="eastAsia"/>
          <w:szCs w:val="28"/>
          <w:lang w:eastAsia="zh-HK"/>
        </w:rPr>
        <w:t>截至本年底申領人數</w:t>
      </w:r>
      <w:r w:rsidRPr="00D04C32">
        <w:rPr>
          <w:rFonts w:hAnsi="標楷體" w:hint="eastAsia"/>
          <w:szCs w:val="28"/>
        </w:rPr>
        <w:t>46.8</w:t>
      </w:r>
      <w:r w:rsidRPr="00D04C32">
        <w:rPr>
          <w:rFonts w:hAnsi="標楷體" w:hint="eastAsia"/>
          <w:szCs w:val="28"/>
          <w:lang w:eastAsia="zh-HK"/>
        </w:rPr>
        <w:t>萬人</w:t>
      </w:r>
      <w:r w:rsidRPr="00D04C32">
        <w:rPr>
          <w:rFonts w:hAnsi="標楷體" w:hint="eastAsia"/>
          <w:szCs w:val="28"/>
        </w:rPr>
        <w:t>；12</w:t>
      </w:r>
      <w:r w:rsidRPr="00D04C32">
        <w:rPr>
          <w:rFonts w:hAnsi="標楷體" w:hint="eastAsia"/>
          <w:szCs w:val="28"/>
          <w:lang w:eastAsia="zh-HK"/>
        </w:rPr>
        <w:t>年國民基本教育課程綱要除總綱外</w:t>
      </w:r>
      <w:r w:rsidRPr="00D04C32">
        <w:rPr>
          <w:rFonts w:hAnsi="標楷體" w:hint="eastAsia"/>
          <w:szCs w:val="28"/>
        </w:rPr>
        <w:t>，</w:t>
      </w:r>
      <w:r w:rsidRPr="00D04C32">
        <w:rPr>
          <w:rFonts w:hAnsi="標楷體" w:hint="eastAsia"/>
          <w:szCs w:val="28"/>
          <w:lang w:eastAsia="zh-HK"/>
        </w:rPr>
        <w:t>領域、學科及群科課程綱要</w:t>
      </w:r>
      <w:r w:rsidRPr="00D04C32">
        <w:rPr>
          <w:rFonts w:hAnsi="標楷體" w:hint="eastAsia"/>
          <w:szCs w:val="28"/>
        </w:rPr>
        <w:t>61</w:t>
      </w:r>
      <w:r w:rsidRPr="00D04C32">
        <w:rPr>
          <w:rFonts w:hAnsi="標楷體" w:hint="eastAsia"/>
          <w:szCs w:val="28"/>
          <w:lang w:eastAsia="zh-HK"/>
        </w:rPr>
        <w:t>份</w:t>
      </w:r>
      <w:r w:rsidRPr="00D04C32">
        <w:rPr>
          <w:rFonts w:hAnsi="標楷體" w:hint="eastAsia"/>
          <w:szCs w:val="28"/>
        </w:rPr>
        <w:t>，</w:t>
      </w:r>
      <w:r w:rsidRPr="00D04C32">
        <w:rPr>
          <w:rFonts w:hAnsi="標楷體" w:hint="eastAsia"/>
          <w:szCs w:val="28"/>
          <w:lang w:eastAsia="zh-HK"/>
        </w:rPr>
        <w:t>已全數發布並於本學年度開始實施</w:t>
      </w:r>
      <w:r w:rsidRPr="00D04C32">
        <w:rPr>
          <w:rFonts w:hAnsi="標楷體" w:hint="eastAsia"/>
          <w:szCs w:val="28"/>
        </w:rPr>
        <w:t>；</w:t>
      </w:r>
      <w:r w:rsidRPr="00D04C32">
        <w:rPr>
          <w:rFonts w:hAnsi="標楷體" w:hint="eastAsia"/>
          <w:szCs w:val="28"/>
          <w:lang w:eastAsia="zh-HK"/>
        </w:rPr>
        <w:t>因應新課綱實施</w:t>
      </w:r>
      <w:r w:rsidRPr="00D04C32">
        <w:rPr>
          <w:rFonts w:hAnsi="標楷體" w:hint="eastAsia"/>
          <w:szCs w:val="28"/>
        </w:rPr>
        <w:t>，</w:t>
      </w:r>
      <w:r w:rsidRPr="00D04C32">
        <w:rPr>
          <w:rFonts w:hAnsi="標楷體" w:hint="eastAsia"/>
          <w:szCs w:val="28"/>
          <w:lang w:eastAsia="zh-HK"/>
        </w:rPr>
        <w:t>充實學生自主學習空間及設施</w:t>
      </w:r>
      <w:r w:rsidRPr="00D04C32">
        <w:rPr>
          <w:rFonts w:hAnsi="標楷體" w:hint="eastAsia"/>
          <w:szCs w:val="28"/>
        </w:rPr>
        <w:t>60</w:t>
      </w:r>
      <w:r w:rsidRPr="00D04C32">
        <w:rPr>
          <w:rFonts w:hAnsi="標楷體" w:hint="eastAsia"/>
          <w:szCs w:val="28"/>
          <w:lang w:eastAsia="zh-HK"/>
        </w:rPr>
        <w:t>校</w:t>
      </w:r>
      <w:r w:rsidRPr="00D04C32">
        <w:rPr>
          <w:rFonts w:hAnsi="標楷體" w:hint="eastAsia"/>
          <w:szCs w:val="28"/>
        </w:rPr>
        <w:t>；</w:t>
      </w:r>
      <w:r w:rsidRPr="00D04C32">
        <w:rPr>
          <w:rFonts w:hAnsi="標楷體" w:hint="eastAsia"/>
          <w:szCs w:val="28"/>
          <w:lang w:eastAsia="zh-HK"/>
        </w:rPr>
        <w:t>辦理高級中等學校優質化輔助方案</w:t>
      </w:r>
      <w:r w:rsidRPr="00D04C32">
        <w:rPr>
          <w:rFonts w:hAnsi="標楷體" w:hint="eastAsia"/>
          <w:szCs w:val="28"/>
        </w:rPr>
        <w:t>，</w:t>
      </w:r>
      <w:r w:rsidRPr="00D04C32">
        <w:rPr>
          <w:rFonts w:hAnsi="標楷體" w:hint="eastAsia"/>
          <w:szCs w:val="28"/>
          <w:lang w:eastAsia="zh-HK"/>
        </w:rPr>
        <w:t>補助高中</w:t>
      </w:r>
      <w:r w:rsidRPr="00D04C32">
        <w:rPr>
          <w:rFonts w:hAnsi="標楷體" w:hint="eastAsia"/>
          <w:szCs w:val="28"/>
        </w:rPr>
        <w:t>、</w:t>
      </w:r>
      <w:r w:rsidRPr="00D04C32">
        <w:rPr>
          <w:rFonts w:hAnsi="標楷體" w:hint="eastAsia"/>
          <w:szCs w:val="28"/>
          <w:lang w:eastAsia="zh-HK"/>
        </w:rPr>
        <w:t>職</w:t>
      </w:r>
      <w:r w:rsidRPr="00D04C32">
        <w:rPr>
          <w:rFonts w:hAnsi="標楷體" w:hint="eastAsia"/>
          <w:szCs w:val="28"/>
        </w:rPr>
        <w:t>450</w:t>
      </w:r>
      <w:r w:rsidRPr="00D04C32">
        <w:rPr>
          <w:rFonts w:hAnsi="標楷體" w:hint="eastAsia"/>
          <w:szCs w:val="28"/>
          <w:lang w:eastAsia="zh-HK"/>
        </w:rPr>
        <w:t>校</w:t>
      </w:r>
      <w:r w:rsidRPr="00D04C32">
        <w:rPr>
          <w:rFonts w:hAnsi="標楷體" w:hint="eastAsia"/>
          <w:szCs w:val="28"/>
        </w:rPr>
        <w:t>；</w:t>
      </w:r>
      <w:r w:rsidRPr="00D04C32">
        <w:rPr>
          <w:rFonts w:hAnsi="標楷體" w:hint="eastAsia"/>
          <w:szCs w:val="28"/>
          <w:lang w:eastAsia="zh-HK"/>
        </w:rPr>
        <w:t>補助特殊身分弱勢學生</w:t>
      </w:r>
      <w:r w:rsidRPr="00D04C32">
        <w:rPr>
          <w:rFonts w:hAnsi="標楷體" w:hint="eastAsia"/>
          <w:szCs w:val="28"/>
        </w:rPr>
        <w:t>47</w:t>
      </w:r>
      <w:r w:rsidRPr="00D04C32">
        <w:rPr>
          <w:rFonts w:hAnsi="標楷體" w:hint="eastAsia"/>
          <w:szCs w:val="28"/>
          <w:lang w:eastAsia="zh-HK"/>
        </w:rPr>
        <w:t>萬</w:t>
      </w:r>
      <w:r w:rsidRPr="00D04C32">
        <w:rPr>
          <w:rFonts w:hAnsi="標楷體" w:hint="eastAsia"/>
          <w:szCs w:val="28"/>
        </w:rPr>
        <w:t>8,624</w:t>
      </w:r>
      <w:r w:rsidRPr="00D04C32">
        <w:rPr>
          <w:rFonts w:hAnsi="標楷體" w:hint="eastAsia"/>
          <w:szCs w:val="28"/>
          <w:lang w:eastAsia="zh-HK"/>
        </w:rPr>
        <w:t>人。</w:t>
      </w:r>
    </w:p>
    <w:p w:rsidR="00D04C32" w:rsidRPr="00D04C32" w:rsidRDefault="00D04C32" w:rsidP="00D04C32">
      <w:pPr>
        <w:pStyle w:val="14"/>
        <w:numPr>
          <w:ilvl w:val="0"/>
          <w:numId w:val="18"/>
        </w:numPr>
        <w:snapToGrid w:val="0"/>
        <w:spacing w:line="500" w:lineRule="exact"/>
        <w:ind w:hanging="840"/>
        <w:rPr>
          <w:rFonts w:hAnsi="標楷體"/>
          <w:szCs w:val="28"/>
        </w:rPr>
      </w:pPr>
      <w:r w:rsidRPr="00D04C32">
        <w:rPr>
          <w:rFonts w:hAnsi="標楷體" w:hint="eastAsia"/>
          <w:szCs w:val="28"/>
        </w:rPr>
        <w:t>推動</w:t>
      </w:r>
      <w:r w:rsidRPr="00D04C32">
        <w:rPr>
          <w:rFonts w:hAnsi="標楷體" w:hint="eastAsia"/>
          <w:szCs w:val="28"/>
          <w:lang w:eastAsia="zh-HK"/>
        </w:rPr>
        <w:t>高等教育多元及彈性發展</w:t>
      </w:r>
      <w:r w:rsidRPr="00D04C32">
        <w:rPr>
          <w:rFonts w:hAnsi="標楷體" w:hint="eastAsia"/>
          <w:szCs w:val="28"/>
        </w:rPr>
        <w:t>，</w:t>
      </w:r>
      <w:r w:rsidRPr="00D04C32">
        <w:rPr>
          <w:rFonts w:hAnsi="標楷體" w:hint="eastAsia"/>
          <w:szCs w:val="28"/>
          <w:lang w:eastAsia="zh-HK"/>
        </w:rPr>
        <w:t>強化</w:t>
      </w:r>
      <w:r w:rsidRPr="00D04C32">
        <w:rPr>
          <w:rFonts w:hAnsi="標楷體" w:hint="eastAsia"/>
          <w:szCs w:val="28"/>
        </w:rPr>
        <w:t>產學鏈結：</w:t>
      </w:r>
      <w:r w:rsidRPr="00D04C32">
        <w:rPr>
          <w:rFonts w:hAnsi="標楷體" w:hint="eastAsia"/>
          <w:szCs w:val="28"/>
          <w:lang w:eastAsia="zh-HK"/>
        </w:rPr>
        <w:t>補助創新教學及提升教學品質</w:t>
      </w:r>
      <w:r w:rsidRPr="00D04C32">
        <w:rPr>
          <w:rFonts w:hAnsi="標楷體" w:hint="eastAsia"/>
          <w:szCs w:val="28"/>
        </w:rPr>
        <w:t>71</w:t>
      </w:r>
      <w:r w:rsidRPr="00D04C32">
        <w:rPr>
          <w:rFonts w:hAnsi="標楷體" w:hint="eastAsia"/>
          <w:szCs w:val="28"/>
          <w:lang w:eastAsia="zh-HK"/>
        </w:rPr>
        <w:t>校</w:t>
      </w:r>
      <w:r w:rsidRPr="00D04C32">
        <w:rPr>
          <w:rFonts w:hAnsi="標楷體" w:hint="eastAsia"/>
          <w:szCs w:val="28"/>
        </w:rPr>
        <w:t>；</w:t>
      </w:r>
      <w:r w:rsidRPr="00D04C32">
        <w:rPr>
          <w:rFonts w:hAnsi="標楷體" w:hint="eastAsia"/>
          <w:szCs w:val="28"/>
          <w:lang w:eastAsia="zh-HK"/>
        </w:rPr>
        <w:t>補助公、私立大學校院弱勢學生</w:t>
      </w:r>
      <w:r w:rsidRPr="00D04C32">
        <w:rPr>
          <w:rFonts w:hAnsi="標楷體" w:hint="eastAsia"/>
          <w:szCs w:val="28"/>
        </w:rPr>
        <w:t>67</w:t>
      </w:r>
      <w:r w:rsidRPr="00D04C32">
        <w:rPr>
          <w:rFonts w:hAnsi="標楷體" w:hint="eastAsia"/>
          <w:szCs w:val="28"/>
          <w:lang w:eastAsia="zh-HK"/>
        </w:rPr>
        <w:t>校</w:t>
      </w:r>
      <w:r w:rsidRPr="00D04C32">
        <w:rPr>
          <w:rFonts w:hAnsi="標楷體" w:hint="eastAsia"/>
          <w:szCs w:val="28"/>
        </w:rPr>
        <w:t>、4.19</w:t>
      </w:r>
      <w:r w:rsidRPr="00D04C32">
        <w:rPr>
          <w:rFonts w:hAnsi="標楷體" w:hint="eastAsia"/>
          <w:szCs w:val="28"/>
          <w:lang w:eastAsia="zh-HK"/>
        </w:rPr>
        <w:t>億元</w:t>
      </w:r>
      <w:r w:rsidRPr="00D04C32">
        <w:rPr>
          <w:rFonts w:hAnsi="標楷體" w:hint="eastAsia"/>
          <w:szCs w:val="28"/>
        </w:rPr>
        <w:t>；培育國際優秀人才，核定2</w:t>
      </w:r>
      <w:r w:rsidRPr="00D04C32">
        <w:rPr>
          <w:rFonts w:hAnsi="標楷體"/>
          <w:szCs w:val="28"/>
        </w:rPr>
        <w:t>4</w:t>
      </w:r>
      <w:r w:rsidRPr="00D04C32">
        <w:rPr>
          <w:rFonts w:hAnsi="標楷體" w:hint="eastAsia"/>
          <w:szCs w:val="28"/>
        </w:rPr>
        <w:t>校共6</w:t>
      </w:r>
      <w:r w:rsidRPr="00D04C32">
        <w:rPr>
          <w:rFonts w:hAnsi="標楷體"/>
          <w:szCs w:val="28"/>
        </w:rPr>
        <w:t>5案</w:t>
      </w:r>
      <w:r w:rsidRPr="00D04C32">
        <w:rPr>
          <w:rFonts w:hAnsi="標楷體" w:hint="eastAsia"/>
          <w:szCs w:val="28"/>
        </w:rPr>
        <w:t>；持續強化大</w:t>
      </w:r>
      <w:r w:rsidRPr="00D04C32">
        <w:rPr>
          <w:rFonts w:hAnsi="標楷體"/>
          <w:szCs w:val="28"/>
        </w:rPr>
        <w:t>學研</w:t>
      </w:r>
      <w:r w:rsidRPr="00D04C32">
        <w:rPr>
          <w:rFonts w:hAnsi="標楷體" w:hint="eastAsia"/>
          <w:szCs w:val="28"/>
        </w:rPr>
        <w:t>究能量，成立</w:t>
      </w:r>
      <w:r w:rsidRPr="00D04C32">
        <w:rPr>
          <w:rFonts w:hAnsi="標楷體" w:hint="eastAsia"/>
          <w:szCs w:val="28"/>
          <w:lang w:eastAsia="zh-HK"/>
        </w:rPr>
        <w:t>特色領域研究中心</w:t>
      </w:r>
      <w:r w:rsidRPr="00D04C32">
        <w:rPr>
          <w:rFonts w:hAnsi="標楷體" w:hint="eastAsia"/>
          <w:szCs w:val="28"/>
        </w:rPr>
        <w:t>40</w:t>
      </w:r>
      <w:r w:rsidRPr="00D04C32">
        <w:rPr>
          <w:rFonts w:hAnsi="標楷體" w:hint="eastAsia"/>
          <w:szCs w:val="28"/>
          <w:lang w:eastAsia="zh-HK"/>
        </w:rPr>
        <w:t>所</w:t>
      </w:r>
      <w:r w:rsidRPr="00D04C32">
        <w:rPr>
          <w:rFonts w:hAnsi="標楷體" w:hint="eastAsia"/>
          <w:szCs w:val="28"/>
        </w:rPr>
        <w:t>；</w:t>
      </w:r>
      <w:r w:rsidRPr="00D04C32">
        <w:rPr>
          <w:rFonts w:hAnsi="標楷體"/>
          <w:szCs w:val="28"/>
        </w:rPr>
        <w:t>兼</w:t>
      </w:r>
      <w:r w:rsidRPr="00D04C32">
        <w:rPr>
          <w:rFonts w:hAnsi="標楷體" w:hint="eastAsia"/>
          <w:szCs w:val="28"/>
        </w:rPr>
        <w:t>顧學</w:t>
      </w:r>
      <w:r w:rsidRPr="00D04C32">
        <w:rPr>
          <w:rFonts w:hAnsi="標楷體"/>
          <w:szCs w:val="28"/>
        </w:rPr>
        <w:t>生</w:t>
      </w:r>
      <w:r w:rsidRPr="00D04C32">
        <w:rPr>
          <w:rFonts w:hAnsi="標楷體" w:hint="eastAsia"/>
          <w:szCs w:val="28"/>
        </w:rPr>
        <w:t>就學就業需要，結合</w:t>
      </w:r>
      <w:r w:rsidRPr="00D04C32">
        <w:rPr>
          <w:rFonts w:hAnsi="標楷體"/>
          <w:szCs w:val="28"/>
        </w:rPr>
        <w:t>產</w:t>
      </w:r>
      <w:r w:rsidRPr="00D04C32">
        <w:rPr>
          <w:rFonts w:hAnsi="標楷體" w:hint="eastAsia"/>
          <w:szCs w:val="28"/>
        </w:rPr>
        <w:t>業界、技專</w:t>
      </w:r>
      <w:r w:rsidRPr="00D04C32">
        <w:rPr>
          <w:rFonts w:hAnsi="標楷體"/>
          <w:szCs w:val="28"/>
        </w:rPr>
        <w:t>校</w:t>
      </w:r>
      <w:r w:rsidRPr="00D04C32">
        <w:rPr>
          <w:rFonts w:hAnsi="標楷體" w:hint="eastAsia"/>
          <w:szCs w:val="28"/>
        </w:rPr>
        <w:t>院2</w:t>
      </w:r>
      <w:r w:rsidRPr="00D04C32">
        <w:rPr>
          <w:rFonts w:hAnsi="標楷體"/>
          <w:szCs w:val="28"/>
        </w:rPr>
        <w:t>9所</w:t>
      </w:r>
      <w:r w:rsidRPr="00D04C32">
        <w:rPr>
          <w:rFonts w:hAnsi="標楷體" w:hint="eastAsia"/>
          <w:szCs w:val="28"/>
        </w:rPr>
        <w:t>、</w:t>
      </w:r>
      <w:r w:rsidRPr="00D04C32">
        <w:rPr>
          <w:rFonts w:hAnsi="標楷體"/>
          <w:szCs w:val="28"/>
        </w:rPr>
        <w:t>66件</w:t>
      </w:r>
      <w:r w:rsidRPr="00D04C32">
        <w:rPr>
          <w:rFonts w:hAnsi="標楷體" w:hint="eastAsia"/>
          <w:szCs w:val="28"/>
        </w:rPr>
        <w:t>計</w:t>
      </w:r>
      <w:r w:rsidRPr="00D04C32">
        <w:rPr>
          <w:rFonts w:hAnsi="標楷體"/>
          <w:szCs w:val="28"/>
        </w:rPr>
        <w:t>畫</w:t>
      </w:r>
      <w:r w:rsidRPr="00D04C32">
        <w:rPr>
          <w:rFonts w:hAnsi="標楷體" w:hint="eastAsia"/>
          <w:szCs w:val="28"/>
        </w:rPr>
        <w:t>、</w:t>
      </w:r>
      <w:r w:rsidRPr="00D04C32">
        <w:rPr>
          <w:rFonts w:hAnsi="標楷體"/>
          <w:szCs w:val="28"/>
        </w:rPr>
        <w:t>4,398名</w:t>
      </w:r>
      <w:r w:rsidRPr="00D04C32">
        <w:rPr>
          <w:rFonts w:hAnsi="標楷體" w:hint="eastAsia"/>
          <w:szCs w:val="28"/>
        </w:rPr>
        <w:t>學</w:t>
      </w:r>
      <w:r w:rsidRPr="00D04C32">
        <w:rPr>
          <w:rFonts w:hAnsi="標楷體"/>
          <w:szCs w:val="28"/>
        </w:rPr>
        <w:t>生</w:t>
      </w:r>
      <w:r w:rsidRPr="00D04C32">
        <w:rPr>
          <w:rFonts w:hAnsi="標楷體" w:hint="eastAsia"/>
          <w:szCs w:val="28"/>
        </w:rPr>
        <w:t>；辦理學</w:t>
      </w:r>
      <w:r w:rsidRPr="00D04C32">
        <w:rPr>
          <w:rFonts w:hAnsi="標楷體"/>
          <w:szCs w:val="28"/>
        </w:rPr>
        <w:t>士</w:t>
      </w:r>
      <w:r w:rsidRPr="00D04C32">
        <w:rPr>
          <w:rFonts w:hAnsi="標楷體" w:hint="eastAsia"/>
          <w:szCs w:val="28"/>
        </w:rPr>
        <w:t>後多元專長培力課程</w:t>
      </w:r>
      <w:r w:rsidRPr="00D04C32">
        <w:rPr>
          <w:rFonts w:hAnsi="標楷體"/>
          <w:szCs w:val="28"/>
        </w:rPr>
        <w:t>大學</w:t>
      </w:r>
      <w:r w:rsidRPr="00D04C32">
        <w:rPr>
          <w:rFonts w:hAnsi="標楷體" w:hint="eastAsia"/>
          <w:szCs w:val="28"/>
        </w:rPr>
        <w:t>校</w:t>
      </w:r>
      <w:r w:rsidRPr="00D04C32">
        <w:rPr>
          <w:rFonts w:hAnsi="標楷體"/>
          <w:szCs w:val="28"/>
        </w:rPr>
        <w:t>院</w:t>
      </w:r>
      <w:r w:rsidRPr="00D04C32">
        <w:rPr>
          <w:rFonts w:hAnsi="標楷體" w:hint="eastAsia"/>
          <w:szCs w:val="28"/>
        </w:rPr>
        <w:t>4</w:t>
      </w:r>
      <w:r w:rsidRPr="00D04C32">
        <w:rPr>
          <w:rFonts w:hAnsi="標楷體"/>
          <w:szCs w:val="28"/>
        </w:rPr>
        <w:t>1校</w:t>
      </w:r>
      <w:r w:rsidRPr="00D04C32">
        <w:rPr>
          <w:rFonts w:hAnsi="標楷體" w:hint="eastAsia"/>
          <w:szCs w:val="28"/>
        </w:rPr>
        <w:t>、</w:t>
      </w:r>
      <w:r w:rsidRPr="00D04C32">
        <w:rPr>
          <w:rFonts w:hAnsi="標楷體"/>
          <w:szCs w:val="28"/>
        </w:rPr>
        <w:t>174</w:t>
      </w:r>
      <w:r w:rsidRPr="00D04C32">
        <w:rPr>
          <w:rFonts w:hAnsi="標楷體" w:hint="eastAsia"/>
          <w:szCs w:val="28"/>
        </w:rPr>
        <w:t>系、</w:t>
      </w:r>
      <w:r w:rsidRPr="00D04C32">
        <w:rPr>
          <w:rFonts w:hAnsi="標楷體"/>
          <w:szCs w:val="28"/>
        </w:rPr>
        <w:t>2,512</w:t>
      </w:r>
      <w:r w:rsidRPr="00D04C32">
        <w:rPr>
          <w:rFonts w:hAnsi="標楷體" w:hint="eastAsia"/>
          <w:szCs w:val="28"/>
        </w:rPr>
        <w:t>名學</w:t>
      </w:r>
      <w:r w:rsidRPr="00D04C32">
        <w:rPr>
          <w:rFonts w:hAnsi="標楷體"/>
          <w:szCs w:val="28"/>
        </w:rPr>
        <w:t>生</w:t>
      </w:r>
      <w:r w:rsidRPr="00D04C32">
        <w:rPr>
          <w:rFonts w:hAnsi="標楷體" w:hint="eastAsia"/>
          <w:szCs w:val="28"/>
        </w:rPr>
        <w:t>；1</w:t>
      </w:r>
      <w:r w:rsidRPr="00D04C32">
        <w:rPr>
          <w:rFonts w:hAnsi="標楷體"/>
          <w:szCs w:val="28"/>
        </w:rPr>
        <w:t>06至</w:t>
      </w:r>
      <w:r w:rsidRPr="00D04C32">
        <w:rPr>
          <w:rFonts w:hAnsi="標楷體" w:hint="eastAsia"/>
          <w:szCs w:val="28"/>
          <w:lang w:eastAsia="zh-HK"/>
        </w:rPr>
        <w:t>本</w:t>
      </w:r>
      <w:r w:rsidRPr="00D04C32">
        <w:rPr>
          <w:rFonts w:hAnsi="標楷體"/>
          <w:szCs w:val="28"/>
        </w:rPr>
        <w:t>學年</w:t>
      </w:r>
      <w:r w:rsidRPr="00D04C32">
        <w:rPr>
          <w:rFonts w:hAnsi="標楷體" w:hint="eastAsia"/>
          <w:szCs w:val="28"/>
        </w:rPr>
        <w:t>度辦理新南向產學</w:t>
      </w:r>
      <w:r w:rsidRPr="00D04C32">
        <w:rPr>
          <w:rFonts w:hAnsi="標楷體"/>
          <w:szCs w:val="28"/>
        </w:rPr>
        <w:t>合</w:t>
      </w:r>
      <w:r w:rsidRPr="00D04C32">
        <w:rPr>
          <w:rFonts w:hAnsi="標楷體" w:hint="eastAsia"/>
          <w:szCs w:val="28"/>
        </w:rPr>
        <w:t>作國際專班</w:t>
      </w:r>
      <w:r w:rsidRPr="00D04C32">
        <w:rPr>
          <w:rFonts w:hAnsi="標楷體"/>
          <w:szCs w:val="28"/>
        </w:rPr>
        <w:t>246班</w:t>
      </w:r>
      <w:r w:rsidRPr="00D04C32">
        <w:rPr>
          <w:rFonts w:hAnsi="標楷體" w:hint="eastAsia"/>
          <w:szCs w:val="28"/>
        </w:rPr>
        <w:t>、8</w:t>
      </w:r>
      <w:r w:rsidRPr="00D04C32">
        <w:rPr>
          <w:rFonts w:hAnsi="標楷體"/>
          <w:szCs w:val="28"/>
        </w:rPr>
        <w:t>,438</w:t>
      </w:r>
      <w:r w:rsidRPr="00D04C32">
        <w:rPr>
          <w:rFonts w:hAnsi="標楷體" w:hint="eastAsia"/>
          <w:szCs w:val="28"/>
          <w:lang w:eastAsia="zh-HK"/>
        </w:rPr>
        <w:t>人</w:t>
      </w:r>
      <w:r w:rsidRPr="00D04C32">
        <w:rPr>
          <w:rFonts w:hAnsi="標楷體" w:hint="eastAsia"/>
          <w:szCs w:val="28"/>
        </w:rPr>
        <w:t>、</w:t>
      </w:r>
      <w:r w:rsidRPr="00D04C32">
        <w:rPr>
          <w:rFonts w:hAnsi="標楷體"/>
          <w:szCs w:val="28"/>
        </w:rPr>
        <w:t>補</w:t>
      </w:r>
      <w:r w:rsidRPr="00D04C32">
        <w:rPr>
          <w:rFonts w:hAnsi="標楷體" w:hint="eastAsia"/>
          <w:szCs w:val="28"/>
        </w:rPr>
        <w:t>助3</w:t>
      </w:r>
      <w:r w:rsidRPr="00D04C32">
        <w:rPr>
          <w:rFonts w:hAnsi="標楷體"/>
          <w:szCs w:val="28"/>
        </w:rPr>
        <w:t>.17億</w:t>
      </w:r>
      <w:r w:rsidRPr="00D04C32">
        <w:rPr>
          <w:rFonts w:hAnsi="標楷體" w:hint="eastAsia"/>
          <w:szCs w:val="28"/>
        </w:rPr>
        <w:t>元。</w:t>
      </w:r>
    </w:p>
    <w:p w:rsidR="00D04C32" w:rsidRPr="00D04C32" w:rsidRDefault="00D04C32" w:rsidP="00D04C32">
      <w:pPr>
        <w:pStyle w:val="14"/>
        <w:numPr>
          <w:ilvl w:val="0"/>
          <w:numId w:val="18"/>
        </w:numPr>
        <w:snapToGrid w:val="0"/>
        <w:spacing w:line="500" w:lineRule="exact"/>
        <w:ind w:hanging="840"/>
        <w:rPr>
          <w:rFonts w:hAnsi="標楷體"/>
          <w:szCs w:val="28"/>
        </w:rPr>
      </w:pPr>
      <w:r w:rsidRPr="00D04C32">
        <w:rPr>
          <w:rFonts w:hAnsi="標楷體" w:hint="eastAsia"/>
          <w:szCs w:val="28"/>
        </w:rPr>
        <w:t>合理分配教育資源，</w:t>
      </w:r>
      <w:r w:rsidRPr="00D04C32">
        <w:rPr>
          <w:rFonts w:hAnsi="標楷體" w:hint="eastAsia"/>
          <w:szCs w:val="28"/>
          <w:lang w:eastAsia="zh-HK"/>
        </w:rPr>
        <w:t>促進多元</w:t>
      </w:r>
      <w:r w:rsidRPr="00D04C32">
        <w:rPr>
          <w:rFonts w:hAnsi="標楷體" w:hint="eastAsia"/>
          <w:szCs w:val="28"/>
        </w:rPr>
        <w:t>族</w:t>
      </w:r>
      <w:r w:rsidRPr="00D04C32">
        <w:rPr>
          <w:rFonts w:hAnsi="標楷體" w:hint="eastAsia"/>
          <w:szCs w:val="28"/>
          <w:lang w:eastAsia="zh-HK"/>
        </w:rPr>
        <w:t>群發展教育：補助新住民生活適應輔導班</w:t>
      </w:r>
      <w:r w:rsidRPr="00D04C32">
        <w:rPr>
          <w:rFonts w:hAnsi="標楷體" w:hint="eastAsia"/>
          <w:szCs w:val="28"/>
        </w:rPr>
        <w:t>87</w:t>
      </w:r>
      <w:r w:rsidRPr="00D04C32">
        <w:rPr>
          <w:rFonts w:hAnsi="標楷體" w:hint="eastAsia"/>
          <w:szCs w:val="28"/>
          <w:lang w:eastAsia="zh-HK"/>
        </w:rPr>
        <w:t>班</w:t>
      </w:r>
      <w:r w:rsidRPr="00D04C32">
        <w:rPr>
          <w:rFonts w:hAnsi="標楷體" w:hint="eastAsia"/>
          <w:szCs w:val="28"/>
        </w:rPr>
        <w:t>、</w:t>
      </w:r>
      <w:r w:rsidRPr="00D04C32">
        <w:rPr>
          <w:rFonts w:hAnsi="標楷體" w:hint="eastAsia"/>
          <w:szCs w:val="28"/>
          <w:lang w:eastAsia="zh-HK"/>
        </w:rPr>
        <w:t>種子研習營</w:t>
      </w:r>
      <w:r w:rsidRPr="00D04C32">
        <w:rPr>
          <w:rFonts w:hAnsi="標楷體" w:hint="eastAsia"/>
          <w:szCs w:val="28"/>
        </w:rPr>
        <w:t>2</w:t>
      </w:r>
      <w:r w:rsidRPr="00D04C32">
        <w:rPr>
          <w:rFonts w:hAnsi="標楷體" w:hint="eastAsia"/>
          <w:szCs w:val="28"/>
          <w:lang w:eastAsia="zh-HK"/>
        </w:rPr>
        <w:t>班</w:t>
      </w:r>
      <w:r w:rsidRPr="00D04C32">
        <w:rPr>
          <w:rFonts w:hAnsi="標楷體" w:hint="eastAsia"/>
          <w:szCs w:val="28"/>
        </w:rPr>
        <w:t>、</w:t>
      </w:r>
      <w:r w:rsidRPr="00D04C32">
        <w:rPr>
          <w:rFonts w:hAnsi="標楷體" w:hint="eastAsia"/>
          <w:szCs w:val="28"/>
          <w:lang w:eastAsia="zh-HK"/>
        </w:rPr>
        <w:t>多元文化活動</w:t>
      </w:r>
      <w:r w:rsidRPr="00D04C32">
        <w:rPr>
          <w:rFonts w:hAnsi="標楷體" w:hint="eastAsia"/>
          <w:szCs w:val="28"/>
        </w:rPr>
        <w:t>18</w:t>
      </w:r>
      <w:r w:rsidRPr="00D04C32">
        <w:rPr>
          <w:rFonts w:hAnsi="標楷體" w:hint="eastAsia"/>
          <w:szCs w:val="28"/>
          <w:lang w:eastAsia="zh-HK"/>
        </w:rPr>
        <w:t>場</w:t>
      </w:r>
      <w:r w:rsidRPr="00D04C32">
        <w:rPr>
          <w:rFonts w:hAnsi="標楷體" w:hint="eastAsia"/>
          <w:szCs w:val="28"/>
        </w:rPr>
        <w:t>、</w:t>
      </w:r>
      <w:r w:rsidRPr="00D04C32">
        <w:rPr>
          <w:rFonts w:hAnsi="標楷體" w:hint="eastAsia"/>
          <w:szCs w:val="28"/>
          <w:lang w:eastAsia="zh-HK"/>
        </w:rPr>
        <w:t>生活適應宣傳</w:t>
      </w:r>
      <w:r w:rsidRPr="00D04C32">
        <w:rPr>
          <w:rFonts w:hAnsi="標楷體" w:hint="eastAsia"/>
          <w:szCs w:val="28"/>
        </w:rPr>
        <w:t>38</w:t>
      </w:r>
      <w:r w:rsidRPr="00D04C32">
        <w:rPr>
          <w:rFonts w:hAnsi="標楷體" w:hint="eastAsia"/>
          <w:szCs w:val="28"/>
          <w:lang w:eastAsia="zh-HK"/>
        </w:rPr>
        <w:t>場次；辦理新住民及其子女數位應用能力培訓</w:t>
      </w:r>
      <w:r w:rsidRPr="00D04C32">
        <w:rPr>
          <w:rFonts w:hAnsi="標楷體" w:hint="eastAsia"/>
          <w:szCs w:val="28"/>
        </w:rPr>
        <w:t>5,087</w:t>
      </w:r>
      <w:r w:rsidRPr="00D04C32">
        <w:rPr>
          <w:rFonts w:hAnsi="標楷體" w:hint="eastAsia"/>
          <w:szCs w:val="28"/>
          <w:lang w:eastAsia="zh-HK"/>
        </w:rPr>
        <w:t>人次</w:t>
      </w:r>
      <w:r w:rsidRPr="00D04C32">
        <w:rPr>
          <w:rFonts w:hAnsi="標楷體" w:hint="eastAsia"/>
          <w:szCs w:val="28"/>
        </w:rPr>
        <w:t>；</w:t>
      </w:r>
      <w:r w:rsidRPr="00D04C32">
        <w:rPr>
          <w:rFonts w:hAnsi="標楷體" w:hint="eastAsia"/>
          <w:szCs w:val="28"/>
          <w:lang w:eastAsia="zh-HK"/>
        </w:rPr>
        <w:t>補助大專院校設置原住民族學生資源中心</w:t>
      </w:r>
      <w:r w:rsidRPr="00D04C32">
        <w:rPr>
          <w:rFonts w:hAnsi="標楷體" w:hint="eastAsia"/>
          <w:szCs w:val="28"/>
        </w:rPr>
        <w:t>105</w:t>
      </w:r>
      <w:r w:rsidRPr="00D04C32">
        <w:rPr>
          <w:rFonts w:hAnsi="標楷體" w:hint="eastAsia"/>
          <w:szCs w:val="28"/>
          <w:lang w:eastAsia="zh-HK"/>
        </w:rPr>
        <w:t>校</w:t>
      </w:r>
      <w:r w:rsidRPr="00D04C32">
        <w:rPr>
          <w:rFonts w:hAnsi="標楷體" w:hint="eastAsia"/>
          <w:szCs w:val="28"/>
        </w:rPr>
        <w:t>，辦理原住民學生發展多元智能補助計畫175</w:t>
      </w:r>
      <w:r w:rsidRPr="00D04C32">
        <w:rPr>
          <w:rFonts w:hAnsi="標楷體" w:hint="eastAsia"/>
          <w:szCs w:val="28"/>
          <w:lang w:eastAsia="zh-HK"/>
        </w:rPr>
        <w:t>校</w:t>
      </w:r>
      <w:r w:rsidRPr="00D04C32">
        <w:rPr>
          <w:rFonts w:hAnsi="標楷體" w:hint="eastAsia"/>
          <w:szCs w:val="28"/>
        </w:rPr>
        <w:t>，</w:t>
      </w:r>
      <w:r w:rsidRPr="00D04C32">
        <w:rPr>
          <w:rFonts w:hAnsi="標楷體" w:hint="eastAsia"/>
          <w:szCs w:val="28"/>
          <w:lang w:eastAsia="zh-HK"/>
        </w:rPr>
        <w:t>補助市縣政府原住民族學生課後扶植</w:t>
      </w:r>
      <w:r w:rsidRPr="00D04C32">
        <w:rPr>
          <w:rFonts w:hAnsi="標楷體" w:hint="eastAsia"/>
          <w:szCs w:val="28"/>
        </w:rPr>
        <w:t>63</w:t>
      </w:r>
      <w:r w:rsidRPr="00D04C32">
        <w:rPr>
          <w:rFonts w:hAnsi="標楷體" w:hint="eastAsia"/>
          <w:szCs w:val="28"/>
          <w:lang w:eastAsia="zh-HK"/>
        </w:rPr>
        <w:t>班</w:t>
      </w:r>
      <w:r w:rsidRPr="00D04C32">
        <w:rPr>
          <w:rFonts w:hAnsi="標楷體" w:hint="eastAsia"/>
          <w:szCs w:val="28"/>
        </w:rPr>
        <w:t>。</w:t>
      </w:r>
    </w:p>
    <w:p w:rsidR="00D04C32" w:rsidRPr="00D04C32" w:rsidRDefault="00D04C32" w:rsidP="00D04C32">
      <w:pPr>
        <w:pStyle w:val="14"/>
        <w:numPr>
          <w:ilvl w:val="0"/>
          <w:numId w:val="18"/>
        </w:numPr>
        <w:snapToGrid w:val="0"/>
        <w:spacing w:line="500" w:lineRule="exact"/>
        <w:ind w:hanging="840"/>
        <w:rPr>
          <w:rFonts w:hAnsi="標楷體"/>
          <w:szCs w:val="28"/>
        </w:rPr>
      </w:pPr>
      <w:r w:rsidRPr="00D04C32">
        <w:rPr>
          <w:rFonts w:hAnsi="標楷體" w:hint="eastAsia"/>
          <w:szCs w:val="28"/>
        </w:rPr>
        <w:t>建構教師專業發展系統，</w:t>
      </w:r>
      <w:r w:rsidRPr="00D04C32">
        <w:rPr>
          <w:rFonts w:hAnsi="標楷體" w:hint="eastAsia"/>
          <w:szCs w:val="28"/>
          <w:lang w:eastAsia="zh-HK"/>
        </w:rPr>
        <w:t>完善高齡</w:t>
      </w:r>
      <w:r w:rsidRPr="00D04C32">
        <w:rPr>
          <w:rFonts w:hAnsi="標楷體" w:hint="eastAsia"/>
          <w:szCs w:val="28"/>
        </w:rPr>
        <w:t>教育</w:t>
      </w:r>
      <w:r w:rsidRPr="00D04C32">
        <w:rPr>
          <w:rFonts w:hAnsi="標楷體" w:hint="eastAsia"/>
          <w:szCs w:val="28"/>
          <w:lang w:eastAsia="zh-HK"/>
        </w:rPr>
        <w:t>體系</w:t>
      </w:r>
      <w:r w:rsidRPr="00D04C32">
        <w:rPr>
          <w:rFonts w:hAnsi="標楷體" w:hint="eastAsia"/>
          <w:szCs w:val="28"/>
        </w:rPr>
        <w:t>：</w:t>
      </w:r>
      <w:r w:rsidRPr="00D04C32">
        <w:rPr>
          <w:rFonts w:hAnsi="標楷體" w:hint="eastAsia"/>
          <w:szCs w:val="28"/>
          <w:lang w:eastAsia="zh-HK"/>
        </w:rPr>
        <w:t>實施教師資格取得為先</w:t>
      </w:r>
      <w:r w:rsidRPr="00D04C32">
        <w:rPr>
          <w:rFonts w:hAnsi="標楷體" w:hint="eastAsia"/>
          <w:szCs w:val="28"/>
        </w:rPr>
        <w:t>、</w:t>
      </w:r>
      <w:r w:rsidRPr="00D04C32">
        <w:rPr>
          <w:rFonts w:hAnsi="標楷體" w:hint="eastAsia"/>
          <w:szCs w:val="28"/>
          <w:lang w:eastAsia="zh-HK"/>
        </w:rPr>
        <w:t>資格考後實習制度</w:t>
      </w:r>
      <w:r w:rsidRPr="00D04C32">
        <w:rPr>
          <w:rFonts w:hAnsi="標楷體" w:hint="eastAsia"/>
          <w:szCs w:val="28"/>
        </w:rPr>
        <w:t>，</w:t>
      </w:r>
      <w:r w:rsidRPr="00D04C32">
        <w:rPr>
          <w:rFonts w:hAnsi="標楷體" w:hint="eastAsia"/>
          <w:szCs w:val="28"/>
          <w:lang w:eastAsia="zh-HK"/>
        </w:rPr>
        <w:t>培養教師具有專業素養及教育與教學專業</w:t>
      </w:r>
      <w:r w:rsidRPr="00D04C32">
        <w:rPr>
          <w:rFonts w:hAnsi="標楷體" w:hint="eastAsia"/>
          <w:szCs w:val="28"/>
        </w:rPr>
        <w:t>；</w:t>
      </w:r>
      <w:r w:rsidRPr="00D04C32">
        <w:rPr>
          <w:rFonts w:hAnsi="標楷體" w:hint="eastAsia"/>
          <w:szCs w:val="28"/>
          <w:lang w:eastAsia="zh-HK"/>
        </w:rPr>
        <w:t>協調師資培育之大學開設在職教師第二專長學分班</w:t>
      </w:r>
      <w:r w:rsidRPr="00D04C32">
        <w:rPr>
          <w:rFonts w:hAnsi="標楷體" w:hint="eastAsia"/>
          <w:szCs w:val="28"/>
        </w:rPr>
        <w:t>14</w:t>
      </w:r>
      <w:r w:rsidRPr="00D04C32">
        <w:rPr>
          <w:rFonts w:hAnsi="標楷體" w:hint="eastAsia"/>
          <w:szCs w:val="28"/>
          <w:lang w:eastAsia="zh-HK"/>
        </w:rPr>
        <w:t>班次</w:t>
      </w:r>
      <w:r w:rsidRPr="00D04C32">
        <w:rPr>
          <w:rFonts w:hAnsi="標楷體" w:hint="eastAsia"/>
          <w:szCs w:val="28"/>
        </w:rPr>
        <w:t>、</w:t>
      </w:r>
      <w:r w:rsidRPr="00D04C32">
        <w:rPr>
          <w:rFonts w:hAnsi="標楷體" w:hint="eastAsia"/>
          <w:szCs w:val="28"/>
          <w:lang w:eastAsia="zh-HK"/>
        </w:rPr>
        <w:t>增能學分班</w:t>
      </w:r>
      <w:r w:rsidRPr="00D04C32">
        <w:rPr>
          <w:rFonts w:hAnsi="標楷體" w:hint="eastAsia"/>
          <w:szCs w:val="28"/>
        </w:rPr>
        <w:t>16</w:t>
      </w:r>
      <w:r w:rsidRPr="00D04C32">
        <w:rPr>
          <w:rFonts w:hAnsi="標楷體" w:hint="eastAsia"/>
          <w:szCs w:val="28"/>
          <w:lang w:eastAsia="zh-HK"/>
        </w:rPr>
        <w:t>班次</w:t>
      </w:r>
      <w:r w:rsidRPr="00D04C32">
        <w:rPr>
          <w:rFonts w:hAnsi="標楷體" w:hint="eastAsia"/>
          <w:szCs w:val="28"/>
        </w:rPr>
        <w:t>；</w:t>
      </w:r>
      <w:r w:rsidRPr="00D04C32">
        <w:rPr>
          <w:rFonts w:hAnsi="標楷體" w:hint="eastAsia"/>
          <w:szCs w:val="28"/>
          <w:lang w:eastAsia="zh-HK"/>
        </w:rPr>
        <w:t>補助及獎勵</w:t>
      </w:r>
      <w:r w:rsidRPr="00D04C32">
        <w:rPr>
          <w:rFonts w:hAnsi="標楷體" w:hint="eastAsia"/>
          <w:szCs w:val="28"/>
        </w:rPr>
        <w:t>168</w:t>
      </w:r>
      <w:r w:rsidRPr="00D04C32">
        <w:rPr>
          <w:rFonts w:hAnsi="標楷體" w:hint="eastAsia"/>
          <w:szCs w:val="28"/>
          <w:lang w:eastAsia="zh-HK"/>
        </w:rPr>
        <w:t>所社區大學</w:t>
      </w:r>
      <w:r w:rsidRPr="00D04C32">
        <w:rPr>
          <w:rFonts w:hAnsi="標楷體" w:hint="eastAsia"/>
          <w:szCs w:val="28"/>
        </w:rPr>
        <w:t>，</w:t>
      </w:r>
      <w:r w:rsidRPr="00D04C32">
        <w:rPr>
          <w:rFonts w:hAnsi="標楷體" w:hint="eastAsia"/>
          <w:szCs w:val="28"/>
          <w:lang w:eastAsia="zh-HK"/>
        </w:rPr>
        <w:t>營造優質在地學習環境</w:t>
      </w:r>
      <w:r w:rsidRPr="00D04C32">
        <w:rPr>
          <w:rFonts w:hAnsi="標楷體" w:hint="eastAsia"/>
          <w:szCs w:val="28"/>
        </w:rPr>
        <w:t>；</w:t>
      </w:r>
      <w:r w:rsidRPr="00D04C32">
        <w:rPr>
          <w:rFonts w:hAnsi="標楷體" w:hint="eastAsia"/>
          <w:szCs w:val="28"/>
          <w:lang w:eastAsia="zh-HK"/>
        </w:rPr>
        <w:t>設置「樂齡學習中心」</w:t>
      </w:r>
      <w:r w:rsidRPr="00D04C32">
        <w:rPr>
          <w:rFonts w:hAnsi="標楷體" w:hint="eastAsia"/>
          <w:szCs w:val="28"/>
        </w:rPr>
        <w:t>366</w:t>
      </w:r>
      <w:r w:rsidRPr="00D04C32">
        <w:rPr>
          <w:rFonts w:hAnsi="標楷體" w:hint="eastAsia"/>
          <w:szCs w:val="28"/>
          <w:lang w:eastAsia="zh-HK"/>
        </w:rPr>
        <w:t>所</w:t>
      </w:r>
      <w:r w:rsidRPr="00D04C32">
        <w:rPr>
          <w:rFonts w:hAnsi="標楷體" w:hint="eastAsia"/>
          <w:szCs w:val="28"/>
        </w:rPr>
        <w:t>，</w:t>
      </w:r>
      <w:r w:rsidRPr="00D04C32">
        <w:rPr>
          <w:rFonts w:hAnsi="標楷體" w:hint="eastAsia"/>
          <w:szCs w:val="28"/>
          <w:lang w:eastAsia="zh-HK"/>
        </w:rPr>
        <w:t>提供</w:t>
      </w:r>
      <w:r w:rsidRPr="00D04C32">
        <w:rPr>
          <w:rFonts w:hAnsi="標楷體" w:hint="eastAsia"/>
          <w:szCs w:val="28"/>
        </w:rPr>
        <w:t>55</w:t>
      </w:r>
      <w:r w:rsidRPr="00D04C32">
        <w:rPr>
          <w:rFonts w:hAnsi="標楷體" w:hint="eastAsia"/>
          <w:szCs w:val="28"/>
          <w:lang w:eastAsia="zh-HK"/>
        </w:rPr>
        <w:t>歲以上國民適性課程活動</w:t>
      </w:r>
      <w:r w:rsidRPr="00D04C32">
        <w:rPr>
          <w:rFonts w:hAnsi="標楷體" w:hint="eastAsia"/>
          <w:szCs w:val="28"/>
        </w:rPr>
        <w:t>8</w:t>
      </w:r>
      <w:r w:rsidRPr="00D04C32">
        <w:rPr>
          <w:rFonts w:hAnsi="標楷體" w:hint="eastAsia"/>
          <w:szCs w:val="28"/>
          <w:lang w:eastAsia="zh-HK"/>
        </w:rPr>
        <w:t>萬</w:t>
      </w:r>
      <w:r w:rsidRPr="00D04C32">
        <w:rPr>
          <w:rFonts w:hAnsi="標楷體" w:hint="eastAsia"/>
          <w:szCs w:val="28"/>
        </w:rPr>
        <w:t>5,124</w:t>
      </w:r>
      <w:r w:rsidRPr="00D04C32">
        <w:rPr>
          <w:rFonts w:hAnsi="標楷體" w:hint="eastAsia"/>
          <w:szCs w:val="28"/>
          <w:lang w:eastAsia="zh-HK"/>
        </w:rPr>
        <w:t>場次</w:t>
      </w:r>
      <w:r w:rsidRPr="00D04C32">
        <w:rPr>
          <w:rFonts w:hAnsi="標楷體" w:hint="eastAsia"/>
          <w:szCs w:val="28"/>
        </w:rPr>
        <w:t>、215</w:t>
      </w:r>
      <w:r w:rsidRPr="00D04C32">
        <w:rPr>
          <w:rFonts w:hAnsi="標楷體" w:hint="eastAsia"/>
          <w:szCs w:val="28"/>
          <w:lang w:eastAsia="zh-HK"/>
        </w:rPr>
        <w:t>萬</w:t>
      </w:r>
      <w:r w:rsidRPr="00D04C32">
        <w:rPr>
          <w:rFonts w:hAnsi="標楷體" w:hint="eastAsia"/>
          <w:szCs w:val="28"/>
        </w:rPr>
        <w:t>4,054</w:t>
      </w:r>
      <w:r w:rsidRPr="00D04C32">
        <w:rPr>
          <w:rFonts w:hAnsi="標楷體" w:hint="eastAsia"/>
          <w:szCs w:val="28"/>
          <w:lang w:eastAsia="zh-HK"/>
        </w:rPr>
        <w:t>人次</w:t>
      </w:r>
      <w:r w:rsidRPr="00D04C32">
        <w:rPr>
          <w:rFonts w:hAnsi="標楷體" w:hint="eastAsia"/>
          <w:szCs w:val="28"/>
        </w:rPr>
        <w:t>。</w:t>
      </w:r>
    </w:p>
    <w:p w:rsidR="00D04C32" w:rsidRPr="00D04C32" w:rsidRDefault="00D04C32" w:rsidP="00D04C32">
      <w:pPr>
        <w:pStyle w:val="14"/>
        <w:numPr>
          <w:ilvl w:val="0"/>
          <w:numId w:val="18"/>
        </w:numPr>
        <w:snapToGrid w:val="0"/>
        <w:spacing w:line="500" w:lineRule="exact"/>
        <w:ind w:hanging="840"/>
        <w:rPr>
          <w:rFonts w:hAnsi="標楷體"/>
          <w:szCs w:val="28"/>
        </w:rPr>
      </w:pPr>
      <w:r w:rsidRPr="00D04C32">
        <w:rPr>
          <w:rFonts w:hAnsi="標楷體" w:hint="eastAsia"/>
          <w:szCs w:val="28"/>
          <w:lang w:eastAsia="zh-HK"/>
        </w:rPr>
        <w:t>營造全民</w:t>
      </w:r>
      <w:r w:rsidRPr="00D04C32">
        <w:rPr>
          <w:rFonts w:hAnsi="標楷體" w:hint="eastAsia"/>
          <w:szCs w:val="28"/>
        </w:rPr>
        <w:t>便利與安全</w:t>
      </w:r>
      <w:r w:rsidRPr="00D04C32">
        <w:rPr>
          <w:rFonts w:hAnsi="標楷體" w:hint="eastAsia"/>
          <w:szCs w:val="28"/>
          <w:lang w:eastAsia="zh-HK"/>
        </w:rPr>
        <w:t>運動環境，實現國</w:t>
      </w:r>
      <w:r w:rsidRPr="00D04C32">
        <w:rPr>
          <w:rFonts w:hAnsi="標楷體" w:hint="eastAsia"/>
          <w:szCs w:val="28"/>
        </w:rPr>
        <w:t>際</w:t>
      </w:r>
      <w:r w:rsidRPr="00D04C32">
        <w:rPr>
          <w:rFonts w:hAnsi="標楷體" w:hint="eastAsia"/>
          <w:szCs w:val="28"/>
          <w:lang w:eastAsia="zh-HK"/>
        </w:rPr>
        <w:t>卓越</w:t>
      </w:r>
      <w:r w:rsidRPr="00D04C32">
        <w:rPr>
          <w:rFonts w:hAnsi="標楷體" w:hint="eastAsia"/>
          <w:szCs w:val="28"/>
        </w:rPr>
        <w:t>競</w:t>
      </w:r>
      <w:r w:rsidRPr="00D04C32">
        <w:rPr>
          <w:rFonts w:hAnsi="標楷體" w:hint="eastAsia"/>
          <w:szCs w:val="28"/>
          <w:lang w:eastAsia="zh-HK"/>
        </w:rPr>
        <w:t>技實力</w:t>
      </w:r>
      <w:r w:rsidRPr="00D04C32">
        <w:rPr>
          <w:rFonts w:hAnsi="標楷體" w:hint="eastAsia"/>
          <w:szCs w:val="28"/>
        </w:rPr>
        <w:t>：</w:t>
      </w:r>
      <w:r w:rsidRPr="00D04C32">
        <w:rPr>
          <w:rFonts w:hAnsi="標楷體" w:hint="eastAsia"/>
          <w:szCs w:val="28"/>
          <w:lang w:eastAsia="zh-HK"/>
        </w:rPr>
        <w:t>輔助市縣政府推</w:t>
      </w:r>
      <w:r w:rsidRPr="00D04C32">
        <w:rPr>
          <w:rFonts w:hAnsi="標楷體" w:hint="eastAsia"/>
          <w:szCs w:val="28"/>
        </w:rPr>
        <w:t>廣</w:t>
      </w:r>
      <w:r w:rsidRPr="00D04C32">
        <w:rPr>
          <w:rFonts w:hAnsi="標楷體" w:hint="eastAsia"/>
          <w:szCs w:val="28"/>
          <w:lang w:eastAsia="zh-HK"/>
        </w:rPr>
        <w:t>多元體育活動逾</w:t>
      </w:r>
      <w:r w:rsidRPr="00D04C32">
        <w:rPr>
          <w:rFonts w:hAnsi="標楷體" w:hint="eastAsia"/>
          <w:szCs w:val="28"/>
        </w:rPr>
        <w:t>2,100</w:t>
      </w:r>
      <w:r w:rsidRPr="00D04C32">
        <w:rPr>
          <w:rFonts w:hAnsi="標楷體" w:hint="eastAsia"/>
          <w:szCs w:val="28"/>
          <w:lang w:eastAsia="zh-HK"/>
        </w:rPr>
        <w:t>項次，提供民</w:t>
      </w:r>
      <w:r w:rsidRPr="00D04C32">
        <w:rPr>
          <w:rFonts w:hAnsi="標楷體" w:hint="eastAsia"/>
          <w:szCs w:val="28"/>
        </w:rPr>
        <w:t>眾</w:t>
      </w:r>
      <w:r w:rsidRPr="00D04C32">
        <w:rPr>
          <w:rFonts w:hAnsi="標楷體" w:hint="eastAsia"/>
          <w:szCs w:val="28"/>
          <w:lang w:eastAsia="zh-HK"/>
        </w:rPr>
        <w:t>參與運動機會</w:t>
      </w:r>
      <w:r w:rsidRPr="00D04C32">
        <w:rPr>
          <w:rFonts w:hAnsi="標楷體" w:hint="eastAsia"/>
          <w:szCs w:val="28"/>
        </w:rPr>
        <w:t>220</w:t>
      </w:r>
      <w:r w:rsidRPr="00D04C32">
        <w:rPr>
          <w:rFonts w:hAnsi="標楷體" w:hint="eastAsia"/>
          <w:szCs w:val="28"/>
          <w:lang w:eastAsia="zh-HK"/>
        </w:rPr>
        <w:t>萬人次，全國規律運動人口達</w:t>
      </w:r>
      <w:r w:rsidRPr="00D04C32">
        <w:rPr>
          <w:rFonts w:hAnsi="標楷體" w:hint="eastAsia"/>
          <w:szCs w:val="28"/>
        </w:rPr>
        <w:t>33.6</w:t>
      </w:r>
      <w:r w:rsidRPr="00D04C32">
        <w:rPr>
          <w:rFonts w:hint="eastAsia"/>
        </w:rPr>
        <w:t>％</w:t>
      </w:r>
      <w:r w:rsidRPr="00D04C32">
        <w:rPr>
          <w:rFonts w:hAnsi="標楷體" w:hint="eastAsia"/>
          <w:szCs w:val="28"/>
          <w:lang w:eastAsia="zh-HK"/>
        </w:rPr>
        <w:t>；補助改善各類型戶外運動場、體育場館設施及自行車道</w:t>
      </w:r>
      <w:r w:rsidRPr="00D04C32">
        <w:rPr>
          <w:rFonts w:hAnsi="標楷體" w:hint="eastAsia"/>
          <w:szCs w:val="28"/>
        </w:rPr>
        <w:t>270</w:t>
      </w:r>
      <w:r w:rsidRPr="00D04C32">
        <w:rPr>
          <w:rFonts w:hAnsi="標楷體" w:hint="eastAsia"/>
          <w:szCs w:val="28"/>
          <w:lang w:eastAsia="zh-HK"/>
        </w:rPr>
        <w:t>項</w:t>
      </w:r>
      <w:r w:rsidRPr="00D04C32">
        <w:rPr>
          <w:rFonts w:hAnsi="標楷體" w:hint="eastAsia"/>
          <w:szCs w:val="28"/>
        </w:rPr>
        <w:t>；</w:t>
      </w:r>
      <w:r w:rsidRPr="00D04C32">
        <w:rPr>
          <w:rFonts w:hAnsi="標楷體" w:hint="eastAsia"/>
          <w:szCs w:val="28"/>
          <w:lang w:eastAsia="zh-HK"/>
        </w:rPr>
        <w:t>取得</w:t>
      </w:r>
      <w:r w:rsidRPr="00D04C32">
        <w:rPr>
          <w:rFonts w:hAnsi="標楷體" w:hint="eastAsia"/>
          <w:szCs w:val="28"/>
        </w:rPr>
        <w:t>2020</w:t>
      </w:r>
      <w:r w:rsidRPr="00D04C32">
        <w:rPr>
          <w:rFonts w:hAnsi="標楷體" w:hint="eastAsia"/>
          <w:szCs w:val="28"/>
          <w:lang w:eastAsia="zh-HK"/>
        </w:rPr>
        <w:t>年東京奧林匹克運動會參賽席次</w:t>
      </w:r>
      <w:r w:rsidRPr="00D04C32">
        <w:rPr>
          <w:rFonts w:hAnsi="標楷體" w:hint="eastAsia"/>
          <w:szCs w:val="28"/>
        </w:rPr>
        <w:t>22</w:t>
      </w:r>
      <w:r w:rsidRPr="00D04C32">
        <w:rPr>
          <w:rFonts w:hAnsi="標楷體" w:hint="eastAsia"/>
          <w:szCs w:val="28"/>
          <w:lang w:eastAsia="zh-HK"/>
        </w:rPr>
        <w:t>席</w:t>
      </w:r>
      <w:r w:rsidRPr="00D04C32">
        <w:rPr>
          <w:rFonts w:hAnsi="標楷體" w:hint="eastAsia"/>
          <w:szCs w:val="28"/>
        </w:rPr>
        <w:t>；</w:t>
      </w:r>
      <w:r w:rsidRPr="00D04C32">
        <w:rPr>
          <w:rFonts w:hAnsi="標楷體" w:hint="eastAsia"/>
          <w:szCs w:val="28"/>
          <w:lang w:eastAsia="zh-HK"/>
        </w:rPr>
        <w:t>參加「</w:t>
      </w:r>
      <w:r w:rsidRPr="00D04C32">
        <w:rPr>
          <w:rFonts w:hAnsi="標楷體" w:hint="eastAsia"/>
          <w:szCs w:val="28"/>
        </w:rPr>
        <w:t>2019</w:t>
      </w:r>
      <w:r w:rsidRPr="00D04C32">
        <w:rPr>
          <w:rFonts w:hAnsi="標楷體" w:hint="eastAsia"/>
          <w:szCs w:val="28"/>
          <w:lang w:eastAsia="zh-HK"/>
        </w:rPr>
        <w:t>年第</w:t>
      </w:r>
      <w:r w:rsidRPr="00D04C32">
        <w:rPr>
          <w:rFonts w:hAnsi="標楷體" w:hint="eastAsia"/>
          <w:szCs w:val="28"/>
        </w:rPr>
        <w:t>30</w:t>
      </w:r>
      <w:r w:rsidRPr="00D04C32">
        <w:rPr>
          <w:rFonts w:hAnsi="標楷體" w:hint="eastAsia"/>
          <w:szCs w:val="28"/>
          <w:lang w:eastAsia="zh-HK"/>
        </w:rPr>
        <w:t>屆夏季世界大學運動會」</w:t>
      </w:r>
      <w:r w:rsidRPr="00D04C32">
        <w:rPr>
          <w:rFonts w:hAnsi="標楷體" w:hint="eastAsia"/>
          <w:szCs w:val="28"/>
        </w:rPr>
        <w:t>，</w:t>
      </w:r>
      <w:r w:rsidRPr="00D04C32">
        <w:rPr>
          <w:rFonts w:hAnsi="標楷體" w:hint="eastAsia"/>
          <w:szCs w:val="28"/>
          <w:lang w:eastAsia="zh-HK"/>
        </w:rPr>
        <w:t>獲得獎牌</w:t>
      </w:r>
      <w:r w:rsidRPr="00D04C32">
        <w:rPr>
          <w:rFonts w:hAnsi="標楷體" w:hint="eastAsia"/>
          <w:szCs w:val="28"/>
        </w:rPr>
        <w:t>32</w:t>
      </w:r>
      <w:r w:rsidRPr="00D04C32">
        <w:rPr>
          <w:rFonts w:hAnsi="標楷體" w:hint="eastAsia"/>
          <w:szCs w:val="28"/>
          <w:lang w:eastAsia="zh-HK"/>
        </w:rPr>
        <w:t>面</w:t>
      </w:r>
      <w:r w:rsidRPr="00D04C32">
        <w:rPr>
          <w:rFonts w:hAnsi="標楷體" w:hint="eastAsia"/>
          <w:szCs w:val="28"/>
        </w:rPr>
        <w:t>；</w:t>
      </w:r>
      <w:r w:rsidRPr="00D04C32">
        <w:rPr>
          <w:rFonts w:hAnsi="標楷體" w:hint="eastAsia"/>
          <w:szCs w:val="28"/>
          <w:lang w:eastAsia="zh-HK"/>
        </w:rPr>
        <w:t>辦理國</w:t>
      </w:r>
      <w:r w:rsidRPr="00D04C32">
        <w:rPr>
          <w:rFonts w:hAnsi="標楷體" w:hint="eastAsia"/>
          <w:szCs w:val="28"/>
        </w:rPr>
        <w:t>際</w:t>
      </w:r>
      <w:r w:rsidRPr="00D04C32">
        <w:rPr>
          <w:rFonts w:hAnsi="標楷體" w:hint="eastAsia"/>
          <w:szCs w:val="28"/>
          <w:lang w:eastAsia="zh-HK"/>
        </w:rPr>
        <w:t>單項運動</w:t>
      </w:r>
      <w:r w:rsidRPr="00D04C32">
        <w:rPr>
          <w:rFonts w:hAnsi="標楷體" w:hint="eastAsia"/>
          <w:szCs w:val="28"/>
        </w:rPr>
        <w:t>賽</w:t>
      </w:r>
      <w:r w:rsidRPr="00D04C32">
        <w:rPr>
          <w:rFonts w:hAnsi="標楷體" w:hint="eastAsia"/>
          <w:szCs w:val="28"/>
          <w:lang w:eastAsia="zh-HK"/>
        </w:rPr>
        <w:t>事</w:t>
      </w:r>
      <w:r w:rsidRPr="00D04C32">
        <w:rPr>
          <w:rFonts w:hAnsi="標楷體" w:hint="eastAsia"/>
          <w:szCs w:val="28"/>
        </w:rPr>
        <w:t>137</w:t>
      </w:r>
      <w:r w:rsidR="000650DD">
        <w:rPr>
          <w:rFonts w:hAnsi="標楷體" w:hint="eastAsia"/>
          <w:szCs w:val="28"/>
          <w:lang w:eastAsia="zh-HK"/>
        </w:rPr>
        <w:t>次</w:t>
      </w:r>
      <w:r w:rsidRPr="00D04C32">
        <w:rPr>
          <w:rFonts w:hAnsi="標楷體" w:hint="eastAsia"/>
          <w:szCs w:val="28"/>
          <w:lang w:eastAsia="zh-HK"/>
        </w:rPr>
        <w:t>，現場觀</w:t>
      </w:r>
      <w:r w:rsidRPr="00D04C32">
        <w:rPr>
          <w:rFonts w:hAnsi="標楷體" w:hint="eastAsia"/>
          <w:szCs w:val="28"/>
        </w:rPr>
        <w:t>賽</w:t>
      </w:r>
      <w:r w:rsidRPr="00D04C32">
        <w:rPr>
          <w:rFonts w:hAnsi="標楷體" w:hint="eastAsia"/>
          <w:szCs w:val="28"/>
          <w:lang w:eastAsia="zh-HK"/>
        </w:rPr>
        <w:t>人數達</w:t>
      </w:r>
      <w:r w:rsidRPr="00D04C32">
        <w:rPr>
          <w:rFonts w:hAnsi="標楷體" w:hint="eastAsia"/>
          <w:szCs w:val="28"/>
        </w:rPr>
        <w:t>100</w:t>
      </w:r>
      <w:r w:rsidRPr="00D04C32">
        <w:rPr>
          <w:rFonts w:hAnsi="標楷體" w:hint="eastAsia"/>
          <w:szCs w:val="28"/>
          <w:lang w:eastAsia="zh-HK"/>
        </w:rPr>
        <w:t>萬人次，媒體轉播收看人次達</w:t>
      </w:r>
      <w:r w:rsidRPr="00D04C32">
        <w:rPr>
          <w:rFonts w:hAnsi="標楷體" w:hint="eastAsia"/>
          <w:szCs w:val="28"/>
        </w:rPr>
        <w:t>1</w:t>
      </w:r>
      <w:r w:rsidRPr="00D04C32">
        <w:rPr>
          <w:rFonts w:hAnsi="標楷體" w:hint="eastAsia"/>
          <w:szCs w:val="28"/>
          <w:lang w:eastAsia="zh-HK"/>
        </w:rPr>
        <w:t>億人次，國內外參</w:t>
      </w:r>
      <w:r w:rsidRPr="00D04C32">
        <w:rPr>
          <w:rFonts w:hAnsi="標楷體" w:hint="eastAsia"/>
          <w:szCs w:val="28"/>
        </w:rPr>
        <w:t>賽</w:t>
      </w:r>
      <w:r w:rsidRPr="00D04C32">
        <w:rPr>
          <w:rFonts w:hAnsi="標楷體" w:hint="eastAsia"/>
          <w:szCs w:val="28"/>
          <w:lang w:eastAsia="zh-HK"/>
        </w:rPr>
        <w:t>逾</w:t>
      </w:r>
      <w:r w:rsidRPr="00D04C32">
        <w:rPr>
          <w:rFonts w:hAnsi="標楷體" w:hint="eastAsia"/>
          <w:szCs w:val="28"/>
        </w:rPr>
        <w:t>6</w:t>
      </w:r>
      <w:r w:rsidRPr="00D04C32">
        <w:rPr>
          <w:rFonts w:hAnsi="標楷體" w:hint="eastAsia"/>
          <w:szCs w:val="28"/>
          <w:lang w:eastAsia="zh-HK"/>
        </w:rPr>
        <w:t>萬人次。</w:t>
      </w:r>
    </w:p>
    <w:p w:rsidR="00D04C32" w:rsidRPr="00D04C32" w:rsidRDefault="00D04C32" w:rsidP="00D04C32">
      <w:pPr>
        <w:pStyle w:val="14"/>
        <w:numPr>
          <w:ilvl w:val="0"/>
          <w:numId w:val="18"/>
        </w:numPr>
        <w:snapToGrid w:val="0"/>
        <w:spacing w:line="500" w:lineRule="exact"/>
        <w:ind w:hanging="840"/>
        <w:rPr>
          <w:rFonts w:hAnsi="標楷體"/>
          <w:szCs w:val="28"/>
        </w:rPr>
      </w:pPr>
      <w:r w:rsidRPr="00D04C32">
        <w:rPr>
          <w:rFonts w:hAnsi="標楷體" w:hint="eastAsia"/>
          <w:szCs w:val="28"/>
          <w:lang w:eastAsia="zh-HK"/>
        </w:rPr>
        <w:t>提供青年公共參與管道，鼓</w:t>
      </w:r>
      <w:r w:rsidRPr="00D04C32">
        <w:rPr>
          <w:rFonts w:hAnsi="標楷體" w:hint="eastAsia"/>
          <w:szCs w:val="28"/>
        </w:rPr>
        <w:t>勵</w:t>
      </w:r>
      <w:r w:rsidRPr="00D04C32">
        <w:rPr>
          <w:rFonts w:hAnsi="標楷體" w:hint="eastAsia"/>
          <w:szCs w:val="28"/>
          <w:lang w:eastAsia="zh-HK"/>
        </w:rPr>
        <w:t>青年體驗學</w:t>
      </w:r>
      <w:r w:rsidRPr="00D04C32">
        <w:rPr>
          <w:rFonts w:hAnsi="標楷體" w:hint="eastAsia"/>
          <w:szCs w:val="28"/>
        </w:rPr>
        <w:t>習：</w:t>
      </w:r>
      <w:r w:rsidRPr="00D04C32">
        <w:rPr>
          <w:rFonts w:hAnsi="標楷體" w:hint="eastAsia"/>
          <w:szCs w:val="28"/>
          <w:lang w:eastAsia="zh-HK"/>
        </w:rPr>
        <w:t>辧理「青年好政聯盟」系列活動，青年投入公共事務與校園議題討論</w:t>
      </w:r>
      <w:r w:rsidRPr="00D04C32">
        <w:rPr>
          <w:rFonts w:hAnsi="標楷體" w:hint="eastAsia"/>
          <w:szCs w:val="28"/>
        </w:rPr>
        <w:t>800</w:t>
      </w:r>
      <w:r w:rsidRPr="00D04C32">
        <w:rPr>
          <w:rFonts w:hAnsi="標楷體" w:hint="eastAsia"/>
          <w:szCs w:val="28"/>
          <w:lang w:eastAsia="zh-HK"/>
        </w:rPr>
        <w:t>餘位；培訓青年赴國際組織參訪交流</w:t>
      </w:r>
      <w:r w:rsidRPr="00D04C32">
        <w:rPr>
          <w:rFonts w:hAnsi="標楷體" w:hint="eastAsia"/>
          <w:szCs w:val="28"/>
        </w:rPr>
        <w:t>85</w:t>
      </w:r>
      <w:r w:rsidRPr="00D04C32">
        <w:rPr>
          <w:rFonts w:hAnsi="標楷體" w:hint="eastAsia"/>
          <w:szCs w:val="28"/>
          <w:lang w:eastAsia="zh-HK"/>
        </w:rPr>
        <w:t>名</w:t>
      </w:r>
      <w:r w:rsidRPr="00D04C32">
        <w:rPr>
          <w:rFonts w:hAnsi="標楷體" w:hint="eastAsia"/>
          <w:szCs w:val="28"/>
        </w:rPr>
        <w:t>；</w:t>
      </w:r>
      <w:r w:rsidRPr="00D04C32">
        <w:rPr>
          <w:rFonts w:hAnsi="標楷體" w:hint="eastAsia"/>
          <w:szCs w:val="28"/>
          <w:lang w:eastAsia="zh-HK"/>
        </w:rPr>
        <w:t>建置青年</w:t>
      </w:r>
      <w:r w:rsidRPr="00D04C32">
        <w:rPr>
          <w:rFonts w:hAnsi="標楷體" w:hint="eastAsia"/>
          <w:szCs w:val="28"/>
        </w:rPr>
        <w:t>壯遊</w:t>
      </w:r>
      <w:r w:rsidRPr="00D04C32">
        <w:rPr>
          <w:rFonts w:hAnsi="標楷體" w:hint="eastAsia"/>
          <w:szCs w:val="28"/>
          <w:lang w:eastAsia="zh-HK"/>
        </w:rPr>
        <w:t>地點</w:t>
      </w:r>
      <w:r w:rsidRPr="00D04C32">
        <w:rPr>
          <w:rFonts w:hAnsi="標楷體" w:hint="eastAsia"/>
          <w:szCs w:val="28"/>
        </w:rPr>
        <w:t>61</w:t>
      </w:r>
      <w:r w:rsidRPr="00D04C32">
        <w:rPr>
          <w:rFonts w:hAnsi="標楷體" w:hint="eastAsia"/>
          <w:szCs w:val="28"/>
          <w:lang w:eastAsia="zh-HK"/>
        </w:rPr>
        <w:t>個，補助感動地圖計畫團</w:t>
      </w:r>
      <w:r w:rsidRPr="00D04C32">
        <w:rPr>
          <w:rFonts w:hAnsi="標楷體" w:hint="eastAsia"/>
          <w:szCs w:val="28"/>
        </w:rPr>
        <w:t>隊101</w:t>
      </w:r>
      <w:r w:rsidRPr="00D04C32">
        <w:rPr>
          <w:rFonts w:hAnsi="標楷體" w:hint="eastAsia"/>
          <w:szCs w:val="28"/>
          <w:lang w:eastAsia="zh-HK"/>
        </w:rPr>
        <w:t>組，參與青年</w:t>
      </w:r>
      <w:r w:rsidRPr="00D04C32">
        <w:rPr>
          <w:rFonts w:hAnsi="標楷體" w:hint="eastAsia"/>
          <w:szCs w:val="28"/>
        </w:rPr>
        <w:t>1</w:t>
      </w:r>
      <w:r w:rsidRPr="00D04C32">
        <w:rPr>
          <w:rFonts w:hAnsi="標楷體" w:hint="eastAsia"/>
          <w:szCs w:val="28"/>
          <w:lang w:eastAsia="zh-HK"/>
        </w:rPr>
        <w:t>萬</w:t>
      </w:r>
      <w:r w:rsidRPr="00D04C32">
        <w:rPr>
          <w:rFonts w:hAnsi="標楷體" w:hint="eastAsia"/>
          <w:szCs w:val="28"/>
        </w:rPr>
        <w:t>6,643</w:t>
      </w:r>
      <w:r w:rsidRPr="00D04C32">
        <w:rPr>
          <w:rFonts w:hAnsi="標楷體" w:hint="eastAsia"/>
          <w:szCs w:val="28"/>
          <w:lang w:eastAsia="zh-HK"/>
        </w:rPr>
        <w:t>位</w:t>
      </w:r>
      <w:r w:rsidRPr="00D04C32">
        <w:rPr>
          <w:rFonts w:hAnsi="標楷體" w:hint="eastAsia"/>
          <w:szCs w:val="28"/>
        </w:rPr>
        <w:t>；</w:t>
      </w:r>
      <w:r w:rsidRPr="00D04C32">
        <w:rPr>
          <w:rFonts w:hAnsi="標楷體" w:hint="eastAsia"/>
          <w:szCs w:val="28"/>
          <w:lang w:eastAsia="zh-HK"/>
        </w:rPr>
        <w:t>遴選</w:t>
      </w:r>
      <w:r w:rsidRPr="00D04C32">
        <w:rPr>
          <w:rFonts w:hAnsi="標楷體" w:hint="eastAsia"/>
          <w:szCs w:val="28"/>
        </w:rPr>
        <w:t>19</w:t>
      </w:r>
      <w:r w:rsidRPr="00D04C32">
        <w:rPr>
          <w:rFonts w:hAnsi="標楷體" w:hint="eastAsia"/>
          <w:szCs w:val="28"/>
          <w:lang w:eastAsia="zh-HK"/>
        </w:rPr>
        <w:t>所學校學生赴</w:t>
      </w:r>
      <w:r w:rsidRPr="00D04C32">
        <w:rPr>
          <w:rFonts w:hAnsi="標楷體" w:hint="eastAsia"/>
          <w:szCs w:val="28"/>
        </w:rPr>
        <w:t>31</w:t>
      </w:r>
      <w:r w:rsidRPr="00D04C32">
        <w:rPr>
          <w:rFonts w:hAnsi="標楷體" w:hint="eastAsia"/>
          <w:szCs w:val="28"/>
          <w:lang w:eastAsia="zh-HK"/>
        </w:rPr>
        <w:t>個國家體驗學習</w:t>
      </w:r>
      <w:r w:rsidRPr="00D04C32">
        <w:rPr>
          <w:rFonts w:hAnsi="標楷體" w:hint="eastAsia"/>
          <w:szCs w:val="28"/>
        </w:rPr>
        <w:t>527</w:t>
      </w:r>
      <w:r w:rsidRPr="00D04C32">
        <w:rPr>
          <w:rFonts w:hAnsi="標楷體" w:hint="eastAsia"/>
          <w:szCs w:val="28"/>
          <w:lang w:eastAsia="zh-HK"/>
        </w:rPr>
        <w:t>名。</w:t>
      </w:r>
    </w:p>
    <w:p w:rsidR="00D04C32" w:rsidRPr="00D04C32" w:rsidRDefault="00D04C32" w:rsidP="00D04C32">
      <w:pPr>
        <w:pStyle w:val="14"/>
        <w:numPr>
          <w:ilvl w:val="0"/>
          <w:numId w:val="18"/>
        </w:numPr>
        <w:snapToGrid w:val="0"/>
        <w:spacing w:line="500" w:lineRule="exact"/>
        <w:ind w:hanging="840"/>
        <w:rPr>
          <w:rFonts w:hAnsi="標楷體"/>
          <w:szCs w:val="28"/>
        </w:rPr>
      </w:pPr>
      <w:r w:rsidRPr="00D04C32">
        <w:rPr>
          <w:rFonts w:hAnsi="標楷體" w:hint="eastAsia"/>
          <w:lang w:eastAsia="zh-HK"/>
        </w:rPr>
        <w:t>落實藝</w:t>
      </w:r>
      <w:r w:rsidRPr="00D04C32">
        <w:rPr>
          <w:rFonts w:hAnsi="標楷體" w:hint="eastAsia"/>
        </w:rPr>
        <w:t>文創作支持體系，實施文化臺灣願景：</w:t>
      </w:r>
      <w:r w:rsidRPr="00D04C32">
        <w:rPr>
          <w:rFonts w:hAnsi="標楷體" w:hint="eastAsia"/>
          <w:lang w:eastAsia="zh-HK"/>
        </w:rPr>
        <w:t>完成</w:t>
      </w:r>
      <w:r w:rsidRPr="00D04C32">
        <w:rPr>
          <w:rFonts w:hAnsi="標楷體" w:hint="eastAsia"/>
        </w:rPr>
        <w:t>34</w:t>
      </w:r>
      <w:r w:rsidRPr="00D04C32">
        <w:rPr>
          <w:rFonts w:hAnsi="標楷體" w:hint="eastAsia"/>
          <w:lang w:eastAsia="zh-HK"/>
        </w:rPr>
        <w:t>位傳統表演藝術藝人口述歷史影像紀錄</w:t>
      </w:r>
      <w:r w:rsidRPr="00D04C32">
        <w:rPr>
          <w:rFonts w:hAnsi="標楷體" w:hint="eastAsia"/>
        </w:rPr>
        <w:t>，</w:t>
      </w:r>
      <w:r w:rsidRPr="00D04C32">
        <w:rPr>
          <w:rFonts w:hAnsi="標楷體" w:hint="eastAsia"/>
          <w:lang w:eastAsia="zh-HK"/>
        </w:rPr>
        <w:t>並出版</w:t>
      </w:r>
      <w:r w:rsidRPr="00D04C32">
        <w:rPr>
          <w:rFonts w:hAnsi="標楷體" w:hint="eastAsia"/>
        </w:rPr>
        <w:t>10</w:t>
      </w:r>
      <w:r w:rsidRPr="00D04C32">
        <w:rPr>
          <w:rFonts w:hAnsi="標楷體" w:hint="eastAsia"/>
          <w:lang w:eastAsia="zh-HK"/>
        </w:rPr>
        <w:t>種出版品</w:t>
      </w:r>
      <w:r w:rsidRPr="00D04C32">
        <w:rPr>
          <w:rFonts w:hAnsi="標楷體" w:hint="eastAsia"/>
        </w:rPr>
        <w:t>；</w:t>
      </w:r>
      <w:r w:rsidRPr="00D04C32">
        <w:rPr>
          <w:rFonts w:hAnsi="標楷體" w:hint="eastAsia"/>
          <w:lang w:eastAsia="zh-HK"/>
        </w:rPr>
        <w:t>補助民間團隊及個人辦理傳統藝術保存</w:t>
      </w:r>
      <w:r w:rsidRPr="00D04C32">
        <w:rPr>
          <w:rFonts w:hAnsi="標楷體" w:hint="eastAsia"/>
        </w:rPr>
        <w:t>、</w:t>
      </w:r>
      <w:r w:rsidRPr="00D04C32">
        <w:rPr>
          <w:rFonts w:hAnsi="標楷體" w:hint="eastAsia"/>
          <w:lang w:eastAsia="zh-HK"/>
        </w:rPr>
        <w:t>傳習</w:t>
      </w:r>
      <w:r w:rsidRPr="00D04C32">
        <w:rPr>
          <w:rFonts w:hAnsi="標楷體" w:hint="eastAsia"/>
        </w:rPr>
        <w:t>、</w:t>
      </w:r>
      <w:r w:rsidRPr="00D04C32">
        <w:rPr>
          <w:rFonts w:hAnsi="標楷體" w:hint="eastAsia"/>
          <w:lang w:eastAsia="zh-HK"/>
        </w:rPr>
        <w:t>出版等活動</w:t>
      </w:r>
      <w:r w:rsidRPr="00D04C32">
        <w:rPr>
          <w:rFonts w:hAnsi="標楷體" w:hint="eastAsia"/>
        </w:rPr>
        <w:t>57</w:t>
      </w:r>
      <w:r w:rsidRPr="00D04C32">
        <w:rPr>
          <w:rFonts w:hAnsi="標楷體" w:hint="eastAsia"/>
          <w:lang w:eastAsia="zh-HK"/>
        </w:rPr>
        <w:t>件</w:t>
      </w:r>
      <w:r w:rsidRPr="00D04C32">
        <w:rPr>
          <w:rFonts w:hAnsi="標楷體" w:hint="eastAsia"/>
        </w:rPr>
        <w:t>、</w:t>
      </w:r>
      <w:r w:rsidRPr="00D04C32">
        <w:rPr>
          <w:rFonts w:hAnsi="標楷體" w:hint="eastAsia"/>
          <w:lang w:eastAsia="zh-HK"/>
        </w:rPr>
        <w:t>補助</w:t>
      </w:r>
      <w:r w:rsidRPr="00D04C32">
        <w:rPr>
          <w:rFonts w:hAnsi="標楷體" w:hint="eastAsia"/>
        </w:rPr>
        <w:t>427</w:t>
      </w:r>
      <w:r w:rsidRPr="00D04C32">
        <w:rPr>
          <w:rFonts w:hAnsi="標楷體" w:hint="eastAsia"/>
          <w:lang w:eastAsia="zh-HK"/>
        </w:rPr>
        <w:t>萬</w:t>
      </w:r>
      <w:r w:rsidRPr="00D04C32">
        <w:rPr>
          <w:rFonts w:hAnsi="標楷體" w:hint="eastAsia"/>
        </w:rPr>
        <w:t>1,000</w:t>
      </w:r>
      <w:r w:rsidRPr="00D04C32">
        <w:rPr>
          <w:rFonts w:hAnsi="標楷體" w:hint="eastAsia"/>
          <w:lang w:eastAsia="zh-HK"/>
        </w:rPr>
        <w:t>元</w:t>
      </w:r>
      <w:r w:rsidRPr="00D04C32">
        <w:rPr>
          <w:rFonts w:hAnsi="標楷體" w:hint="eastAsia"/>
        </w:rPr>
        <w:t>；</w:t>
      </w:r>
      <w:r w:rsidRPr="00D04C32">
        <w:rPr>
          <w:rFonts w:hAnsi="標楷體" w:hint="eastAsia"/>
          <w:lang w:eastAsia="zh-HK"/>
        </w:rPr>
        <w:t>辦理國小學童</w:t>
      </w:r>
      <w:r w:rsidRPr="00D04C32">
        <w:rPr>
          <w:rFonts w:hAnsi="標楷體" w:hint="eastAsia"/>
        </w:rPr>
        <w:t>、</w:t>
      </w:r>
      <w:r w:rsidRPr="00D04C32">
        <w:rPr>
          <w:rFonts w:hAnsi="標楷體" w:hint="eastAsia"/>
          <w:lang w:eastAsia="zh-HK"/>
        </w:rPr>
        <w:t>親子團體及青少年美術活動</w:t>
      </w:r>
      <w:r w:rsidRPr="00D04C32">
        <w:rPr>
          <w:rFonts w:hAnsi="標楷體" w:hint="eastAsia"/>
        </w:rPr>
        <w:t>11</w:t>
      </w:r>
      <w:r w:rsidRPr="00D04C32">
        <w:rPr>
          <w:rFonts w:hAnsi="標楷體" w:hint="eastAsia"/>
          <w:lang w:eastAsia="zh-HK"/>
        </w:rPr>
        <w:t>萬</w:t>
      </w:r>
      <w:r w:rsidRPr="00D04C32">
        <w:rPr>
          <w:rFonts w:hAnsi="標楷體" w:hint="eastAsia"/>
        </w:rPr>
        <w:t>4,440</w:t>
      </w:r>
      <w:r w:rsidRPr="00D04C32">
        <w:rPr>
          <w:rFonts w:hAnsi="標楷體" w:hint="eastAsia"/>
          <w:lang w:eastAsia="zh-HK"/>
        </w:rPr>
        <w:t>人次</w:t>
      </w:r>
      <w:r w:rsidRPr="00D04C32">
        <w:rPr>
          <w:rFonts w:hAnsi="標楷體" w:hint="eastAsia"/>
        </w:rPr>
        <w:t>參與；辦理</w:t>
      </w:r>
      <w:r w:rsidRPr="00D04C32">
        <w:rPr>
          <w:rFonts w:hAnsi="標楷體" w:hint="eastAsia"/>
          <w:lang w:eastAsia="zh-HK"/>
        </w:rPr>
        <w:t>藝術講座及導賞學習推廣活動</w:t>
      </w:r>
      <w:r w:rsidRPr="00D04C32">
        <w:rPr>
          <w:rFonts w:hAnsi="標楷體" w:hint="eastAsia"/>
        </w:rPr>
        <w:t>23</w:t>
      </w:r>
      <w:r w:rsidRPr="00D04C32">
        <w:rPr>
          <w:rFonts w:hAnsi="標楷體" w:hint="eastAsia"/>
          <w:lang w:eastAsia="zh-HK"/>
        </w:rPr>
        <w:t>場次</w:t>
      </w:r>
      <w:r w:rsidRPr="00D04C32">
        <w:rPr>
          <w:rFonts w:hAnsi="標楷體" w:hint="eastAsia"/>
        </w:rPr>
        <w:t>、1</w:t>
      </w:r>
      <w:r w:rsidRPr="00D04C32">
        <w:rPr>
          <w:rFonts w:hAnsi="標楷體" w:hint="eastAsia"/>
          <w:lang w:eastAsia="zh-HK"/>
        </w:rPr>
        <w:t>,</w:t>
      </w:r>
      <w:r w:rsidRPr="00D04C32">
        <w:rPr>
          <w:rFonts w:hAnsi="標楷體" w:hint="eastAsia"/>
        </w:rPr>
        <w:t>304</w:t>
      </w:r>
      <w:r w:rsidRPr="00D04C32">
        <w:rPr>
          <w:rFonts w:hAnsi="標楷體" w:hint="eastAsia"/>
          <w:lang w:eastAsia="zh-HK"/>
        </w:rPr>
        <w:t>人次參與</w:t>
      </w:r>
      <w:r w:rsidRPr="00D04C32">
        <w:rPr>
          <w:rFonts w:hAnsi="標楷體" w:hint="eastAsia"/>
        </w:rPr>
        <w:t>，</w:t>
      </w:r>
      <w:r w:rsidRPr="00D04C32">
        <w:rPr>
          <w:rFonts w:hAnsi="標楷體" w:hint="eastAsia"/>
          <w:lang w:eastAsia="zh-HK"/>
        </w:rPr>
        <w:t>傳統工藝教育推廣活動</w:t>
      </w:r>
      <w:r w:rsidRPr="00D04C32">
        <w:rPr>
          <w:rFonts w:hAnsi="標楷體" w:hint="eastAsia"/>
        </w:rPr>
        <w:t>257</w:t>
      </w:r>
      <w:r w:rsidRPr="00D04C32">
        <w:rPr>
          <w:rFonts w:hAnsi="標楷體" w:hint="eastAsia"/>
          <w:lang w:eastAsia="zh-HK"/>
        </w:rPr>
        <w:t>場</w:t>
      </w:r>
      <w:r w:rsidRPr="00D04C32">
        <w:rPr>
          <w:rFonts w:hAnsi="標楷體" w:hint="eastAsia"/>
        </w:rPr>
        <w:t>、8,814</w:t>
      </w:r>
      <w:r w:rsidRPr="00D04C32">
        <w:rPr>
          <w:rFonts w:hAnsi="標楷體" w:hint="eastAsia"/>
          <w:lang w:eastAsia="zh-HK"/>
        </w:rPr>
        <w:t>人次參與</w:t>
      </w:r>
      <w:r w:rsidRPr="00D04C32">
        <w:rPr>
          <w:rFonts w:hAnsi="標楷體" w:hint="eastAsia"/>
        </w:rPr>
        <w:t>。</w:t>
      </w:r>
    </w:p>
    <w:p w:rsidR="00D04C32" w:rsidRPr="00D04C32" w:rsidRDefault="00D04C32" w:rsidP="00D04C32">
      <w:pPr>
        <w:pStyle w:val="14"/>
        <w:numPr>
          <w:ilvl w:val="0"/>
          <w:numId w:val="18"/>
        </w:numPr>
        <w:snapToGrid w:val="0"/>
        <w:spacing w:line="500" w:lineRule="exact"/>
        <w:ind w:left="837" w:hangingChars="299" w:hanging="837"/>
        <w:rPr>
          <w:rFonts w:hAnsi="標楷體"/>
        </w:rPr>
      </w:pPr>
      <w:r w:rsidRPr="00D04C32">
        <w:rPr>
          <w:rFonts w:hAnsi="標楷體" w:hint="eastAsia"/>
          <w:szCs w:val="28"/>
        </w:rPr>
        <w:t>促進國家級藝文設施升級與轉型，落實藝術在地扎根</w:t>
      </w:r>
      <w:r w:rsidRPr="00D04C32">
        <w:rPr>
          <w:rFonts w:hAnsi="標楷體" w:hint="eastAsia"/>
          <w:szCs w:val="28"/>
          <w:lang w:eastAsia="zh-HK"/>
        </w:rPr>
        <w:t>：辦理古物指定作業</w:t>
      </w:r>
      <w:r w:rsidRPr="00D04C32">
        <w:rPr>
          <w:rFonts w:hAnsi="標楷體" w:hint="eastAsia"/>
          <w:szCs w:val="28"/>
        </w:rPr>
        <w:t>，</w:t>
      </w:r>
      <w:r w:rsidRPr="00D04C32">
        <w:rPr>
          <w:rFonts w:hAnsi="標楷體" w:hint="eastAsia"/>
          <w:szCs w:val="28"/>
          <w:lang w:eastAsia="zh-HK"/>
        </w:rPr>
        <w:t>新增國寶</w:t>
      </w:r>
      <w:r w:rsidRPr="00D04C32">
        <w:rPr>
          <w:rFonts w:hAnsi="標楷體" w:hint="eastAsia"/>
          <w:szCs w:val="28"/>
        </w:rPr>
        <w:t>36</w:t>
      </w:r>
      <w:r w:rsidRPr="00D04C32">
        <w:rPr>
          <w:rFonts w:hAnsi="標楷體" w:hint="eastAsia"/>
          <w:szCs w:val="28"/>
          <w:lang w:eastAsia="zh-HK"/>
        </w:rPr>
        <w:t>組</w:t>
      </w:r>
      <w:r w:rsidRPr="00D04C32">
        <w:rPr>
          <w:rFonts w:hAnsi="標楷體" w:hint="eastAsia"/>
          <w:szCs w:val="28"/>
        </w:rPr>
        <w:t>、60</w:t>
      </w:r>
      <w:r w:rsidRPr="00D04C32">
        <w:rPr>
          <w:rFonts w:hAnsi="標楷體" w:hint="eastAsia"/>
          <w:szCs w:val="28"/>
          <w:lang w:eastAsia="zh-HK"/>
        </w:rPr>
        <w:t>件及重要古物</w:t>
      </w:r>
      <w:r w:rsidRPr="00D04C32">
        <w:rPr>
          <w:rFonts w:hAnsi="標楷體" w:hint="eastAsia"/>
          <w:szCs w:val="28"/>
        </w:rPr>
        <w:t>114</w:t>
      </w:r>
      <w:r w:rsidRPr="00D04C32">
        <w:rPr>
          <w:rFonts w:hAnsi="標楷體" w:hint="eastAsia"/>
          <w:szCs w:val="28"/>
          <w:lang w:eastAsia="zh-HK"/>
        </w:rPr>
        <w:t>組</w:t>
      </w:r>
      <w:r w:rsidRPr="00D04C32">
        <w:rPr>
          <w:rFonts w:hAnsi="標楷體" w:hint="eastAsia"/>
          <w:szCs w:val="28"/>
        </w:rPr>
        <w:t>、195</w:t>
      </w:r>
      <w:r w:rsidRPr="00D04C32">
        <w:rPr>
          <w:rFonts w:hAnsi="標楷體" w:hint="eastAsia"/>
          <w:szCs w:val="28"/>
          <w:lang w:eastAsia="zh-HK"/>
        </w:rPr>
        <w:t>件</w:t>
      </w:r>
      <w:r w:rsidRPr="00D04C32">
        <w:rPr>
          <w:rFonts w:hAnsi="標楷體" w:hint="eastAsia"/>
          <w:szCs w:val="28"/>
        </w:rPr>
        <w:t>；</w:t>
      </w:r>
      <w:r w:rsidRPr="00D04C32">
        <w:rPr>
          <w:rFonts w:hAnsi="標楷體" w:hint="eastAsia"/>
          <w:szCs w:val="28"/>
          <w:lang w:eastAsia="zh-HK"/>
        </w:rPr>
        <w:t>補助市縣政府辦理考古遺址監管保護</w:t>
      </w:r>
      <w:r w:rsidRPr="00D04C32">
        <w:rPr>
          <w:rFonts w:hAnsi="標楷體" w:hint="eastAsia"/>
          <w:szCs w:val="28"/>
        </w:rPr>
        <w:t>、</w:t>
      </w:r>
      <w:r w:rsidRPr="00D04C32">
        <w:rPr>
          <w:rFonts w:hAnsi="標楷體" w:hint="eastAsia"/>
          <w:szCs w:val="28"/>
          <w:lang w:eastAsia="zh-HK"/>
        </w:rPr>
        <w:t>活化再利用</w:t>
      </w:r>
      <w:r w:rsidRPr="00D04C32">
        <w:rPr>
          <w:rFonts w:hAnsi="標楷體" w:hint="eastAsia"/>
          <w:szCs w:val="28"/>
        </w:rPr>
        <w:t>21</w:t>
      </w:r>
      <w:r w:rsidRPr="00D04C32">
        <w:rPr>
          <w:rFonts w:hAnsi="標楷體" w:hint="eastAsia"/>
          <w:szCs w:val="28"/>
          <w:lang w:eastAsia="zh-HK"/>
        </w:rPr>
        <w:t>件</w:t>
      </w:r>
      <w:r w:rsidRPr="00D04C32">
        <w:rPr>
          <w:rFonts w:hAnsi="標楷體" w:hint="eastAsia"/>
          <w:szCs w:val="28"/>
        </w:rPr>
        <w:t>，</w:t>
      </w:r>
      <w:r w:rsidRPr="00D04C32">
        <w:rPr>
          <w:rFonts w:hAnsi="標楷體" w:hint="eastAsia"/>
          <w:szCs w:val="28"/>
          <w:lang w:eastAsia="zh-HK"/>
        </w:rPr>
        <w:t>古蹟及歷史建築等調查研究</w:t>
      </w:r>
      <w:r w:rsidRPr="00D04C32">
        <w:rPr>
          <w:rFonts w:hAnsi="標楷體" w:hint="eastAsia"/>
          <w:szCs w:val="28"/>
        </w:rPr>
        <w:t>、</w:t>
      </w:r>
      <w:r w:rsidRPr="00D04C32">
        <w:rPr>
          <w:rFonts w:hAnsi="標楷體" w:hint="eastAsia"/>
          <w:szCs w:val="28"/>
          <w:lang w:eastAsia="zh-HK"/>
        </w:rPr>
        <w:t>修復保存</w:t>
      </w:r>
      <w:r w:rsidRPr="00D04C32">
        <w:rPr>
          <w:rFonts w:hAnsi="標楷體" w:hint="eastAsia"/>
          <w:szCs w:val="28"/>
        </w:rPr>
        <w:t>30</w:t>
      </w:r>
      <w:r w:rsidRPr="00D04C32">
        <w:rPr>
          <w:rFonts w:hAnsi="標楷體" w:hint="eastAsia"/>
          <w:szCs w:val="28"/>
          <w:lang w:eastAsia="zh-HK"/>
        </w:rPr>
        <w:t>件。</w:t>
      </w:r>
    </w:p>
    <w:p w:rsidR="00D04C32" w:rsidRPr="00D04C32" w:rsidRDefault="00D04C32" w:rsidP="00D04C32">
      <w:pPr>
        <w:pStyle w:val="14"/>
        <w:numPr>
          <w:ilvl w:val="0"/>
          <w:numId w:val="18"/>
        </w:numPr>
        <w:snapToGrid w:val="0"/>
        <w:spacing w:line="500" w:lineRule="exact"/>
        <w:ind w:left="837" w:hangingChars="299" w:hanging="837"/>
        <w:rPr>
          <w:rFonts w:hAnsi="標楷體"/>
        </w:rPr>
      </w:pPr>
      <w:r w:rsidRPr="00D04C32">
        <w:rPr>
          <w:rFonts w:hAnsi="標楷體" w:hint="eastAsia"/>
        </w:rPr>
        <w:t>建構國家文化記憶庫，推動新故宮計畫：</w:t>
      </w:r>
      <w:r w:rsidRPr="00D04C32">
        <w:rPr>
          <w:rFonts w:hAnsi="標楷體" w:hint="eastAsia"/>
          <w:lang w:eastAsia="zh-HK"/>
        </w:rPr>
        <w:t>故宮南院舉辦展覽、演講及文化觀光推廣等活動</w:t>
      </w:r>
      <w:r w:rsidRPr="00D04C32">
        <w:rPr>
          <w:rFonts w:hAnsi="標楷體" w:hint="eastAsia"/>
        </w:rPr>
        <w:t>， 6</w:t>
      </w:r>
      <w:r w:rsidRPr="00D04C32">
        <w:rPr>
          <w:rFonts w:hAnsi="標楷體" w:hint="eastAsia"/>
          <w:lang w:eastAsia="zh-HK"/>
        </w:rPr>
        <w:t>萬</w:t>
      </w:r>
      <w:r w:rsidRPr="00D04C32">
        <w:rPr>
          <w:rFonts w:hAnsi="標楷體" w:hint="eastAsia"/>
        </w:rPr>
        <w:t>1,919</w:t>
      </w:r>
      <w:r w:rsidRPr="00D04C32">
        <w:rPr>
          <w:rFonts w:hAnsi="標楷體" w:hint="eastAsia"/>
          <w:lang w:eastAsia="zh-HK"/>
        </w:rPr>
        <w:t>人次參與</w:t>
      </w:r>
      <w:r w:rsidRPr="00D04C32">
        <w:rPr>
          <w:rFonts w:hAnsi="標楷體" w:hint="eastAsia"/>
        </w:rPr>
        <w:t>；</w:t>
      </w:r>
      <w:r w:rsidRPr="00D04C32">
        <w:rPr>
          <w:rFonts w:hAnsi="標楷體" w:hint="eastAsia"/>
          <w:lang w:eastAsia="zh-HK"/>
        </w:rPr>
        <w:t>辦理非典型教育展</w:t>
      </w:r>
      <w:r w:rsidRPr="00D04C32">
        <w:rPr>
          <w:rFonts w:hAnsi="標楷體" w:hint="eastAsia"/>
        </w:rPr>
        <w:t>，</w:t>
      </w:r>
      <w:r w:rsidRPr="00D04C32">
        <w:rPr>
          <w:rFonts w:hAnsi="標楷體" w:hint="eastAsia"/>
          <w:lang w:eastAsia="zh-HK"/>
        </w:rPr>
        <w:t>結合展前教育活動</w:t>
      </w:r>
      <w:r w:rsidRPr="00D04C32">
        <w:rPr>
          <w:rFonts w:hAnsi="標楷體" w:hint="eastAsia"/>
        </w:rPr>
        <w:t>，</w:t>
      </w:r>
      <w:r w:rsidRPr="00D04C32">
        <w:rPr>
          <w:rFonts w:hAnsi="標楷體" w:hint="eastAsia"/>
          <w:lang w:eastAsia="zh-HK"/>
        </w:rPr>
        <w:t>服務</w:t>
      </w:r>
      <w:r w:rsidRPr="00D04C32">
        <w:rPr>
          <w:rFonts w:hAnsi="標楷體" w:hint="eastAsia"/>
        </w:rPr>
        <w:t>838</w:t>
      </w:r>
      <w:r w:rsidRPr="00D04C32">
        <w:rPr>
          <w:rFonts w:hAnsi="標楷體" w:hint="eastAsia"/>
          <w:lang w:eastAsia="zh-HK"/>
        </w:rPr>
        <w:t>人次</w:t>
      </w:r>
      <w:r w:rsidRPr="00D04C32">
        <w:rPr>
          <w:rFonts w:hAnsi="標楷體" w:hint="eastAsia"/>
        </w:rPr>
        <w:t>；</w:t>
      </w:r>
      <w:r w:rsidRPr="00D04C32">
        <w:rPr>
          <w:rFonts w:hAnsi="標楷體" w:hint="eastAsia"/>
          <w:lang w:eastAsia="zh-HK"/>
        </w:rPr>
        <w:t>企業</w:t>
      </w:r>
      <w:r w:rsidRPr="00D04C32">
        <w:rPr>
          <w:rFonts w:hAnsi="標楷體" w:hint="eastAsia"/>
        </w:rPr>
        <w:t>、</w:t>
      </w:r>
      <w:r w:rsidRPr="00D04C32">
        <w:rPr>
          <w:rFonts w:hAnsi="標楷體" w:hint="eastAsia"/>
          <w:lang w:eastAsia="zh-HK"/>
        </w:rPr>
        <w:t>學校參訪及教育活動</w:t>
      </w:r>
      <w:r w:rsidRPr="00D04C32">
        <w:rPr>
          <w:rFonts w:hAnsi="標楷體" w:hint="eastAsia"/>
        </w:rPr>
        <w:t>1,166</w:t>
      </w:r>
      <w:r w:rsidRPr="00D04C32">
        <w:rPr>
          <w:rFonts w:hAnsi="標楷體" w:hint="eastAsia"/>
          <w:lang w:eastAsia="zh-HK"/>
        </w:rPr>
        <w:t>人次</w:t>
      </w:r>
      <w:r w:rsidRPr="00D04C32">
        <w:rPr>
          <w:rFonts w:hAnsi="標楷體" w:hint="eastAsia"/>
        </w:rPr>
        <w:t>；</w:t>
      </w:r>
      <w:r w:rsidRPr="00D04C32">
        <w:rPr>
          <w:rFonts w:hAnsi="標楷體" w:hint="eastAsia"/>
          <w:lang w:eastAsia="zh-HK"/>
        </w:rPr>
        <w:t>培訓泰</w:t>
      </w:r>
      <w:r w:rsidRPr="00D04C32">
        <w:rPr>
          <w:rFonts w:hAnsi="標楷體" w:hint="eastAsia"/>
        </w:rPr>
        <w:t>、</w:t>
      </w:r>
      <w:r w:rsidRPr="00D04C32">
        <w:rPr>
          <w:rFonts w:hAnsi="標楷體" w:hint="eastAsia"/>
          <w:lang w:eastAsia="zh-HK"/>
        </w:rPr>
        <w:t>越</w:t>
      </w:r>
      <w:r w:rsidRPr="00D04C32">
        <w:rPr>
          <w:rFonts w:hAnsi="標楷體" w:hint="eastAsia"/>
        </w:rPr>
        <w:t>、</w:t>
      </w:r>
      <w:r w:rsidRPr="00D04C32">
        <w:rPr>
          <w:rFonts w:hAnsi="標楷體" w:hint="eastAsia"/>
          <w:lang w:eastAsia="zh-HK"/>
        </w:rPr>
        <w:t>印尼語導覽員</w:t>
      </w:r>
      <w:r w:rsidRPr="00D04C32">
        <w:rPr>
          <w:rFonts w:hAnsi="標楷體" w:hint="eastAsia"/>
        </w:rPr>
        <w:t>21</w:t>
      </w:r>
      <w:r w:rsidRPr="00D04C32">
        <w:rPr>
          <w:rFonts w:hAnsi="標楷體" w:hint="eastAsia"/>
          <w:lang w:eastAsia="zh-HK"/>
        </w:rPr>
        <w:t>位</w:t>
      </w:r>
      <w:r w:rsidRPr="00D04C32">
        <w:rPr>
          <w:rFonts w:hAnsi="標楷體" w:hint="eastAsia"/>
        </w:rPr>
        <w:t>；</w:t>
      </w:r>
      <w:r w:rsidRPr="00D04C32">
        <w:rPr>
          <w:rFonts w:hAnsi="標楷體" w:hint="eastAsia"/>
          <w:lang w:eastAsia="zh-HK"/>
        </w:rPr>
        <w:t>辦理院內展覽</w:t>
      </w:r>
      <w:r w:rsidRPr="00D04C32">
        <w:rPr>
          <w:rFonts w:hAnsi="標楷體" w:hint="eastAsia"/>
        </w:rPr>
        <w:t>40</w:t>
      </w:r>
      <w:r w:rsidRPr="00D04C32">
        <w:rPr>
          <w:rFonts w:hAnsi="標楷體" w:hint="eastAsia"/>
          <w:lang w:eastAsia="zh-HK"/>
        </w:rPr>
        <w:t>檔次</w:t>
      </w:r>
      <w:r w:rsidRPr="00D04C32">
        <w:rPr>
          <w:rFonts w:hAnsi="標楷體" w:hint="eastAsia"/>
        </w:rPr>
        <w:t>、</w:t>
      </w:r>
      <w:r w:rsidRPr="00D04C32">
        <w:rPr>
          <w:rFonts w:hAnsi="標楷體" w:hint="eastAsia"/>
          <w:lang w:eastAsia="zh-HK"/>
        </w:rPr>
        <w:t>國際交流展及國際借展合作</w:t>
      </w:r>
      <w:r w:rsidRPr="00D04C32">
        <w:rPr>
          <w:rFonts w:hAnsi="標楷體" w:hint="eastAsia"/>
        </w:rPr>
        <w:t>4</w:t>
      </w:r>
      <w:r w:rsidRPr="00D04C32">
        <w:rPr>
          <w:rFonts w:hAnsi="標楷體" w:hint="eastAsia"/>
          <w:lang w:eastAsia="zh-HK"/>
        </w:rPr>
        <w:t>檔次</w:t>
      </w:r>
      <w:r w:rsidRPr="00D04C32">
        <w:rPr>
          <w:rFonts w:hAnsi="標楷體" w:hint="eastAsia"/>
        </w:rPr>
        <w:t>；擴充典藏精選文物高解析影像200餘件，讓全球民眾透過網路與手機，隨時隨地盡覽故宮文物之美。</w:t>
      </w:r>
    </w:p>
    <w:p w:rsidR="00D04C32" w:rsidRPr="00D04C32" w:rsidRDefault="00D04C32" w:rsidP="00D04C32">
      <w:pPr>
        <w:pStyle w:val="14"/>
        <w:numPr>
          <w:ilvl w:val="0"/>
          <w:numId w:val="18"/>
        </w:numPr>
        <w:snapToGrid w:val="0"/>
        <w:spacing w:line="500" w:lineRule="exact"/>
        <w:ind w:left="837" w:hangingChars="299" w:hanging="837"/>
        <w:rPr>
          <w:rFonts w:hAnsi="標楷體"/>
          <w:lang w:eastAsia="zh-HK"/>
        </w:rPr>
      </w:pPr>
      <w:r w:rsidRPr="00D04C32">
        <w:rPr>
          <w:rFonts w:hAnsi="標楷體" w:hint="eastAsia"/>
          <w:szCs w:val="28"/>
        </w:rPr>
        <w:t>導入科技創新應用，</w:t>
      </w:r>
      <w:r w:rsidRPr="00D04C32">
        <w:rPr>
          <w:rFonts w:hAnsi="標楷體" w:hint="eastAsia"/>
          <w:szCs w:val="28"/>
          <w:lang w:eastAsia="zh-HK"/>
        </w:rPr>
        <w:t>促進文化交流</w:t>
      </w:r>
      <w:r w:rsidRPr="00D04C32">
        <w:rPr>
          <w:rFonts w:hAnsi="標楷體" w:hint="eastAsia"/>
          <w:szCs w:val="28"/>
        </w:rPr>
        <w:t>：</w:t>
      </w:r>
      <w:r w:rsidRPr="00D04C32">
        <w:rPr>
          <w:rFonts w:hAnsi="標楷體" w:hint="eastAsia"/>
          <w:szCs w:val="28"/>
          <w:lang w:eastAsia="zh-HK"/>
        </w:rPr>
        <w:t>辦理「</w:t>
      </w:r>
      <w:r w:rsidRPr="00D04C32">
        <w:rPr>
          <w:rFonts w:hAnsi="標楷體" w:hint="eastAsia"/>
          <w:szCs w:val="28"/>
        </w:rPr>
        <w:t>Culture X Tech Next</w:t>
      </w:r>
      <w:r w:rsidRPr="00D04C32">
        <w:rPr>
          <w:rFonts w:hAnsi="標楷體" w:hint="eastAsia"/>
          <w:szCs w:val="28"/>
          <w:lang w:eastAsia="zh-HK"/>
        </w:rPr>
        <w:t>」文化科技論壇</w:t>
      </w:r>
      <w:r w:rsidRPr="00D04C32">
        <w:rPr>
          <w:rFonts w:hAnsi="標楷體" w:hint="eastAsia"/>
          <w:szCs w:val="28"/>
        </w:rPr>
        <w:t>，</w:t>
      </w:r>
      <w:r w:rsidRPr="00D04C32">
        <w:rPr>
          <w:rFonts w:hAnsi="標楷體" w:hint="eastAsia"/>
          <w:szCs w:val="28"/>
          <w:lang w:eastAsia="zh-HK"/>
        </w:rPr>
        <w:t>文化科技講堂及青創媒合活動</w:t>
      </w:r>
      <w:r w:rsidRPr="00D04C32">
        <w:rPr>
          <w:rFonts w:hAnsi="標楷體" w:hint="eastAsia"/>
          <w:szCs w:val="28"/>
        </w:rPr>
        <w:t>；</w:t>
      </w:r>
      <w:r w:rsidRPr="00D04C32">
        <w:rPr>
          <w:rFonts w:hAnsi="標楷體" w:hint="eastAsia"/>
          <w:szCs w:val="28"/>
          <w:lang w:eastAsia="zh-HK"/>
        </w:rPr>
        <w:t>協助產業國際鏈結累計達成</w:t>
      </w:r>
      <w:r w:rsidRPr="00D04C32">
        <w:rPr>
          <w:rFonts w:hAnsi="標楷體" w:hint="eastAsia"/>
          <w:szCs w:val="28"/>
        </w:rPr>
        <w:t>15</w:t>
      </w:r>
      <w:r w:rsidRPr="00D04C32">
        <w:rPr>
          <w:rFonts w:hAnsi="標楷體" w:hint="eastAsia"/>
          <w:szCs w:val="28"/>
          <w:lang w:eastAsia="zh-HK"/>
        </w:rPr>
        <w:t>案</w:t>
      </w:r>
      <w:r w:rsidRPr="00D04C32">
        <w:rPr>
          <w:rFonts w:hAnsi="標楷體" w:hint="eastAsia"/>
          <w:szCs w:val="28"/>
        </w:rPr>
        <w:t>，</w:t>
      </w:r>
      <w:r w:rsidRPr="00D04C32">
        <w:rPr>
          <w:rFonts w:hAnsi="標楷體" w:hint="eastAsia"/>
          <w:szCs w:val="28"/>
          <w:lang w:eastAsia="zh-HK"/>
        </w:rPr>
        <w:t>執行文化光點計畫</w:t>
      </w:r>
      <w:r w:rsidRPr="00D04C32">
        <w:rPr>
          <w:rFonts w:hAnsi="標楷體" w:hint="eastAsia"/>
          <w:szCs w:val="28"/>
        </w:rPr>
        <w:t>28</w:t>
      </w:r>
      <w:r w:rsidRPr="00D04C32">
        <w:rPr>
          <w:rFonts w:hAnsi="標楷體" w:hint="eastAsia"/>
          <w:szCs w:val="28"/>
          <w:lang w:eastAsia="zh-HK"/>
        </w:rPr>
        <w:t>項</w:t>
      </w:r>
      <w:r w:rsidRPr="00D04C32">
        <w:rPr>
          <w:rFonts w:hAnsi="標楷體" w:hint="eastAsia"/>
          <w:szCs w:val="28"/>
        </w:rPr>
        <w:t>；</w:t>
      </w:r>
      <w:r w:rsidRPr="00D04C32">
        <w:rPr>
          <w:rFonts w:hAnsi="標楷體" w:hint="eastAsia"/>
          <w:szCs w:val="28"/>
          <w:lang w:eastAsia="zh-HK"/>
        </w:rPr>
        <w:t>國內藝文團體及藝術工作者赴海外推辦文化活動</w:t>
      </w:r>
      <w:r w:rsidRPr="00D04C32">
        <w:rPr>
          <w:rFonts w:hAnsi="標楷體" w:hint="eastAsia"/>
          <w:szCs w:val="28"/>
        </w:rPr>
        <w:t>94</w:t>
      </w:r>
      <w:r w:rsidRPr="00D04C32">
        <w:rPr>
          <w:rFonts w:hAnsi="標楷體" w:hint="eastAsia"/>
          <w:szCs w:val="28"/>
          <w:lang w:eastAsia="zh-HK"/>
        </w:rPr>
        <w:t>案</w:t>
      </w:r>
      <w:r w:rsidRPr="00D04C32">
        <w:rPr>
          <w:rFonts w:hAnsi="標楷體" w:hint="eastAsia"/>
          <w:szCs w:val="28"/>
        </w:rPr>
        <w:t>，</w:t>
      </w:r>
      <w:r w:rsidRPr="00D04C32">
        <w:rPr>
          <w:rFonts w:hAnsi="標楷體" w:hint="eastAsia"/>
          <w:szCs w:val="28"/>
          <w:lang w:eastAsia="zh-HK"/>
        </w:rPr>
        <w:t>國際文化交流計畫</w:t>
      </w:r>
      <w:r w:rsidRPr="00D04C32">
        <w:rPr>
          <w:rFonts w:hAnsi="標楷體" w:hint="eastAsia"/>
          <w:szCs w:val="28"/>
        </w:rPr>
        <w:t>34</w:t>
      </w:r>
      <w:r w:rsidRPr="00D04C32">
        <w:rPr>
          <w:rFonts w:hAnsi="標楷體" w:hint="eastAsia"/>
          <w:szCs w:val="28"/>
          <w:lang w:eastAsia="zh-HK"/>
        </w:rPr>
        <w:t>案</w:t>
      </w:r>
      <w:r w:rsidRPr="00D04C32">
        <w:rPr>
          <w:rFonts w:hAnsi="標楷體" w:hint="eastAsia"/>
          <w:szCs w:val="28"/>
        </w:rPr>
        <w:t>；</w:t>
      </w:r>
      <w:r w:rsidRPr="00D04C32">
        <w:rPr>
          <w:rFonts w:hAnsi="標楷體" w:hint="eastAsia"/>
          <w:szCs w:val="28"/>
          <w:lang w:eastAsia="zh-HK"/>
        </w:rPr>
        <w:t>與歐洲經貿辦事處合辦「第</w:t>
      </w:r>
      <w:r w:rsidRPr="00D04C32">
        <w:rPr>
          <w:rFonts w:hAnsi="標楷體" w:hint="eastAsia"/>
          <w:szCs w:val="28"/>
        </w:rPr>
        <w:t>15</w:t>
      </w:r>
      <w:r w:rsidRPr="00D04C32">
        <w:rPr>
          <w:rFonts w:hAnsi="標楷體" w:hint="eastAsia"/>
          <w:szCs w:val="28"/>
          <w:lang w:eastAsia="zh-HK"/>
        </w:rPr>
        <w:t>屆臺灣歐洲影展」</w:t>
      </w:r>
      <w:r w:rsidRPr="00D04C32">
        <w:rPr>
          <w:rFonts w:hAnsi="標楷體" w:hint="eastAsia"/>
          <w:szCs w:val="28"/>
        </w:rPr>
        <w:t>，</w:t>
      </w:r>
      <w:r w:rsidRPr="00D04C32">
        <w:rPr>
          <w:rFonts w:hAnsi="標楷體" w:hint="eastAsia"/>
          <w:szCs w:val="28"/>
          <w:lang w:eastAsia="zh-HK"/>
        </w:rPr>
        <w:t>與法國在臺協會合辦「</w:t>
      </w:r>
      <w:r w:rsidRPr="00D04C32">
        <w:rPr>
          <w:rFonts w:hAnsi="標楷體" w:hint="eastAsia"/>
          <w:szCs w:val="28"/>
        </w:rPr>
        <w:t>2019</w:t>
      </w:r>
      <w:r w:rsidRPr="00D04C32">
        <w:rPr>
          <w:rFonts w:hAnsi="標楷體" w:hint="eastAsia"/>
          <w:szCs w:val="28"/>
          <w:lang w:eastAsia="zh-HK"/>
        </w:rPr>
        <w:t>臺法文化工作坊」及「</w:t>
      </w:r>
      <w:r w:rsidRPr="00D04C32">
        <w:rPr>
          <w:rFonts w:hAnsi="標楷體" w:hint="eastAsia"/>
          <w:szCs w:val="28"/>
        </w:rPr>
        <w:t>2019</w:t>
      </w:r>
      <w:r w:rsidRPr="00D04C32">
        <w:rPr>
          <w:rFonts w:hAnsi="標楷體" w:hint="eastAsia"/>
          <w:szCs w:val="28"/>
          <w:lang w:eastAsia="zh-HK"/>
        </w:rPr>
        <w:t>思辨之夜」</w:t>
      </w:r>
      <w:r w:rsidRPr="00D04C32">
        <w:rPr>
          <w:rFonts w:hAnsi="標楷體" w:hint="eastAsia"/>
          <w:szCs w:val="28"/>
        </w:rPr>
        <w:t>。</w:t>
      </w:r>
    </w:p>
    <w:p w:rsidR="00D04C32" w:rsidRPr="00D04C32" w:rsidRDefault="00D04C32" w:rsidP="00D04C32">
      <w:pPr>
        <w:pStyle w:val="14"/>
        <w:numPr>
          <w:ilvl w:val="0"/>
          <w:numId w:val="18"/>
        </w:numPr>
        <w:snapToGrid w:val="0"/>
        <w:spacing w:line="500" w:lineRule="exact"/>
        <w:ind w:left="837" w:hangingChars="299" w:hanging="837"/>
        <w:rPr>
          <w:rFonts w:hAnsi="標楷體"/>
        </w:rPr>
      </w:pPr>
      <w:r w:rsidRPr="00D04C32">
        <w:rPr>
          <w:rFonts w:hAnsi="標楷體" w:hint="eastAsia"/>
        </w:rPr>
        <w:t>傳承、復振與發展國家語言，營造多元語言友善環境：</w:t>
      </w:r>
      <w:r w:rsidRPr="00D04C32">
        <w:rPr>
          <w:rFonts w:hAnsi="標楷體" w:hint="eastAsia"/>
          <w:lang w:eastAsia="zh-HK"/>
        </w:rPr>
        <w:t>補助客語無障礙環境</w:t>
      </w:r>
      <w:r w:rsidRPr="00D04C32">
        <w:rPr>
          <w:rFonts w:hAnsi="標楷體" w:hint="eastAsia"/>
        </w:rPr>
        <w:t>29</w:t>
      </w:r>
      <w:r w:rsidRPr="00D04C32">
        <w:rPr>
          <w:rFonts w:hAnsi="標楷體" w:hint="eastAsia"/>
          <w:lang w:eastAsia="zh-HK"/>
        </w:rPr>
        <w:t>案</w:t>
      </w:r>
      <w:r w:rsidRPr="00D04C32">
        <w:rPr>
          <w:rFonts w:hAnsi="標楷體" w:hint="eastAsia"/>
        </w:rPr>
        <w:t>，</w:t>
      </w:r>
      <w:r w:rsidRPr="00D04C32">
        <w:rPr>
          <w:rFonts w:hAnsi="標楷體" w:hint="eastAsia"/>
          <w:lang w:eastAsia="zh-HK"/>
        </w:rPr>
        <w:t>培訓客語口譯人才</w:t>
      </w:r>
      <w:r w:rsidRPr="00D04C32">
        <w:rPr>
          <w:rFonts w:hAnsi="標楷體" w:hint="eastAsia"/>
        </w:rPr>
        <w:t>38</w:t>
      </w:r>
      <w:r w:rsidRPr="00D04C32">
        <w:rPr>
          <w:rFonts w:hAnsi="標楷體" w:hint="eastAsia"/>
          <w:lang w:eastAsia="zh-HK"/>
        </w:rPr>
        <w:t>位</w:t>
      </w:r>
      <w:r w:rsidRPr="00D04C32">
        <w:rPr>
          <w:rFonts w:hAnsi="標楷體" w:hint="eastAsia"/>
        </w:rPr>
        <w:t>；</w:t>
      </w:r>
      <w:r w:rsidRPr="00D04C32">
        <w:rPr>
          <w:rFonts w:hAnsi="標楷體" w:hint="eastAsia"/>
          <w:lang w:eastAsia="zh-HK"/>
        </w:rPr>
        <w:t>新製客語節目</w:t>
      </w:r>
      <w:r w:rsidRPr="00D04C32">
        <w:rPr>
          <w:rFonts w:hAnsi="標楷體" w:hint="eastAsia"/>
        </w:rPr>
        <w:t>1,009</w:t>
      </w:r>
      <w:r w:rsidRPr="00D04C32">
        <w:rPr>
          <w:rFonts w:hAnsi="標楷體" w:hint="eastAsia"/>
          <w:lang w:eastAsia="zh-HK"/>
        </w:rPr>
        <w:t>小時</w:t>
      </w:r>
      <w:r w:rsidRPr="00D04C32">
        <w:rPr>
          <w:rFonts w:hAnsi="標楷體" w:hint="eastAsia"/>
        </w:rPr>
        <w:t>，</w:t>
      </w:r>
      <w:r w:rsidRPr="00D04C32">
        <w:rPr>
          <w:rFonts w:hAnsi="標楷體" w:hint="eastAsia"/>
          <w:lang w:eastAsia="zh-HK"/>
        </w:rPr>
        <w:t>重製配音</w:t>
      </w:r>
      <w:r w:rsidRPr="00D04C32">
        <w:rPr>
          <w:rFonts w:hAnsi="標楷體" w:hint="eastAsia"/>
        </w:rPr>
        <w:t>392</w:t>
      </w:r>
      <w:r w:rsidRPr="00D04C32">
        <w:rPr>
          <w:rFonts w:hAnsi="標楷體" w:hint="eastAsia"/>
          <w:lang w:eastAsia="zh-HK"/>
        </w:rPr>
        <w:t>小時</w:t>
      </w:r>
      <w:r w:rsidRPr="00D04C32">
        <w:rPr>
          <w:rFonts w:hAnsi="標楷體" w:hint="eastAsia"/>
        </w:rPr>
        <w:t>；</w:t>
      </w:r>
      <w:r w:rsidRPr="00D04C32">
        <w:rPr>
          <w:rFonts w:hAnsi="標楷體" w:hint="eastAsia"/>
          <w:lang w:eastAsia="zh-HK"/>
        </w:rPr>
        <w:t>建置講客廣播電臺</w:t>
      </w:r>
      <w:r w:rsidRPr="00D04C32">
        <w:rPr>
          <w:rFonts w:hAnsi="標楷體" w:hint="eastAsia"/>
        </w:rPr>
        <w:t>3</w:t>
      </w:r>
      <w:r w:rsidRPr="00D04C32">
        <w:rPr>
          <w:rFonts w:hAnsi="標楷體" w:hint="eastAsia"/>
          <w:lang w:eastAsia="zh-HK"/>
        </w:rPr>
        <w:t>期轉播站</w:t>
      </w:r>
      <w:r w:rsidRPr="00D04C32">
        <w:rPr>
          <w:rFonts w:hAnsi="標楷體" w:hint="eastAsia"/>
        </w:rPr>
        <w:t>，</w:t>
      </w:r>
      <w:r w:rsidRPr="00D04C32">
        <w:rPr>
          <w:rFonts w:hAnsi="標楷體" w:hint="eastAsia"/>
          <w:lang w:eastAsia="zh-HK"/>
        </w:rPr>
        <w:t>新增轉播站</w:t>
      </w:r>
      <w:r w:rsidRPr="00D04C32">
        <w:rPr>
          <w:rFonts w:hAnsi="標楷體" w:hint="eastAsia"/>
        </w:rPr>
        <w:t>2</w:t>
      </w:r>
      <w:r w:rsidRPr="00D04C32">
        <w:rPr>
          <w:rFonts w:hAnsi="標楷體" w:hint="eastAsia"/>
          <w:lang w:eastAsia="zh-HK"/>
        </w:rPr>
        <w:t>站</w:t>
      </w:r>
      <w:r w:rsidRPr="00D04C32">
        <w:rPr>
          <w:rFonts w:hAnsi="標楷體" w:hint="eastAsia"/>
        </w:rPr>
        <w:t>；</w:t>
      </w:r>
      <w:r w:rsidRPr="00D04C32">
        <w:rPr>
          <w:rFonts w:hAnsi="標楷體" w:hint="eastAsia"/>
          <w:lang w:eastAsia="zh-HK"/>
        </w:rPr>
        <w:t>辦理原住民族語言認證測驗</w:t>
      </w:r>
      <w:r w:rsidRPr="00D04C32">
        <w:rPr>
          <w:rFonts w:hAnsi="標楷體" w:hint="eastAsia"/>
        </w:rPr>
        <w:t>2</w:t>
      </w:r>
      <w:r w:rsidRPr="00D04C32">
        <w:rPr>
          <w:rFonts w:hAnsi="標楷體" w:hint="eastAsia"/>
          <w:lang w:eastAsia="zh-HK"/>
        </w:rPr>
        <w:t>萬</w:t>
      </w:r>
      <w:r w:rsidRPr="00D04C32">
        <w:rPr>
          <w:rFonts w:hAnsi="標楷體" w:hint="eastAsia"/>
        </w:rPr>
        <w:t>4,049</w:t>
      </w:r>
      <w:r w:rsidRPr="00D04C32">
        <w:rPr>
          <w:rFonts w:hAnsi="標楷體" w:hint="eastAsia"/>
          <w:lang w:eastAsia="zh-HK"/>
        </w:rPr>
        <w:t>人</w:t>
      </w:r>
      <w:r w:rsidRPr="00D04C32">
        <w:rPr>
          <w:rFonts w:hAnsi="標楷體" w:hint="eastAsia"/>
        </w:rPr>
        <w:t>；</w:t>
      </w:r>
      <w:r w:rsidRPr="00D04C32">
        <w:rPr>
          <w:rFonts w:hAnsi="標楷體" w:hint="eastAsia"/>
          <w:lang w:eastAsia="zh-HK"/>
        </w:rPr>
        <w:t>搶救原住民族瀕危語言</w:t>
      </w:r>
      <w:r w:rsidRPr="00D04C32">
        <w:rPr>
          <w:rFonts w:hAnsi="標楷體" w:hint="eastAsia"/>
        </w:rPr>
        <w:t>9</w:t>
      </w:r>
      <w:r w:rsidRPr="00D04C32">
        <w:rPr>
          <w:rFonts w:hAnsi="標楷體" w:hint="eastAsia"/>
          <w:lang w:eastAsia="zh-HK"/>
        </w:rPr>
        <w:t>個語別</w:t>
      </w:r>
      <w:r w:rsidRPr="00D04C32">
        <w:rPr>
          <w:rFonts w:hAnsi="標楷體" w:hint="eastAsia"/>
        </w:rPr>
        <w:t>；</w:t>
      </w:r>
      <w:r w:rsidRPr="00D04C32">
        <w:rPr>
          <w:rFonts w:hAnsi="標楷體" w:hint="eastAsia"/>
          <w:lang w:eastAsia="zh-HK"/>
        </w:rPr>
        <w:t>推動「沉浸式族語教學幼兒園計畫」，計有</w:t>
      </w:r>
      <w:r w:rsidRPr="00D04C32">
        <w:rPr>
          <w:rFonts w:hAnsi="標楷體" w:hint="eastAsia"/>
        </w:rPr>
        <w:t>53</w:t>
      </w:r>
      <w:r w:rsidRPr="00D04C32">
        <w:rPr>
          <w:rFonts w:hAnsi="標楷體" w:hint="eastAsia"/>
          <w:lang w:eastAsia="zh-HK"/>
        </w:rPr>
        <w:t>班參與</w:t>
      </w:r>
      <w:r w:rsidRPr="00D04C32">
        <w:rPr>
          <w:rFonts w:hAnsi="標楷體" w:hint="eastAsia"/>
        </w:rPr>
        <w:t>；</w:t>
      </w:r>
      <w:r w:rsidRPr="00D04C32">
        <w:rPr>
          <w:rFonts w:hAnsi="標楷體" w:hint="eastAsia"/>
          <w:lang w:eastAsia="zh-HK"/>
        </w:rPr>
        <w:t>補助原住民族語言推廣人員</w:t>
      </w:r>
      <w:r w:rsidRPr="00D04C32">
        <w:rPr>
          <w:rFonts w:hAnsi="標楷體" w:hint="eastAsia"/>
        </w:rPr>
        <w:t>114</w:t>
      </w:r>
      <w:r w:rsidRPr="00D04C32">
        <w:rPr>
          <w:rFonts w:hAnsi="標楷體" w:hint="eastAsia"/>
          <w:lang w:eastAsia="zh-HK"/>
        </w:rPr>
        <w:t>人</w:t>
      </w:r>
      <w:r w:rsidRPr="00D04C32">
        <w:rPr>
          <w:rFonts w:hAnsi="標楷體" w:hint="eastAsia"/>
        </w:rPr>
        <w:t>。</w:t>
      </w:r>
    </w:p>
    <w:p w:rsidR="00D04C32" w:rsidRPr="00D04C32" w:rsidRDefault="00D04C32" w:rsidP="00D04C32">
      <w:pPr>
        <w:pStyle w:val="14"/>
        <w:numPr>
          <w:ilvl w:val="0"/>
          <w:numId w:val="18"/>
        </w:numPr>
        <w:snapToGrid w:val="0"/>
        <w:spacing w:line="500" w:lineRule="exact"/>
        <w:ind w:left="837" w:hangingChars="299" w:hanging="837"/>
        <w:rPr>
          <w:rFonts w:hAnsi="標楷體"/>
        </w:rPr>
      </w:pPr>
      <w:r w:rsidRPr="00D04C32">
        <w:rPr>
          <w:rFonts w:hAnsi="標楷體" w:hint="eastAsia"/>
          <w:lang w:eastAsia="zh-HK"/>
        </w:rPr>
        <w:t>辦理</w:t>
      </w:r>
      <w:r w:rsidRPr="00D04C32">
        <w:rPr>
          <w:rFonts w:hAnsi="標楷體" w:hint="eastAsia"/>
        </w:rPr>
        <w:t>產業創新關鍵技術研發，提升臺灣科技應用創新</w:t>
      </w:r>
      <w:r w:rsidRPr="00D04C32">
        <w:rPr>
          <w:rFonts w:hAnsi="標楷體" w:hint="eastAsia"/>
          <w:lang w:eastAsia="zh-HK"/>
        </w:rPr>
        <w:t>：協助完成矽光子積體電路設計</w:t>
      </w:r>
      <w:r w:rsidRPr="00D04C32">
        <w:rPr>
          <w:rFonts w:hAnsi="標楷體" w:hint="eastAsia"/>
        </w:rPr>
        <w:t>23</w:t>
      </w:r>
      <w:r w:rsidRPr="00D04C32">
        <w:rPr>
          <w:rFonts w:hAnsi="標楷體" w:hint="eastAsia"/>
          <w:lang w:eastAsia="zh-HK"/>
        </w:rPr>
        <w:t>案</w:t>
      </w:r>
      <w:r w:rsidRPr="00D04C32">
        <w:rPr>
          <w:rFonts w:hAnsi="標楷體" w:hint="eastAsia"/>
        </w:rPr>
        <w:t>、</w:t>
      </w:r>
      <w:r w:rsidRPr="00D04C32">
        <w:rPr>
          <w:rFonts w:hAnsi="標楷體" w:hint="eastAsia"/>
          <w:lang w:eastAsia="zh-HK"/>
        </w:rPr>
        <w:t>晶片及系統雛型品製作</w:t>
      </w:r>
      <w:r w:rsidRPr="00D04C32">
        <w:rPr>
          <w:rFonts w:hAnsi="標楷體" w:hint="eastAsia"/>
        </w:rPr>
        <w:t>1,968</w:t>
      </w:r>
      <w:r w:rsidRPr="00D04C32">
        <w:rPr>
          <w:rFonts w:hAnsi="標楷體" w:hint="eastAsia"/>
          <w:lang w:eastAsia="zh-HK"/>
        </w:rPr>
        <w:t>件</w:t>
      </w:r>
      <w:r w:rsidRPr="00D04C32">
        <w:rPr>
          <w:rFonts w:hAnsi="標楷體" w:hint="eastAsia"/>
        </w:rPr>
        <w:t>、</w:t>
      </w:r>
      <w:r w:rsidRPr="00D04C32">
        <w:rPr>
          <w:rFonts w:hAnsi="標楷體" w:hint="eastAsia"/>
          <w:lang w:eastAsia="zh-HK"/>
        </w:rPr>
        <w:t>研發平台服務</w:t>
      </w:r>
      <w:r w:rsidRPr="00D04C32">
        <w:rPr>
          <w:rFonts w:hAnsi="標楷體" w:hint="eastAsia"/>
        </w:rPr>
        <w:t>5,816</w:t>
      </w:r>
      <w:r w:rsidRPr="00D04C32">
        <w:rPr>
          <w:rFonts w:hAnsi="標楷體" w:hint="eastAsia"/>
          <w:lang w:eastAsia="zh-HK"/>
        </w:rPr>
        <w:t>件</w:t>
      </w:r>
      <w:r w:rsidRPr="00D04C32">
        <w:rPr>
          <w:rFonts w:hAnsi="標楷體" w:hint="eastAsia"/>
        </w:rPr>
        <w:t>、</w:t>
      </w:r>
      <w:r w:rsidRPr="00D04C32">
        <w:rPr>
          <w:rFonts w:hAnsi="標楷體" w:hint="eastAsia"/>
          <w:lang w:eastAsia="zh-HK"/>
        </w:rPr>
        <w:t>培訓晶片系統設計人才</w:t>
      </w:r>
      <w:r w:rsidRPr="00D04C32">
        <w:rPr>
          <w:rFonts w:hAnsi="標楷體" w:hint="eastAsia"/>
        </w:rPr>
        <w:t>9,260</w:t>
      </w:r>
      <w:r w:rsidRPr="00D04C32">
        <w:rPr>
          <w:rFonts w:hAnsi="標楷體" w:hint="eastAsia"/>
          <w:lang w:eastAsia="zh-HK"/>
        </w:rPr>
        <w:t>人次</w:t>
      </w:r>
      <w:r w:rsidRPr="00D04C32">
        <w:rPr>
          <w:rFonts w:hAnsi="標楷體" w:hint="eastAsia"/>
        </w:rPr>
        <w:t>；</w:t>
      </w:r>
      <w:r w:rsidRPr="00D04C32">
        <w:rPr>
          <w:rFonts w:hAnsi="標楷體" w:hint="eastAsia"/>
          <w:lang w:eastAsia="zh-HK"/>
        </w:rPr>
        <w:t>培訓儀器與生醫技術人才</w:t>
      </w:r>
      <w:r w:rsidRPr="00D04C32">
        <w:rPr>
          <w:rFonts w:hAnsi="標楷體" w:hint="eastAsia"/>
        </w:rPr>
        <w:t>1,808</w:t>
      </w:r>
      <w:r w:rsidRPr="00D04C32">
        <w:rPr>
          <w:rFonts w:hAnsi="標楷體" w:hint="eastAsia"/>
          <w:lang w:eastAsia="zh-HK"/>
        </w:rPr>
        <w:t>人次</w:t>
      </w:r>
      <w:r w:rsidRPr="00D04C32">
        <w:rPr>
          <w:rFonts w:hAnsi="標楷體" w:hint="eastAsia"/>
        </w:rPr>
        <w:t>；</w:t>
      </w:r>
      <w:r w:rsidRPr="00D04C32">
        <w:rPr>
          <w:rFonts w:hAnsi="標楷體" w:hint="eastAsia"/>
          <w:lang w:eastAsia="zh-HK"/>
        </w:rPr>
        <w:t>供應高品質無特定病原實驗動物予</w:t>
      </w:r>
      <w:r w:rsidRPr="00D04C32">
        <w:rPr>
          <w:rFonts w:hAnsi="標楷體" w:hint="eastAsia"/>
        </w:rPr>
        <w:t>229</w:t>
      </w:r>
      <w:r w:rsidRPr="00D04C32">
        <w:rPr>
          <w:rFonts w:hAnsi="標楷體" w:hint="eastAsia"/>
          <w:lang w:eastAsia="zh-HK"/>
        </w:rPr>
        <w:t>個生醫研究機構</w:t>
      </w:r>
      <w:r w:rsidRPr="00D04C32">
        <w:rPr>
          <w:rFonts w:hAnsi="標楷體" w:hint="eastAsia"/>
        </w:rPr>
        <w:t>、1,089</w:t>
      </w:r>
      <w:r w:rsidRPr="00D04C32">
        <w:rPr>
          <w:rFonts w:hAnsi="標楷體" w:hint="eastAsia"/>
          <w:lang w:eastAsia="zh-HK"/>
        </w:rPr>
        <w:t>個實驗室</w:t>
      </w:r>
      <w:r w:rsidRPr="00D04C32">
        <w:rPr>
          <w:rFonts w:hAnsi="標楷體" w:hint="eastAsia"/>
        </w:rPr>
        <w:t>；</w:t>
      </w:r>
      <w:r w:rsidRPr="00D04C32">
        <w:rPr>
          <w:rFonts w:hAnsi="標楷體" w:hint="eastAsia"/>
          <w:lang w:eastAsia="zh-HK"/>
        </w:rPr>
        <w:t>生醫醫材服務產學研界</w:t>
      </w:r>
      <w:r w:rsidRPr="00D04C32">
        <w:rPr>
          <w:rFonts w:hAnsi="標楷體" w:hint="eastAsia"/>
        </w:rPr>
        <w:t>317</w:t>
      </w:r>
      <w:r w:rsidRPr="00D04C32">
        <w:rPr>
          <w:rFonts w:hAnsi="標楷體" w:hint="eastAsia"/>
          <w:lang w:eastAsia="zh-HK"/>
        </w:rPr>
        <w:t>人次</w:t>
      </w:r>
      <w:r w:rsidRPr="00D04C32">
        <w:rPr>
          <w:rFonts w:hAnsi="標楷體" w:hint="eastAsia"/>
        </w:rPr>
        <w:t>，</w:t>
      </w:r>
      <w:r w:rsidRPr="00D04C32">
        <w:rPr>
          <w:rFonts w:hAnsi="標楷體" w:hint="eastAsia"/>
          <w:lang w:eastAsia="zh-HK"/>
        </w:rPr>
        <w:t>醫材科技服務平臺</w:t>
      </w:r>
      <w:r w:rsidRPr="00D04C32">
        <w:rPr>
          <w:rFonts w:hAnsi="標楷體" w:hint="eastAsia"/>
        </w:rPr>
        <w:t>73</w:t>
      </w:r>
      <w:r w:rsidRPr="00D04C32">
        <w:rPr>
          <w:rFonts w:hAnsi="標楷體" w:hint="eastAsia"/>
          <w:lang w:eastAsia="zh-HK"/>
        </w:rPr>
        <w:t>案</w:t>
      </w:r>
      <w:r w:rsidRPr="00D04C32">
        <w:rPr>
          <w:rFonts w:hAnsi="標楷體" w:hint="eastAsia"/>
        </w:rPr>
        <w:t>；</w:t>
      </w:r>
      <w:r w:rsidRPr="00D04C32">
        <w:rPr>
          <w:rFonts w:hAnsi="標楷體" w:hint="eastAsia"/>
          <w:lang w:eastAsia="zh-HK"/>
        </w:rPr>
        <w:t>成立新創公司</w:t>
      </w:r>
      <w:r w:rsidRPr="00D04C32">
        <w:rPr>
          <w:rFonts w:hAnsi="標楷體" w:hint="eastAsia"/>
        </w:rPr>
        <w:t>6</w:t>
      </w:r>
      <w:r w:rsidRPr="00D04C32">
        <w:rPr>
          <w:rFonts w:hAnsi="標楷體" w:hint="eastAsia"/>
          <w:lang w:eastAsia="zh-HK"/>
        </w:rPr>
        <w:t>家</w:t>
      </w:r>
      <w:r w:rsidRPr="00D04C32">
        <w:rPr>
          <w:rFonts w:hAnsi="標楷體" w:hint="eastAsia"/>
        </w:rPr>
        <w:t>，</w:t>
      </w:r>
      <w:r w:rsidRPr="00D04C32">
        <w:rPr>
          <w:rFonts w:hAnsi="標楷體" w:hint="eastAsia"/>
          <w:lang w:eastAsia="zh-HK"/>
        </w:rPr>
        <w:t>取得國際認證</w:t>
      </w:r>
      <w:r w:rsidRPr="00D04C32">
        <w:rPr>
          <w:rFonts w:hAnsi="標楷體" w:hint="eastAsia"/>
        </w:rPr>
        <w:t>2</w:t>
      </w:r>
      <w:r w:rsidRPr="00D04C32">
        <w:rPr>
          <w:rFonts w:hAnsi="標楷體" w:hint="eastAsia"/>
          <w:lang w:eastAsia="zh-HK"/>
        </w:rPr>
        <w:t>家</w:t>
      </w:r>
      <w:r w:rsidRPr="00D04C32">
        <w:rPr>
          <w:rFonts w:hAnsi="標楷體" w:hint="eastAsia"/>
        </w:rPr>
        <w:t>。</w:t>
      </w:r>
    </w:p>
    <w:p w:rsidR="00D04C32" w:rsidRPr="00D04C32" w:rsidRDefault="00D04C32" w:rsidP="00D04C32">
      <w:pPr>
        <w:pStyle w:val="14"/>
        <w:numPr>
          <w:ilvl w:val="0"/>
          <w:numId w:val="18"/>
        </w:numPr>
        <w:snapToGrid w:val="0"/>
        <w:spacing w:line="500" w:lineRule="exact"/>
        <w:ind w:left="837" w:hangingChars="299" w:hanging="837"/>
        <w:rPr>
          <w:rFonts w:hAnsi="標楷體"/>
        </w:rPr>
      </w:pPr>
      <w:r w:rsidRPr="00D04C32">
        <w:rPr>
          <w:rFonts w:hAnsi="標楷體" w:hint="eastAsia"/>
        </w:rPr>
        <w:t>嚴格執行核電廠安全管制作業，拓展原子能科技民生應用：</w:t>
      </w:r>
      <w:r w:rsidRPr="00D04C32">
        <w:rPr>
          <w:rFonts w:hAnsi="標楷體" w:hint="eastAsia"/>
          <w:lang w:eastAsia="zh-HK"/>
        </w:rPr>
        <w:t>執行運轉中核能電廠大修</w:t>
      </w:r>
      <w:r w:rsidRPr="00D04C32">
        <w:rPr>
          <w:rFonts w:hAnsi="標楷體" w:hint="eastAsia"/>
        </w:rPr>
        <w:t>、</w:t>
      </w:r>
      <w:r w:rsidRPr="00D04C32">
        <w:rPr>
          <w:rFonts w:hAnsi="標楷體" w:hint="eastAsia"/>
          <w:lang w:eastAsia="zh-HK"/>
        </w:rPr>
        <w:t>安全審查</w:t>
      </w:r>
      <w:r w:rsidRPr="00D04C32">
        <w:rPr>
          <w:rFonts w:hAnsi="標楷體" w:hint="eastAsia"/>
        </w:rPr>
        <w:t>，</w:t>
      </w:r>
      <w:r w:rsidRPr="00D04C32">
        <w:rPr>
          <w:rFonts w:hAnsi="標楷體" w:hint="eastAsia"/>
          <w:lang w:eastAsia="zh-HK"/>
        </w:rPr>
        <w:t>除役過渡階段核能電廠機組進行設備維護及相關安全管制</w:t>
      </w:r>
      <w:r w:rsidRPr="00D04C32">
        <w:rPr>
          <w:rFonts w:hAnsi="標楷體" w:hint="eastAsia"/>
        </w:rPr>
        <w:t>；</w:t>
      </w:r>
      <w:r w:rsidRPr="00D04C32">
        <w:rPr>
          <w:rFonts w:hAnsi="標楷體" w:hint="eastAsia"/>
          <w:lang w:eastAsia="zh-HK"/>
        </w:rPr>
        <w:t>增建環境輻射自動監測站</w:t>
      </w:r>
      <w:r w:rsidRPr="00D04C32">
        <w:rPr>
          <w:rFonts w:hAnsi="標楷體" w:hint="eastAsia"/>
        </w:rPr>
        <w:t>6</w:t>
      </w:r>
      <w:r w:rsidRPr="00D04C32">
        <w:rPr>
          <w:rFonts w:hAnsi="標楷體" w:hint="eastAsia"/>
          <w:lang w:eastAsia="zh-HK"/>
        </w:rPr>
        <w:t>站</w:t>
      </w:r>
      <w:r w:rsidRPr="00D04C32">
        <w:rPr>
          <w:rFonts w:hAnsi="標楷體" w:hint="eastAsia"/>
        </w:rPr>
        <w:t>，</w:t>
      </w:r>
      <w:r w:rsidRPr="00D04C32">
        <w:rPr>
          <w:rFonts w:hAnsi="標楷體" w:hint="eastAsia"/>
          <w:lang w:eastAsia="zh-HK"/>
        </w:rPr>
        <w:t>全臺總數</w:t>
      </w:r>
      <w:r w:rsidRPr="00D04C32">
        <w:rPr>
          <w:rFonts w:hAnsi="標楷體" w:hint="eastAsia"/>
        </w:rPr>
        <w:t>57</w:t>
      </w:r>
      <w:r w:rsidRPr="00D04C32">
        <w:rPr>
          <w:rFonts w:hAnsi="標楷體" w:hint="eastAsia"/>
          <w:lang w:eastAsia="zh-HK"/>
        </w:rPr>
        <w:t>站</w:t>
      </w:r>
      <w:r w:rsidRPr="00D04C32">
        <w:rPr>
          <w:rFonts w:hAnsi="標楷體" w:hint="eastAsia"/>
        </w:rPr>
        <w:t>，</w:t>
      </w:r>
      <w:r w:rsidRPr="00D04C32">
        <w:rPr>
          <w:rFonts w:hAnsi="標楷體" w:hint="eastAsia"/>
          <w:lang w:eastAsia="zh-HK"/>
        </w:rPr>
        <w:t>即時監測數據回收率達</w:t>
      </w:r>
      <w:r w:rsidRPr="00D04C32">
        <w:rPr>
          <w:rFonts w:hAnsi="標楷體" w:hint="eastAsia"/>
        </w:rPr>
        <w:t>99.94％；</w:t>
      </w:r>
      <w:r w:rsidRPr="00D04C32">
        <w:rPr>
          <w:rFonts w:hAnsi="標楷體" w:hint="eastAsia"/>
          <w:lang w:eastAsia="zh-HK"/>
        </w:rPr>
        <w:t>嚴密監督台灣電力</w:t>
      </w:r>
      <w:r w:rsidRPr="00D04C32">
        <w:rPr>
          <w:rFonts w:hAnsi="標楷體" w:hint="eastAsia"/>
        </w:rPr>
        <w:t>股份有限</w:t>
      </w:r>
      <w:r w:rsidRPr="00D04C32">
        <w:rPr>
          <w:rFonts w:hAnsi="標楷體" w:hint="eastAsia"/>
          <w:lang w:eastAsia="zh-HK"/>
        </w:rPr>
        <w:t>公司執行用過核子燃料最終處置計畫專案檢查</w:t>
      </w:r>
      <w:r w:rsidRPr="00D04C32">
        <w:rPr>
          <w:rFonts w:hAnsi="標楷體" w:hint="eastAsia"/>
        </w:rPr>
        <w:t>；</w:t>
      </w:r>
      <w:r w:rsidRPr="00D04C32">
        <w:rPr>
          <w:rFonts w:hAnsi="標楷體" w:hint="eastAsia"/>
          <w:lang w:eastAsia="zh-HK"/>
        </w:rPr>
        <w:t>完成微電網能源作業系統</w:t>
      </w:r>
      <w:r w:rsidRPr="00D04C32">
        <w:rPr>
          <w:rFonts w:hAnsi="標楷體" w:hint="eastAsia"/>
        </w:rPr>
        <w:t>（EOS）</w:t>
      </w:r>
      <w:r w:rsidRPr="00D04C32">
        <w:rPr>
          <w:rFonts w:hAnsi="標楷體" w:hint="eastAsia"/>
          <w:lang w:eastAsia="zh-HK"/>
        </w:rPr>
        <w:t>自主電網電力供應設施</w:t>
      </w:r>
      <w:r w:rsidRPr="00D04C32">
        <w:rPr>
          <w:rFonts w:hAnsi="標楷體" w:hint="eastAsia"/>
        </w:rPr>
        <w:t>2</w:t>
      </w:r>
      <w:r w:rsidRPr="00D04C32">
        <w:rPr>
          <w:rFonts w:hAnsi="標楷體" w:hint="eastAsia"/>
          <w:lang w:eastAsia="zh-HK"/>
        </w:rPr>
        <w:t>套</w:t>
      </w:r>
      <w:r w:rsidRPr="00D04C32">
        <w:rPr>
          <w:rFonts w:hAnsi="標楷體" w:hint="eastAsia"/>
        </w:rPr>
        <w:t>；10</w:t>
      </w:r>
      <w:r w:rsidRPr="00D04C32">
        <w:rPr>
          <w:rFonts w:hAnsi="標楷體"/>
          <w:lang w:eastAsia="zh-HK"/>
        </w:rPr>
        <w:t>kW/20kWh</w:t>
      </w:r>
      <w:r w:rsidRPr="00D04C32">
        <w:rPr>
          <w:rFonts w:hAnsi="標楷體" w:hint="eastAsia"/>
          <w:lang w:eastAsia="zh-HK"/>
        </w:rPr>
        <w:t>釩液流電池複合儲能併接</w:t>
      </w:r>
      <w:r w:rsidRPr="00D04C32">
        <w:rPr>
          <w:rFonts w:hAnsi="標楷體" w:hint="eastAsia"/>
        </w:rPr>
        <w:t>EOS</w:t>
      </w:r>
      <w:r w:rsidRPr="00D04C32">
        <w:rPr>
          <w:rFonts w:hAnsi="標楷體" w:hint="eastAsia"/>
          <w:lang w:eastAsia="zh-HK"/>
        </w:rPr>
        <w:t>平臺之調度應用測試與系統驗證</w:t>
      </w:r>
      <w:r w:rsidRPr="00D04C32">
        <w:rPr>
          <w:rFonts w:hAnsi="標楷體" w:hint="eastAsia"/>
        </w:rPr>
        <w:t>；</w:t>
      </w:r>
      <w:r w:rsidRPr="00D04C32">
        <w:rPr>
          <w:rFonts w:hAnsi="標楷體" w:hint="eastAsia"/>
          <w:lang w:eastAsia="zh-HK"/>
        </w:rPr>
        <w:t>開發一體式三接面Ⅲ－Ⅴ族太陽電池聚光模組，轉換效率提升至38.5</w:t>
      </w:r>
      <w:r w:rsidRPr="00D04C32">
        <w:rPr>
          <w:rFonts w:hAnsi="標楷體" w:hint="eastAsia"/>
        </w:rPr>
        <w:t>％</w:t>
      </w:r>
      <w:r w:rsidRPr="00D04C32">
        <w:rPr>
          <w:rFonts w:hAnsi="標楷體" w:hint="eastAsia"/>
          <w:lang w:eastAsia="zh-HK"/>
        </w:rPr>
        <w:t>，提升太陽能產業鏈競爭力。</w:t>
      </w:r>
    </w:p>
    <w:p w:rsidR="00D04C32" w:rsidRPr="00D04C32" w:rsidRDefault="00D04C32" w:rsidP="00D04C32">
      <w:pPr>
        <w:pStyle w:val="40"/>
        <w:spacing w:before="400" w:afterLines="100" w:after="240" w:line="400" w:lineRule="exact"/>
        <w:ind w:firstLine="0"/>
        <w:rPr>
          <w:rFonts w:ascii="標楷體" w:eastAsia="標楷體" w:hAnsi="標楷體"/>
        </w:rPr>
      </w:pPr>
      <w:r w:rsidRPr="00D04C32">
        <w:rPr>
          <w:rFonts w:ascii="標楷體" w:eastAsia="標楷體" w:hAnsi="標楷體" w:hint="eastAsia"/>
        </w:rPr>
        <w:t>六、關於交通及建設方面</w:t>
      </w:r>
    </w:p>
    <w:p w:rsidR="00D04C32" w:rsidRPr="00D04C32" w:rsidRDefault="00D04C32" w:rsidP="00D04C32">
      <w:pPr>
        <w:pStyle w:val="13"/>
        <w:snapToGrid w:val="0"/>
        <w:spacing w:line="500" w:lineRule="exact"/>
        <w:ind w:left="0" w:firstLine="600"/>
        <w:rPr>
          <w:rFonts w:hAnsi="標楷體"/>
        </w:rPr>
      </w:pPr>
      <w:r w:rsidRPr="00D04C32">
        <w:rPr>
          <w:rFonts w:hAnsi="標楷體" w:hint="eastAsia"/>
        </w:rPr>
        <w:t>本年度交通及建設施政重點，</w:t>
      </w:r>
      <w:r w:rsidRPr="00D04C32">
        <w:rPr>
          <w:rFonts w:hAnsi="標楷體" w:hint="eastAsia"/>
          <w:lang w:eastAsia="zh-HK"/>
        </w:rPr>
        <w:t>為推動智慧運輸</w:t>
      </w:r>
      <w:r w:rsidRPr="00D04C32">
        <w:rPr>
          <w:rFonts w:hAnsi="標楷體" w:hint="eastAsia"/>
        </w:rPr>
        <w:t>，</w:t>
      </w:r>
      <w:r w:rsidRPr="00D04C32">
        <w:rPr>
          <w:rFonts w:hAnsi="標楷體" w:hint="eastAsia"/>
          <w:lang w:eastAsia="zh-HK"/>
        </w:rPr>
        <w:t>提升公共運輸使用量及服務涵蓋率</w:t>
      </w:r>
      <w:r w:rsidRPr="00D04C32">
        <w:rPr>
          <w:rFonts w:hAnsi="標楷體" w:hint="eastAsia"/>
        </w:rPr>
        <w:t>；</w:t>
      </w:r>
      <w:r w:rsidRPr="00D04C32">
        <w:rPr>
          <w:rFonts w:hAnsi="標楷體" w:hint="eastAsia"/>
          <w:lang w:eastAsia="zh-HK"/>
        </w:rPr>
        <w:t>完善海</w:t>
      </w:r>
      <w:r w:rsidRPr="00D04C32">
        <w:rPr>
          <w:rFonts w:hAnsi="標楷體" w:hint="eastAsia"/>
        </w:rPr>
        <w:t>陸</w:t>
      </w:r>
      <w:r w:rsidRPr="00D04C32">
        <w:rPr>
          <w:rFonts w:hAnsi="標楷體" w:hint="eastAsia"/>
          <w:lang w:eastAsia="zh-HK"/>
        </w:rPr>
        <w:t>空運服務量能</w:t>
      </w:r>
      <w:r w:rsidRPr="00D04C32">
        <w:rPr>
          <w:rFonts w:hAnsi="標楷體" w:hint="eastAsia"/>
        </w:rPr>
        <w:t>，</w:t>
      </w:r>
      <w:r w:rsidRPr="00D04C32">
        <w:rPr>
          <w:rFonts w:hAnsi="標楷體" w:hint="eastAsia"/>
          <w:lang w:eastAsia="zh-HK"/>
        </w:rPr>
        <w:t>提供安心交通環境</w:t>
      </w:r>
      <w:r w:rsidRPr="00D04C32">
        <w:rPr>
          <w:rFonts w:hAnsi="標楷體" w:hint="eastAsia"/>
        </w:rPr>
        <w:t>；</w:t>
      </w:r>
      <w:r w:rsidRPr="00D04C32">
        <w:rPr>
          <w:rFonts w:hAnsi="標楷體" w:hint="eastAsia"/>
          <w:lang w:eastAsia="zh-HK"/>
        </w:rPr>
        <w:t>整備地方特色觀光資源</w:t>
      </w:r>
      <w:r w:rsidRPr="00D04C32">
        <w:rPr>
          <w:rFonts w:hAnsi="標楷體" w:hint="eastAsia"/>
        </w:rPr>
        <w:t>，</w:t>
      </w:r>
      <w:r w:rsidRPr="00D04C32">
        <w:rPr>
          <w:rFonts w:hAnsi="標楷體" w:hint="eastAsia"/>
          <w:lang w:eastAsia="zh-HK"/>
        </w:rPr>
        <w:t>健全觀光產業發展及永續經營能力</w:t>
      </w:r>
      <w:r w:rsidRPr="00D04C32">
        <w:rPr>
          <w:rFonts w:hAnsi="標楷體" w:hint="eastAsia"/>
        </w:rPr>
        <w:t>；賡</w:t>
      </w:r>
      <w:r w:rsidRPr="00D04C32">
        <w:rPr>
          <w:rFonts w:hAnsi="標楷體" w:hint="eastAsia"/>
          <w:lang w:eastAsia="zh-HK"/>
        </w:rPr>
        <w:t>續辧理國家通</w:t>
      </w:r>
      <w:r w:rsidRPr="00D04C32">
        <w:rPr>
          <w:rFonts w:hAnsi="標楷體" w:hint="eastAsia"/>
        </w:rPr>
        <w:t>訊</w:t>
      </w:r>
      <w:r w:rsidRPr="00D04C32">
        <w:rPr>
          <w:rFonts w:hAnsi="標楷體" w:hint="eastAsia"/>
          <w:lang w:eastAsia="zh-HK"/>
        </w:rPr>
        <w:t>整體資源規劃，促進數位基礎建設發展</w:t>
      </w:r>
      <w:r w:rsidRPr="00D04C32">
        <w:rPr>
          <w:rFonts w:hAnsi="標楷體" w:hint="eastAsia"/>
        </w:rPr>
        <w:t>；</w:t>
      </w:r>
      <w:r w:rsidRPr="00D04C32">
        <w:rPr>
          <w:rFonts w:hAnsi="標楷體" w:hint="eastAsia"/>
          <w:lang w:eastAsia="zh-HK"/>
        </w:rPr>
        <w:t>賡續推動政府採購電子化多元服務</w:t>
      </w:r>
      <w:r w:rsidRPr="00D04C32">
        <w:rPr>
          <w:rFonts w:hAnsi="標楷體" w:hint="eastAsia"/>
        </w:rPr>
        <w:t>，</w:t>
      </w:r>
      <w:r w:rsidRPr="00D04C32">
        <w:rPr>
          <w:rFonts w:hAnsi="標楷體" w:hint="eastAsia"/>
          <w:lang w:eastAsia="zh-HK"/>
        </w:rPr>
        <w:t>協助機關工程查核及督</w:t>
      </w:r>
      <w:r w:rsidRPr="00D04C32">
        <w:rPr>
          <w:rFonts w:hAnsi="標楷體" w:hint="eastAsia"/>
        </w:rPr>
        <w:t>導</w:t>
      </w:r>
      <w:r w:rsidRPr="00D04C32">
        <w:rPr>
          <w:rFonts w:hAnsi="標楷體" w:hint="eastAsia"/>
          <w:lang w:eastAsia="zh-HK"/>
        </w:rPr>
        <w:t>等</w:t>
      </w:r>
      <w:r w:rsidRPr="00D04C32">
        <w:rPr>
          <w:rFonts w:hAnsi="標楷體" w:hint="eastAsia"/>
        </w:rPr>
        <w:t>。一年來施政所獲成效如下：</w:t>
      </w:r>
    </w:p>
    <w:p w:rsidR="00D04C32" w:rsidRPr="00D04C32" w:rsidRDefault="00D04C32" w:rsidP="00D04C32">
      <w:pPr>
        <w:pStyle w:val="14"/>
        <w:numPr>
          <w:ilvl w:val="0"/>
          <w:numId w:val="20"/>
        </w:numPr>
        <w:snapToGrid w:val="0"/>
        <w:spacing w:line="500" w:lineRule="exact"/>
        <w:ind w:hanging="840"/>
        <w:rPr>
          <w:rFonts w:hAnsi="標楷體"/>
        </w:rPr>
      </w:pPr>
      <w:r w:rsidRPr="00D04C32">
        <w:rPr>
          <w:rFonts w:hAnsi="標楷體" w:hint="eastAsia"/>
          <w:lang w:eastAsia="zh-HK"/>
        </w:rPr>
        <w:t>強化公共及綠能運輸服務水準</w:t>
      </w:r>
      <w:r w:rsidRPr="00D04C32">
        <w:rPr>
          <w:rFonts w:hAnsi="標楷體" w:hint="eastAsia"/>
        </w:rPr>
        <w:t>，</w:t>
      </w:r>
      <w:r w:rsidRPr="00D04C32">
        <w:rPr>
          <w:rFonts w:hAnsi="標楷體" w:hint="eastAsia"/>
          <w:lang w:eastAsia="zh-HK"/>
        </w:rPr>
        <w:t>提升公共運輸服務量能</w:t>
      </w:r>
      <w:r w:rsidRPr="00D04C32">
        <w:rPr>
          <w:rFonts w:hAnsi="標楷體" w:hint="eastAsia"/>
        </w:rPr>
        <w:t>：</w:t>
      </w:r>
      <w:r w:rsidRPr="00D04C32">
        <w:rPr>
          <w:rFonts w:hAnsi="標楷體" w:hint="eastAsia"/>
          <w:lang w:eastAsia="zh-HK"/>
        </w:rPr>
        <w:t>完成臺北捷運系統環狀線第一階段通車營運</w:t>
      </w:r>
      <w:r w:rsidRPr="00D04C32">
        <w:rPr>
          <w:rFonts w:hAnsi="標楷體" w:hint="eastAsia"/>
        </w:rPr>
        <w:t>；</w:t>
      </w:r>
      <w:r w:rsidRPr="00D04C32">
        <w:rPr>
          <w:rFonts w:hAnsi="標楷體" w:hint="eastAsia"/>
          <w:lang w:eastAsia="zh-HK"/>
        </w:rPr>
        <w:t>花東線鐵路達成服務效能提升計畫</w:t>
      </w:r>
      <w:r w:rsidRPr="00D04C32">
        <w:rPr>
          <w:rFonts w:hAnsi="標楷體" w:hint="eastAsia"/>
        </w:rPr>
        <w:t>27</w:t>
      </w:r>
      <w:r w:rsidRPr="00D04C32">
        <w:rPr>
          <w:rFonts w:hAnsi="標楷體" w:hint="eastAsia"/>
          <w:lang w:eastAsia="zh-HK"/>
        </w:rPr>
        <w:t>座車站</w:t>
      </w:r>
      <w:r w:rsidRPr="00D04C32">
        <w:rPr>
          <w:rFonts w:hAnsi="標楷體" w:hint="eastAsia"/>
        </w:rPr>
        <w:t>；</w:t>
      </w:r>
      <w:r w:rsidRPr="00D04C32">
        <w:rPr>
          <w:rFonts w:hAnsi="標楷體" w:hint="eastAsia"/>
          <w:lang w:eastAsia="zh-HK"/>
        </w:rPr>
        <w:t>推動臺北都會區、高雄市整合跨區域與跨單位交通行動服務</w:t>
      </w:r>
      <w:r w:rsidRPr="00D04C32">
        <w:rPr>
          <w:rFonts w:hAnsi="標楷體" w:hint="eastAsia"/>
        </w:rPr>
        <w:t>A</w:t>
      </w:r>
      <w:r w:rsidRPr="00D04C32">
        <w:rPr>
          <w:rFonts w:hAnsi="標楷體"/>
          <w:lang w:eastAsia="zh-HK"/>
        </w:rPr>
        <w:t>pp</w:t>
      </w:r>
      <w:r w:rsidRPr="00D04C32">
        <w:rPr>
          <w:rFonts w:hAnsi="標楷體" w:hint="eastAsia"/>
        </w:rPr>
        <w:t>；</w:t>
      </w:r>
      <w:r w:rsidRPr="00D04C32">
        <w:rPr>
          <w:rFonts w:hAnsi="標楷體" w:hint="eastAsia"/>
          <w:lang w:eastAsia="zh-HK"/>
        </w:rPr>
        <w:t>整合全臺航空、臺鐵、高鐵等動靜態旅運資料、票證、路況所需資料庫</w:t>
      </w:r>
      <w:r w:rsidRPr="00D04C32">
        <w:rPr>
          <w:rFonts w:hAnsi="標楷體" w:hint="eastAsia"/>
        </w:rPr>
        <w:t>550</w:t>
      </w:r>
      <w:r w:rsidRPr="00D04C32">
        <w:rPr>
          <w:rFonts w:hAnsi="標楷體" w:hint="eastAsia"/>
          <w:lang w:eastAsia="zh-HK"/>
        </w:rPr>
        <w:t>多項</w:t>
      </w:r>
      <w:r w:rsidRPr="00D04C32">
        <w:rPr>
          <w:rFonts w:hAnsi="標楷體" w:hint="eastAsia"/>
        </w:rPr>
        <w:t>，</w:t>
      </w:r>
      <w:r w:rsidRPr="00D04C32">
        <w:rPr>
          <w:rFonts w:hAnsi="標楷體" w:hint="eastAsia"/>
          <w:lang w:eastAsia="zh-HK"/>
        </w:rPr>
        <w:t>資料服務引用次數累計達</w:t>
      </w:r>
      <w:r w:rsidRPr="00D04C32">
        <w:rPr>
          <w:rFonts w:hAnsi="標楷體" w:hint="eastAsia"/>
        </w:rPr>
        <w:t>25</w:t>
      </w:r>
      <w:r w:rsidRPr="00D04C32">
        <w:rPr>
          <w:rFonts w:hAnsi="標楷體" w:hint="eastAsia"/>
          <w:lang w:eastAsia="zh-HK"/>
        </w:rPr>
        <w:t>億次</w:t>
      </w:r>
      <w:r w:rsidRPr="00D04C32">
        <w:rPr>
          <w:rFonts w:hAnsi="標楷體" w:hint="eastAsia"/>
        </w:rPr>
        <w:t>。</w:t>
      </w:r>
    </w:p>
    <w:p w:rsidR="00D04C32" w:rsidRPr="00D04C32" w:rsidRDefault="00D04C32" w:rsidP="00D04C32">
      <w:pPr>
        <w:pStyle w:val="14"/>
        <w:numPr>
          <w:ilvl w:val="0"/>
          <w:numId w:val="20"/>
        </w:numPr>
        <w:snapToGrid w:val="0"/>
        <w:spacing w:line="500" w:lineRule="exact"/>
        <w:ind w:hanging="840"/>
        <w:rPr>
          <w:rFonts w:hAnsi="標楷體"/>
        </w:rPr>
      </w:pPr>
      <w:r w:rsidRPr="00D04C32">
        <w:rPr>
          <w:rFonts w:hAnsi="標楷體" w:hint="eastAsia"/>
          <w:lang w:eastAsia="zh-HK"/>
        </w:rPr>
        <w:t>提升海</w:t>
      </w:r>
      <w:r w:rsidRPr="00D04C32">
        <w:rPr>
          <w:rFonts w:hAnsi="標楷體" w:hint="eastAsia"/>
        </w:rPr>
        <w:t>陸</w:t>
      </w:r>
      <w:r w:rsidRPr="00D04C32">
        <w:rPr>
          <w:rFonts w:hAnsi="標楷體" w:hint="eastAsia"/>
          <w:lang w:eastAsia="zh-HK"/>
        </w:rPr>
        <w:t>空運服務競爭力</w:t>
      </w:r>
      <w:r w:rsidRPr="00D04C32">
        <w:rPr>
          <w:rFonts w:hAnsi="標楷體" w:hint="eastAsia"/>
        </w:rPr>
        <w:t>，</w:t>
      </w:r>
      <w:r w:rsidRPr="00D04C32">
        <w:rPr>
          <w:rFonts w:hAnsi="標楷體" w:hint="eastAsia"/>
          <w:lang w:eastAsia="zh-HK"/>
        </w:rPr>
        <w:t>建構</w:t>
      </w:r>
      <w:r w:rsidRPr="00D04C32">
        <w:rPr>
          <w:rFonts w:hAnsi="標楷體" w:hint="eastAsia"/>
        </w:rPr>
        <w:t>安全</w:t>
      </w:r>
      <w:r w:rsidRPr="00D04C32">
        <w:rPr>
          <w:rFonts w:hAnsi="標楷體" w:hint="eastAsia"/>
          <w:lang w:eastAsia="zh-HK"/>
        </w:rPr>
        <w:t>交通環境：與離岸風電業者合資成立「臺灣風能訓練公司」</w:t>
      </w:r>
      <w:r w:rsidRPr="00D04C32">
        <w:rPr>
          <w:rFonts w:hAnsi="標楷體" w:hint="eastAsia"/>
        </w:rPr>
        <w:t>，</w:t>
      </w:r>
      <w:r w:rsidRPr="00D04C32">
        <w:rPr>
          <w:rFonts w:hAnsi="標楷體" w:hint="eastAsia"/>
          <w:lang w:eastAsia="zh-HK"/>
        </w:rPr>
        <w:t>本年</w:t>
      </w:r>
      <w:r w:rsidRPr="00D04C32">
        <w:rPr>
          <w:rFonts w:hAnsi="標楷體" w:hint="eastAsia"/>
        </w:rPr>
        <w:t>9</w:t>
      </w:r>
      <w:r w:rsidRPr="00D04C32">
        <w:rPr>
          <w:rFonts w:hAnsi="標楷體" w:hint="eastAsia"/>
          <w:lang w:eastAsia="zh-HK"/>
        </w:rPr>
        <w:t>月正式啟用</w:t>
      </w:r>
      <w:r w:rsidRPr="00D04C32">
        <w:rPr>
          <w:rFonts w:hAnsi="標楷體" w:hint="eastAsia"/>
        </w:rPr>
        <w:t>；</w:t>
      </w:r>
      <w:r w:rsidRPr="00D04C32">
        <w:rPr>
          <w:rFonts w:hAnsi="標楷體" w:hint="eastAsia"/>
          <w:lang w:eastAsia="zh-HK"/>
        </w:rPr>
        <w:t>擴建桃園國際機場第二航廈</w:t>
      </w:r>
      <w:r w:rsidRPr="00D04C32">
        <w:rPr>
          <w:rFonts w:hAnsi="標楷體" w:hint="eastAsia"/>
        </w:rPr>
        <w:t>，</w:t>
      </w:r>
      <w:r w:rsidRPr="00D04C32">
        <w:rPr>
          <w:rFonts w:hAnsi="標楷體" w:hint="eastAsia"/>
          <w:lang w:eastAsia="zh-HK"/>
        </w:rPr>
        <w:t>年服務容量擴增至</w:t>
      </w:r>
      <w:r w:rsidRPr="00D04C32">
        <w:rPr>
          <w:rFonts w:hAnsi="標楷體" w:hint="eastAsia"/>
        </w:rPr>
        <w:t>3,700</w:t>
      </w:r>
      <w:r w:rsidRPr="00D04C32">
        <w:rPr>
          <w:rFonts w:hAnsi="標楷體" w:hint="eastAsia"/>
          <w:lang w:eastAsia="zh-HK"/>
        </w:rPr>
        <w:t>萬人次</w:t>
      </w:r>
      <w:r w:rsidRPr="00D04C32">
        <w:rPr>
          <w:rFonts w:hAnsi="標楷體" w:hint="eastAsia"/>
        </w:rPr>
        <w:t>；</w:t>
      </w:r>
      <w:r w:rsidRPr="00D04C32">
        <w:rPr>
          <w:rFonts w:hAnsi="標楷體" w:hint="eastAsia"/>
          <w:lang w:eastAsia="zh-HK"/>
        </w:rPr>
        <w:t>擴增新南向航班</w:t>
      </w:r>
      <w:r w:rsidRPr="00D04C32">
        <w:rPr>
          <w:rFonts w:hAnsi="標楷體" w:hint="eastAsia"/>
        </w:rPr>
        <w:t>，</w:t>
      </w:r>
      <w:r w:rsidRPr="00D04C32">
        <w:rPr>
          <w:rFonts w:hAnsi="標楷體" w:hint="eastAsia"/>
          <w:lang w:eastAsia="zh-HK"/>
        </w:rPr>
        <w:t>平均每週</w:t>
      </w:r>
      <w:r w:rsidRPr="00D04C32">
        <w:rPr>
          <w:rFonts w:hAnsi="標楷體" w:hint="eastAsia"/>
        </w:rPr>
        <w:t>704</w:t>
      </w:r>
      <w:r w:rsidRPr="00D04C32">
        <w:rPr>
          <w:rFonts w:hAnsi="標楷體" w:hint="eastAsia"/>
          <w:lang w:eastAsia="zh-HK"/>
        </w:rPr>
        <w:t>航班及載客</w:t>
      </w:r>
      <w:r w:rsidRPr="00D04C32">
        <w:rPr>
          <w:rFonts w:hAnsi="標楷體" w:hint="eastAsia"/>
        </w:rPr>
        <w:t>1,402</w:t>
      </w:r>
      <w:r w:rsidRPr="00D04C32">
        <w:rPr>
          <w:rFonts w:hAnsi="標楷體" w:hint="eastAsia"/>
          <w:lang w:eastAsia="zh-HK"/>
        </w:rPr>
        <w:t>萬人次</w:t>
      </w:r>
      <w:r w:rsidRPr="00D04C32">
        <w:rPr>
          <w:rFonts w:hAnsi="標楷體" w:hint="eastAsia"/>
        </w:rPr>
        <w:t>；</w:t>
      </w:r>
      <w:r w:rsidRPr="00D04C32">
        <w:rPr>
          <w:rFonts w:hAnsi="標楷體" w:hint="eastAsia"/>
          <w:lang w:eastAsia="zh-HK"/>
        </w:rPr>
        <w:t>與帛琉及諾魯共和國重新簽署航空服務協定</w:t>
      </w:r>
      <w:r w:rsidRPr="00D04C32">
        <w:rPr>
          <w:rFonts w:hAnsi="標楷體" w:hint="eastAsia"/>
        </w:rPr>
        <w:t>；</w:t>
      </w:r>
      <w:r w:rsidRPr="00D04C32">
        <w:rPr>
          <w:rFonts w:hAnsi="標楷體" w:hint="eastAsia"/>
          <w:lang w:eastAsia="zh-HK"/>
        </w:rPr>
        <w:t>辦理船員專業訓練公費班</w:t>
      </w:r>
      <w:r w:rsidRPr="00D04C32">
        <w:rPr>
          <w:rFonts w:hAnsi="標楷體" w:hint="eastAsia"/>
        </w:rPr>
        <w:t>263</w:t>
      </w:r>
      <w:r w:rsidRPr="00D04C32">
        <w:rPr>
          <w:rFonts w:hAnsi="標楷體" w:hint="eastAsia"/>
          <w:lang w:eastAsia="zh-HK"/>
        </w:rPr>
        <w:t>班次、</w:t>
      </w:r>
      <w:r w:rsidRPr="00D04C32">
        <w:rPr>
          <w:rFonts w:hAnsi="標楷體" w:hint="eastAsia"/>
        </w:rPr>
        <w:t>5,533</w:t>
      </w:r>
      <w:r w:rsidRPr="00D04C32">
        <w:rPr>
          <w:rFonts w:hAnsi="標楷體" w:hint="eastAsia"/>
          <w:lang w:eastAsia="zh-HK"/>
        </w:rPr>
        <w:t>訓練人次</w:t>
      </w:r>
      <w:r w:rsidRPr="00D04C32">
        <w:rPr>
          <w:rFonts w:hAnsi="標楷體" w:hint="eastAsia"/>
        </w:rPr>
        <w:t>；</w:t>
      </w:r>
      <w:r w:rsidRPr="00D04C32">
        <w:rPr>
          <w:rFonts w:hAnsi="標楷體" w:hint="eastAsia"/>
          <w:lang w:eastAsia="zh-HK"/>
        </w:rPr>
        <w:t>編製安全過路口數位課程及辦理交通安全教育種子教師研習</w:t>
      </w:r>
      <w:r w:rsidRPr="00D04C32">
        <w:rPr>
          <w:rFonts w:hAnsi="標楷體" w:hint="eastAsia"/>
        </w:rPr>
        <w:t>9</w:t>
      </w:r>
      <w:r w:rsidRPr="00D04C32">
        <w:rPr>
          <w:rFonts w:hAnsi="標楷體" w:hint="eastAsia"/>
          <w:lang w:eastAsia="zh-HK"/>
        </w:rPr>
        <w:t>場次</w:t>
      </w:r>
      <w:r w:rsidRPr="00D04C32">
        <w:rPr>
          <w:rFonts w:hAnsi="標楷體" w:hint="eastAsia"/>
        </w:rPr>
        <w:t>；</w:t>
      </w:r>
      <w:r w:rsidRPr="00D04C32">
        <w:rPr>
          <w:rFonts w:hAnsi="標楷體" w:hint="eastAsia"/>
          <w:lang w:eastAsia="zh-HK"/>
        </w:rPr>
        <w:t>推動科技協助執行</w:t>
      </w:r>
      <w:r w:rsidRPr="00D04C32">
        <w:rPr>
          <w:rFonts w:hAnsi="標楷體" w:hint="eastAsia"/>
        </w:rPr>
        <w:t>，</w:t>
      </w:r>
      <w:r w:rsidRPr="00D04C32">
        <w:rPr>
          <w:rFonts w:hAnsi="標楷體" w:hint="eastAsia"/>
          <w:lang w:eastAsia="zh-HK"/>
        </w:rPr>
        <w:t>與</w:t>
      </w:r>
      <w:r w:rsidRPr="00D04C32">
        <w:rPr>
          <w:rFonts w:hAnsi="標楷體" w:hint="eastAsia"/>
        </w:rPr>
        <w:t>6</w:t>
      </w:r>
      <w:r w:rsidRPr="00D04C32">
        <w:rPr>
          <w:rFonts w:hAnsi="標楷體" w:hint="eastAsia"/>
          <w:lang w:eastAsia="zh-HK"/>
        </w:rPr>
        <w:t>市縣合作於易超速肇事之危險路段推動區間平均速率執法</w:t>
      </w:r>
      <w:r w:rsidRPr="00D04C32">
        <w:rPr>
          <w:rFonts w:hAnsi="標楷體" w:hint="eastAsia"/>
        </w:rPr>
        <w:t>；辦理</w:t>
      </w:r>
      <w:r w:rsidRPr="00D04C32">
        <w:rPr>
          <w:rFonts w:hAnsi="標楷體" w:hint="eastAsia"/>
          <w:lang w:eastAsia="zh-HK"/>
        </w:rPr>
        <w:t>淡江大橋及其連絡道路建設計畫</w:t>
      </w:r>
      <w:r w:rsidRPr="00D04C32">
        <w:rPr>
          <w:rFonts w:hAnsi="標楷體" w:hint="eastAsia"/>
        </w:rPr>
        <w:t>，</w:t>
      </w:r>
      <w:r w:rsidRPr="00D04C32">
        <w:rPr>
          <w:rFonts w:hAnsi="標楷體" w:hint="eastAsia"/>
          <w:lang w:eastAsia="zh-HK"/>
        </w:rPr>
        <w:t>臺北港臨港大道段已完工</w:t>
      </w:r>
      <w:r w:rsidRPr="00D04C32">
        <w:rPr>
          <w:rFonts w:hAnsi="標楷體" w:hint="eastAsia"/>
        </w:rPr>
        <w:t>；</w:t>
      </w:r>
      <w:r w:rsidRPr="00D04C32">
        <w:rPr>
          <w:rFonts w:hAnsi="標楷體" w:hint="eastAsia"/>
          <w:lang w:eastAsia="zh-HK"/>
        </w:rPr>
        <w:t>完成省道改善計畫</w:t>
      </w:r>
      <w:r w:rsidRPr="00D04C32">
        <w:rPr>
          <w:rFonts w:hAnsi="標楷體" w:hint="eastAsia"/>
        </w:rPr>
        <w:t>166</w:t>
      </w:r>
      <w:r w:rsidRPr="00D04C32">
        <w:rPr>
          <w:rFonts w:hAnsi="標楷體" w:hint="eastAsia"/>
          <w:lang w:eastAsia="zh-HK"/>
        </w:rPr>
        <w:t>項工程。</w:t>
      </w:r>
    </w:p>
    <w:p w:rsidR="00D04C32" w:rsidRPr="00D04C32" w:rsidRDefault="00D04C32" w:rsidP="00D04C32">
      <w:pPr>
        <w:pStyle w:val="14"/>
        <w:numPr>
          <w:ilvl w:val="0"/>
          <w:numId w:val="20"/>
        </w:numPr>
        <w:snapToGrid w:val="0"/>
        <w:spacing w:line="500" w:lineRule="exact"/>
        <w:ind w:hanging="840"/>
        <w:rPr>
          <w:rFonts w:hAnsi="標楷體"/>
        </w:rPr>
      </w:pPr>
      <w:r w:rsidRPr="00D04C32">
        <w:rPr>
          <w:rFonts w:hAnsi="標楷體" w:hint="eastAsia"/>
          <w:lang w:eastAsia="zh-HK"/>
        </w:rPr>
        <w:t>提升觀光旅遊產業品質</w:t>
      </w:r>
      <w:r w:rsidRPr="00D04C32">
        <w:rPr>
          <w:rFonts w:hAnsi="標楷體" w:hint="eastAsia"/>
        </w:rPr>
        <w:t>，</w:t>
      </w:r>
      <w:r w:rsidRPr="00D04C32">
        <w:rPr>
          <w:rFonts w:hAnsi="標楷體" w:hint="eastAsia"/>
          <w:lang w:eastAsia="zh-HK"/>
        </w:rPr>
        <w:t>推廣在地觀光特色</w:t>
      </w:r>
      <w:r w:rsidRPr="00D04C32">
        <w:rPr>
          <w:rFonts w:hAnsi="標楷體" w:hint="eastAsia"/>
        </w:rPr>
        <w:t>：</w:t>
      </w:r>
      <w:r w:rsidRPr="00D04C32">
        <w:rPr>
          <w:rFonts w:hAnsi="標楷體" w:hint="eastAsia"/>
          <w:lang w:eastAsia="zh-HK"/>
        </w:rPr>
        <w:t>推動「臺灣觀光新年曆」及「</w:t>
      </w:r>
      <w:r w:rsidRPr="00D04C32">
        <w:rPr>
          <w:rFonts w:hAnsi="標楷體" w:hint="eastAsia"/>
        </w:rPr>
        <w:t>2019</w:t>
      </w:r>
      <w:r w:rsidRPr="00D04C32">
        <w:rPr>
          <w:rFonts w:hAnsi="標楷體" w:hint="eastAsia"/>
          <w:lang w:eastAsia="zh-HK"/>
        </w:rPr>
        <w:t>小鎮漫遊年」</w:t>
      </w:r>
      <w:r w:rsidRPr="00D04C32">
        <w:rPr>
          <w:rFonts w:hAnsi="標楷體" w:hint="eastAsia"/>
        </w:rPr>
        <w:t>，</w:t>
      </w:r>
      <w:r w:rsidRPr="00D04C32">
        <w:rPr>
          <w:rFonts w:hAnsi="標楷體" w:hint="eastAsia"/>
          <w:lang w:eastAsia="zh-HK"/>
        </w:rPr>
        <w:t>帶動</w:t>
      </w:r>
      <w:r w:rsidRPr="00D04C32">
        <w:rPr>
          <w:rFonts w:hAnsi="標楷體" w:hint="eastAsia"/>
        </w:rPr>
        <w:t>6,298</w:t>
      </w:r>
      <w:r w:rsidRPr="00D04C32">
        <w:rPr>
          <w:rFonts w:hAnsi="標楷體" w:hint="eastAsia"/>
          <w:lang w:eastAsia="zh-HK"/>
        </w:rPr>
        <w:t>萬餘人次參與</w:t>
      </w:r>
      <w:r w:rsidRPr="00D04C32">
        <w:rPr>
          <w:rFonts w:hAnsi="標楷體" w:hint="eastAsia"/>
        </w:rPr>
        <w:t>，</w:t>
      </w:r>
      <w:r w:rsidRPr="00D04C32">
        <w:rPr>
          <w:rFonts w:hAnsi="標楷體" w:hint="eastAsia"/>
          <w:lang w:eastAsia="zh-HK"/>
        </w:rPr>
        <w:t>創造逾</w:t>
      </w:r>
      <w:r w:rsidRPr="00D04C32">
        <w:rPr>
          <w:rFonts w:hAnsi="標楷體" w:hint="eastAsia"/>
        </w:rPr>
        <w:t>622</w:t>
      </w:r>
      <w:r w:rsidRPr="00D04C32">
        <w:rPr>
          <w:rFonts w:hAnsi="標楷體" w:hint="eastAsia"/>
          <w:lang w:eastAsia="zh-HK"/>
        </w:rPr>
        <w:t>億元產值</w:t>
      </w:r>
      <w:r w:rsidRPr="00D04C32">
        <w:rPr>
          <w:rFonts w:hAnsi="標楷體" w:hint="eastAsia"/>
        </w:rPr>
        <w:t>；</w:t>
      </w:r>
      <w:r w:rsidRPr="00D04C32">
        <w:rPr>
          <w:rFonts w:hAnsi="標楷體" w:hint="eastAsia"/>
          <w:lang w:eastAsia="zh-HK"/>
        </w:rPr>
        <w:t>推動國民旅遊卡新制</w:t>
      </w:r>
      <w:r w:rsidRPr="00D04C32">
        <w:rPr>
          <w:rFonts w:hAnsi="標楷體" w:hint="eastAsia"/>
        </w:rPr>
        <w:t>，</w:t>
      </w:r>
      <w:r w:rsidRPr="00D04C32">
        <w:rPr>
          <w:rFonts w:hAnsi="標楷體" w:hint="eastAsia"/>
          <w:lang w:eastAsia="zh-HK"/>
        </w:rPr>
        <w:t>於觀光旅遊相關行業消費額度達</w:t>
      </w:r>
      <w:r w:rsidRPr="00D04C32">
        <w:rPr>
          <w:rFonts w:hAnsi="標楷體" w:hint="eastAsia"/>
        </w:rPr>
        <w:t>41.7</w:t>
      </w:r>
      <w:r w:rsidRPr="00D04C32">
        <w:rPr>
          <w:rFonts w:hAnsi="標楷體" w:hint="eastAsia"/>
          <w:lang w:eastAsia="zh-HK"/>
        </w:rPr>
        <w:t>億元</w:t>
      </w:r>
      <w:r w:rsidRPr="00D04C32">
        <w:rPr>
          <w:rFonts w:hAnsi="標楷體" w:hint="eastAsia"/>
        </w:rPr>
        <w:t>；</w:t>
      </w:r>
      <w:r w:rsidRPr="00D04C32">
        <w:rPr>
          <w:rFonts w:hAnsi="標楷體" w:hint="eastAsia"/>
          <w:lang w:eastAsia="zh-HK"/>
        </w:rPr>
        <w:t>持續推動「重要觀光景點建設中程計畫」</w:t>
      </w:r>
      <w:r w:rsidRPr="00D04C32">
        <w:rPr>
          <w:rFonts w:hAnsi="標楷體" w:hint="eastAsia"/>
        </w:rPr>
        <w:t>，</w:t>
      </w:r>
      <w:r w:rsidRPr="00D04C32">
        <w:rPr>
          <w:rFonts w:hAnsi="標楷體" w:hint="eastAsia"/>
          <w:lang w:eastAsia="zh-HK"/>
        </w:rPr>
        <w:t>完成重要觀光景點等建設。</w:t>
      </w:r>
    </w:p>
    <w:p w:rsidR="00D04C32" w:rsidRPr="00D04C32" w:rsidRDefault="00D04C32" w:rsidP="00D04C32">
      <w:pPr>
        <w:pStyle w:val="14"/>
        <w:numPr>
          <w:ilvl w:val="0"/>
          <w:numId w:val="20"/>
        </w:numPr>
        <w:snapToGrid w:val="0"/>
        <w:spacing w:line="500" w:lineRule="exact"/>
        <w:ind w:hanging="840"/>
        <w:rPr>
          <w:rFonts w:hAnsi="標楷體"/>
        </w:rPr>
      </w:pPr>
      <w:r w:rsidRPr="00D04C32">
        <w:rPr>
          <w:rFonts w:hAnsi="標楷體" w:hint="eastAsia"/>
          <w:lang w:eastAsia="zh-HK"/>
        </w:rPr>
        <w:t>釋出行動寬頻執照</w:t>
      </w:r>
      <w:r w:rsidRPr="00D04C32">
        <w:rPr>
          <w:rFonts w:hAnsi="標楷體" w:hint="eastAsia"/>
        </w:rPr>
        <w:t>，</w:t>
      </w:r>
      <w:r w:rsidRPr="00D04C32">
        <w:rPr>
          <w:rFonts w:hAnsi="標楷體" w:hint="eastAsia"/>
          <w:lang w:eastAsia="zh-HK"/>
        </w:rPr>
        <w:t>完備數位匯流環境：本年9月3日公布第</w:t>
      </w:r>
      <w:r w:rsidRPr="00D04C32">
        <w:rPr>
          <w:rFonts w:hAnsi="標楷體" w:hint="eastAsia"/>
        </w:rPr>
        <w:t>5</w:t>
      </w:r>
      <w:r w:rsidRPr="00D04C32">
        <w:rPr>
          <w:rFonts w:hAnsi="標楷體" w:hint="eastAsia"/>
          <w:lang w:eastAsia="zh-HK"/>
        </w:rPr>
        <w:t>代行動寬頻</w:t>
      </w:r>
      <w:r w:rsidRPr="00D04C32">
        <w:rPr>
          <w:rFonts w:hAnsi="標楷體" w:hint="eastAsia"/>
        </w:rPr>
        <w:t>（</w:t>
      </w:r>
      <w:r w:rsidRPr="00D04C32">
        <w:rPr>
          <w:rFonts w:hAnsi="標楷體" w:hint="eastAsia"/>
          <w:lang w:eastAsia="zh-HK"/>
        </w:rPr>
        <w:t>5G</w:t>
      </w:r>
      <w:r w:rsidRPr="00D04C32">
        <w:rPr>
          <w:rFonts w:hAnsi="標楷體" w:hint="eastAsia"/>
        </w:rPr>
        <w:t>）</w:t>
      </w:r>
      <w:r w:rsidRPr="00D04C32">
        <w:rPr>
          <w:rFonts w:hAnsi="標楷體" w:hint="eastAsia"/>
          <w:lang w:eastAsia="zh-HK"/>
        </w:rPr>
        <w:t>釋照規劃並據以執行</w:t>
      </w:r>
      <w:r w:rsidRPr="00D04C32">
        <w:rPr>
          <w:rFonts w:hAnsi="標楷體" w:hint="eastAsia"/>
        </w:rPr>
        <w:t>；完成3.3-3.4GHz之需求評估、整備及使用規劃，共計100MHz頻寬，搭配5G基地臺設置規定等改善措施，確保5G頻段與鄰近頻段既有無線通訊系統間和諧共用。</w:t>
      </w:r>
    </w:p>
    <w:p w:rsidR="00D04C32" w:rsidRPr="00D04C32" w:rsidRDefault="00D04C32" w:rsidP="00D04C32">
      <w:pPr>
        <w:pStyle w:val="14"/>
        <w:numPr>
          <w:ilvl w:val="0"/>
          <w:numId w:val="20"/>
        </w:numPr>
        <w:snapToGrid w:val="0"/>
        <w:spacing w:line="500" w:lineRule="exact"/>
        <w:ind w:hanging="840"/>
        <w:rPr>
          <w:rFonts w:hAnsi="標楷體"/>
        </w:rPr>
      </w:pPr>
      <w:r w:rsidRPr="00D04C32">
        <w:rPr>
          <w:rFonts w:hAnsi="標楷體" w:hint="eastAsia"/>
          <w:lang w:eastAsia="zh-HK"/>
        </w:rPr>
        <w:t>完善政府採購法規</w:t>
      </w:r>
      <w:r w:rsidRPr="00D04C32">
        <w:rPr>
          <w:rFonts w:hAnsi="標楷體" w:hint="eastAsia"/>
        </w:rPr>
        <w:t>，優化公共工程友善環境：研修政府採購法及其子法、作業須知、契約範本及相關文件與手冊，供各機關據以辦理採購作業；賡續推動政府採購公開化、透明化及電子化，精進政府電子採購網系統功能；工程施工查核</w:t>
      </w:r>
      <w:r w:rsidRPr="00D04C32">
        <w:rPr>
          <w:rFonts w:hAnsi="標楷體"/>
        </w:rPr>
        <w:t>102</w:t>
      </w:r>
      <w:r w:rsidRPr="00D04C32">
        <w:rPr>
          <w:rFonts w:hAnsi="標楷體" w:hint="eastAsia"/>
        </w:rPr>
        <w:t>件；自辦稽核監督案</w:t>
      </w:r>
      <w:r w:rsidRPr="00D04C32">
        <w:rPr>
          <w:rFonts w:hAnsi="標楷體"/>
        </w:rPr>
        <w:t>380</w:t>
      </w:r>
      <w:r w:rsidRPr="00D04C32">
        <w:rPr>
          <w:rFonts w:hAnsi="標楷體" w:hint="eastAsia"/>
        </w:rPr>
        <w:t>件；受理關於採購之檢舉及陳情案</w:t>
      </w:r>
      <w:r w:rsidRPr="00D04C32">
        <w:rPr>
          <w:rFonts w:hAnsi="標楷體"/>
        </w:rPr>
        <w:t>390</w:t>
      </w:r>
      <w:r w:rsidRPr="00D04C32">
        <w:rPr>
          <w:rFonts w:hAnsi="標楷體" w:hint="eastAsia"/>
        </w:rPr>
        <w:t>件；處理申訴調解案件，收案</w:t>
      </w:r>
      <w:r w:rsidRPr="00D04C32">
        <w:rPr>
          <w:rFonts w:hAnsi="標楷體"/>
        </w:rPr>
        <w:t>697</w:t>
      </w:r>
      <w:r w:rsidRPr="00D04C32">
        <w:rPr>
          <w:rFonts w:hAnsi="標楷體" w:hint="eastAsia"/>
        </w:rPr>
        <w:t>件，結案</w:t>
      </w:r>
      <w:r w:rsidRPr="00D04C32">
        <w:rPr>
          <w:rFonts w:hAnsi="標楷體"/>
        </w:rPr>
        <w:t>863</w:t>
      </w:r>
      <w:r w:rsidRPr="00D04C32">
        <w:rPr>
          <w:rFonts w:hAnsi="標楷體" w:hint="eastAsia"/>
        </w:rPr>
        <w:t>件</w:t>
      </w:r>
      <w:r w:rsidRPr="00D04C32">
        <w:rPr>
          <w:rFonts w:hAnsi="標楷體"/>
        </w:rPr>
        <w:t>(</w:t>
      </w:r>
      <w:r w:rsidRPr="00D04C32">
        <w:rPr>
          <w:rFonts w:hAnsi="標楷體" w:hint="eastAsia"/>
        </w:rPr>
        <w:t>含以前年度</w:t>
      </w:r>
      <w:r w:rsidRPr="00D04C32">
        <w:rPr>
          <w:rFonts w:hAnsi="標楷體"/>
        </w:rPr>
        <w:t>)</w:t>
      </w:r>
      <w:r w:rsidRPr="00D04C32">
        <w:rPr>
          <w:rFonts w:hAnsi="標楷體" w:hint="eastAsia"/>
          <w:lang w:eastAsia="zh-HK"/>
        </w:rPr>
        <w:t>。</w:t>
      </w:r>
    </w:p>
    <w:p w:rsidR="00D04C32" w:rsidRPr="00D04C32" w:rsidRDefault="00D04C32" w:rsidP="00D04C32">
      <w:pPr>
        <w:pStyle w:val="40"/>
        <w:spacing w:before="400" w:afterLines="100" w:after="240" w:line="400" w:lineRule="exact"/>
        <w:ind w:firstLine="0"/>
        <w:rPr>
          <w:rFonts w:ascii="標楷體" w:eastAsia="標楷體" w:hAnsi="標楷體"/>
        </w:rPr>
      </w:pPr>
      <w:r w:rsidRPr="00D04C32">
        <w:rPr>
          <w:rFonts w:ascii="標楷體" w:eastAsia="標楷體" w:hAnsi="標楷體" w:hint="eastAsia"/>
        </w:rPr>
        <w:t>七、關於司法及法制方面</w:t>
      </w:r>
    </w:p>
    <w:p w:rsidR="00D04C32" w:rsidRPr="00D04C32" w:rsidRDefault="00D04C32" w:rsidP="00D04C32">
      <w:pPr>
        <w:pStyle w:val="13"/>
        <w:snapToGrid w:val="0"/>
        <w:spacing w:line="500" w:lineRule="exact"/>
        <w:ind w:left="0" w:firstLine="600"/>
        <w:rPr>
          <w:rFonts w:hAnsi="標楷體"/>
        </w:rPr>
      </w:pPr>
      <w:r w:rsidRPr="00D04C32">
        <w:rPr>
          <w:rFonts w:hAnsi="標楷體" w:hint="eastAsia"/>
        </w:rPr>
        <w:t>本年度司法及法制施政重點，為</w:t>
      </w:r>
      <w:r w:rsidRPr="00D04C32">
        <w:rPr>
          <w:rFonts w:hAnsi="標楷體" w:hint="eastAsia"/>
          <w:lang w:eastAsia="zh-HK"/>
        </w:rPr>
        <w:t>推動司法改革</w:t>
      </w:r>
      <w:r w:rsidRPr="00D04C32">
        <w:rPr>
          <w:rFonts w:hAnsi="標楷體" w:hint="eastAsia"/>
        </w:rPr>
        <w:t>，落實保障人民權益</w:t>
      </w:r>
      <w:r w:rsidRPr="00D04C32">
        <w:rPr>
          <w:rFonts w:hAnsi="標楷體" w:hint="eastAsia"/>
          <w:sz w:val="26"/>
          <w:szCs w:val="26"/>
        </w:rPr>
        <w:t>；</w:t>
      </w:r>
      <w:r w:rsidRPr="00D04C32">
        <w:rPr>
          <w:rFonts w:hAnsi="標楷體" w:hint="eastAsia"/>
          <w:szCs w:val="28"/>
          <w:lang w:eastAsia="zh-HK"/>
        </w:rPr>
        <w:t>執行</w:t>
      </w:r>
      <w:r w:rsidRPr="00D04C32">
        <w:rPr>
          <w:rFonts w:hAnsi="標楷體" w:hint="eastAsia"/>
          <w:spacing w:val="-4"/>
          <w:szCs w:val="28"/>
        </w:rPr>
        <w:t>毒</w:t>
      </w:r>
      <w:r w:rsidRPr="00D04C32">
        <w:rPr>
          <w:rFonts w:hAnsi="標楷體" w:hint="eastAsia"/>
          <w:spacing w:val="-4"/>
          <w:szCs w:val="28"/>
          <w:lang w:eastAsia="zh-HK"/>
        </w:rPr>
        <w:t>品防制措施，促進</w:t>
      </w:r>
      <w:r w:rsidRPr="00D04C32">
        <w:rPr>
          <w:rFonts w:hAnsi="標楷體" w:hint="eastAsia"/>
          <w:spacing w:val="-4"/>
          <w:lang w:eastAsia="zh-HK"/>
        </w:rPr>
        <w:t>國</w:t>
      </w:r>
      <w:r w:rsidRPr="00D04C32">
        <w:rPr>
          <w:rFonts w:hAnsi="標楷體" w:hint="eastAsia"/>
          <w:spacing w:val="-4"/>
        </w:rPr>
        <w:t>際</w:t>
      </w:r>
      <w:r w:rsidRPr="00D04C32">
        <w:rPr>
          <w:rFonts w:hAnsi="標楷體" w:hint="eastAsia"/>
          <w:spacing w:val="-4"/>
          <w:lang w:eastAsia="zh-HK"/>
        </w:rPr>
        <w:t>及兩</w:t>
      </w:r>
      <w:r w:rsidRPr="00D04C32">
        <w:rPr>
          <w:rFonts w:hAnsi="標楷體" w:hint="eastAsia"/>
          <w:spacing w:val="-4"/>
        </w:rPr>
        <w:t>岸</w:t>
      </w:r>
      <w:r w:rsidRPr="00D04C32">
        <w:rPr>
          <w:rFonts w:hAnsi="標楷體" w:hint="eastAsia"/>
          <w:spacing w:val="-4"/>
          <w:lang w:eastAsia="zh-HK"/>
        </w:rPr>
        <w:t>司法</w:t>
      </w:r>
      <w:r w:rsidRPr="00D04C32">
        <w:rPr>
          <w:rFonts w:hAnsi="標楷體" w:hint="eastAsia"/>
          <w:spacing w:val="-4"/>
        </w:rPr>
        <w:t>互</w:t>
      </w:r>
      <w:r w:rsidRPr="00D04C32">
        <w:rPr>
          <w:rFonts w:hAnsi="標楷體" w:hint="eastAsia"/>
          <w:spacing w:val="-4"/>
          <w:lang w:eastAsia="zh-HK"/>
        </w:rPr>
        <w:t>助與合作</w:t>
      </w:r>
      <w:r w:rsidRPr="00D04C32">
        <w:rPr>
          <w:rFonts w:hAnsi="標楷體" w:hint="eastAsia"/>
        </w:rPr>
        <w:t>；</w:t>
      </w:r>
      <w:r w:rsidRPr="00D04C32">
        <w:rPr>
          <w:rFonts w:hAnsi="標楷體" w:hint="eastAsia"/>
          <w:spacing w:val="-4"/>
          <w:lang w:eastAsia="zh-HK"/>
        </w:rPr>
        <w:t>深化收容人教化輔導及就業轉介</w:t>
      </w:r>
      <w:r w:rsidRPr="00D04C32">
        <w:rPr>
          <w:rFonts w:hAnsi="標楷體" w:hint="eastAsia"/>
          <w:spacing w:val="-4"/>
        </w:rPr>
        <w:t>，</w:t>
      </w:r>
      <w:r w:rsidRPr="00D04C32">
        <w:rPr>
          <w:rFonts w:hAnsi="標楷體" w:hint="eastAsia"/>
          <w:spacing w:val="-4"/>
          <w:lang w:eastAsia="zh-HK"/>
        </w:rPr>
        <w:t>協助復歸社會</w:t>
      </w:r>
      <w:r w:rsidRPr="00D04C32">
        <w:rPr>
          <w:rFonts w:hAnsi="標楷體" w:hint="eastAsia"/>
        </w:rPr>
        <w:t>；</w:t>
      </w:r>
      <w:r w:rsidRPr="00D04C32">
        <w:rPr>
          <w:rFonts w:hAnsi="標楷體" w:hint="eastAsia"/>
          <w:spacing w:val="-4"/>
          <w:lang w:eastAsia="zh-HK"/>
        </w:rPr>
        <w:t>鎖定風險業務，建立防貪機制</w:t>
      </w:r>
      <w:r w:rsidRPr="00D04C32">
        <w:rPr>
          <w:rFonts w:hAnsi="標楷體" w:hint="eastAsia"/>
        </w:rPr>
        <w:t>；</w:t>
      </w:r>
      <w:r w:rsidRPr="00D04C32">
        <w:rPr>
          <w:rFonts w:hAnsi="標楷體" w:hint="eastAsia"/>
          <w:lang w:eastAsia="zh-HK"/>
        </w:rPr>
        <w:t>推動政府組設及員額合理化</w:t>
      </w:r>
      <w:r w:rsidRPr="00D04C32">
        <w:rPr>
          <w:rFonts w:hAnsi="標楷體" w:hint="eastAsia"/>
          <w:spacing w:val="-4"/>
        </w:rPr>
        <w:t>，</w:t>
      </w:r>
      <w:r w:rsidRPr="00D04C32">
        <w:rPr>
          <w:rFonts w:hAnsi="標楷體" w:hint="eastAsia"/>
          <w:spacing w:val="-4"/>
          <w:lang w:eastAsia="zh-HK"/>
        </w:rPr>
        <w:t>培育高階領</w:t>
      </w:r>
      <w:r w:rsidRPr="00D04C32">
        <w:rPr>
          <w:rFonts w:hAnsi="標楷體" w:hint="eastAsia"/>
          <w:spacing w:val="-4"/>
        </w:rPr>
        <w:t>導</w:t>
      </w:r>
      <w:r w:rsidRPr="00D04C32">
        <w:rPr>
          <w:rFonts w:hAnsi="標楷體" w:hint="eastAsia"/>
          <w:spacing w:val="-4"/>
          <w:lang w:eastAsia="zh-HK"/>
        </w:rPr>
        <w:t>與管理人力</w:t>
      </w:r>
      <w:r w:rsidRPr="00D04C32">
        <w:rPr>
          <w:rFonts w:hAnsi="標楷體" w:hint="eastAsia"/>
          <w:spacing w:val="-4"/>
        </w:rPr>
        <w:t>；</w:t>
      </w:r>
      <w:r w:rsidRPr="00D04C32">
        <w:rPr>
          <w:rFonts w:hAnsi="標楷體" w:hint="eastAsia"/>
          <w:spacing w:val="-4"/>
          <w:lang w:eastAsia="zh-HK"/>
        </w:rPr>
        <w:t>完善資安基礎環境</w:t>
      </w:r>
      <w:r w:rsidRPr="00D04C32">
        <w:rPr>
          <w:rFonts w:hAnsi="標楷體" w:hint="eastAsia"/>
          <w:spacing w:val="-4"/>
        </w:rPr>
        <w:t>，</w:t>
      </w:r>
      <w:r w:rsidRPr="00D04C32">
        <w:rPr>
          <w:rFonts w:hAnsi="標楷體" w:hint="eastAsia"/>
          <w:spacing w:val="-4"/>
          <w:lang w:eastAsia="zh-HK"/>
        </w:rPr>
        <w:t>發展數位國家</w:t>
      </w:r>
      <w:r w:rsidRPr="00D04C32">
        <w:rPr>
          <w:rFonts w:hAnsi="標楷體" w:hint="eastAsia"/>
        </w:rPr>
        <w:t>等。一年來施政所獲成效如下：</w:t>
      </w:r>
    </w:p>
    <w:p w:rsidR="00D04C32" w:rsidRPr="00D04C32" w:rsidRDefault="00D04C32" w:rsidP="00D04C32">
      <w:pPr>
        <w:pStyle w:val="14"/>
        <w:numPr>
          <w:ilvl w:val="0"/>
          <w:numId w:val="22"/>
        </w:numPr>
        <w:snapToGrid w:val="0"/>
        <w:spacing w:line="500" w:lineRule="exact"/>
        <w:ind w:hanging="840"/>
        <w:rPr>
          <w:rFonts w:hAnsi="標楷體"/>
          <w:spacing w:val="-4"/>
          <w:szCs w:val="28"/>
        </w:rPr>
      </w:pPr>
      <w:r w:rsidRPr="00D04C32">
        <w:rPr>
          <w:rFonts w:hAnsi="標楷體" w:hint="eastAsia"/>
          <w:szCs w:val="28"/>
          <w:lang w:eastAsia="zh-HK"/>
        </w:rPr>
        <w:t>配合憲法訴訟法新制</w:t>
      </w:r>
      <w:r w:rsidRPr="00D04C32">
        <w:rPr>
          <w:rFonts w:hAnsi="標楷體" w:hint="eastAsia"/>
          <w:szCs w:val="28"/>
        </w:rPr>
        <w:t>，</w:t>
      </w:r>
      <w:r w:rsidRPr="00D04C32">
        <w:rPr>
          <w:rFonts w:hAnsi="標楷體" w:hint="eastAsia"/>
          <w:szCs w:val="28"/>
          <w:lang w:eastAsia="zh-HK"/>
        </w:rPr>
        <w:t>積極進行法制整備作業</w:t>
      </w:r>
      <w:r w:rsidRPr="00D04C32">
        <w:rPr>
          <w:rFonts w:hAnsi="標楷體" w:hint="eastAsia"/>
          <w:spacing w:val="-4"/>
          <w:szCs w:val="28"/>
        </w:rPr>
        <w:t>：</w:t>
      </w:r>
      <w:r w:rsidRPr="00D04C32">
        <w:rPr>
          <w:rFonts w:hAnsi="標楷體" w:hint="eastAsia"/>
          <w:spacing w:val="-4"/>
          <w:szCs w:val="28"/>
          <w:lang w:eastAsia="zh-HK"/>
        </w:rPr>
        <w:t>研訂憲法法庭審理規則等子法</w:t>
      </w:r>
      <w:r w:rsidRPr="00D04C32">
        <w:rPr>
          <w:rFonts w:hAnsi="標楷體" w:hint="eastAsia"/>
          <w:spacing w:val="-4"/>
          <w:szCs w:val="28"/>
        </w:rPr>
        <w:t>，</w:t>
      </w:r>
      <w:r w:rsidRPr="00D04C32">
        <w:rPr>
          <w:rFonts w:hAnsi="標楷體" w:hint="eastAsia"/>
          <w:spacing w:val="-4"/>
          <w:szCs w:val="28"/>
          <w:lang w:eastAsia="zh-HK"/>
        </w:rPr>
        <w:t>以供憲法法庭新制運作所需</w:t>
      </w:r>
      <w:r w:rsidRPr="00D04C32">
        <w:rPr>
          <w:rFonts w:hAnsi="標楷體" w:hint="eastAsia"/>
          <w:spacing w:val="-4"/>
          <w:szCs w:val="28"/>
        </w:rPr>
        <w:t>；</w:t>
      </w:r>
      <w:r w:rsidRPr="00D04C32">
        <w:rPr>
          <w:rFonts w:hAnsi="標楷體" w:hint="eastAsia"/>
          <w:spacing w:val="-4"/>
          <w:szCs w:val="28"/>
          <w:lang w:eastAsia="zh-HK"/>
        </w:rPr>
        <w:t>推動民事訴訟新制與民事集中審理制度</w:t>
      </w:r>
      <w:r w:rsidRPr="00D04C32">
        <w:rPr>
          <w:rFonts w:hAnsi="標楷體" w:hint="eastAsia"/>
          <w:spacing w:val="-4"/>
          <w:szCs w:val="28"/>
        </w:rPr>
        <w:t>，</w:t>
      </w:r>
      <w:r w:rsidRPr="00D04C32">
        <w:rPr>
          <w:rFonts w:hAnsi="標楷體" w:hint="eastAsia"/>
          <w:spacing w:val="-4"/>
          <w:szCs w:val="28"/>
          <w:lang w:eastAsia="zh-HK"/>
        </w:rPr>
        <w:t>使第一審成為事實審判之重心</w:t>
      </w:r>
      <w:r w:rsidRPr="00D04C32">
        <w:rPr>
          <w:rFonts w:hAnsi="標楷體" w:hint="eastAsia"/>
          <w:spacing w:val="-4"/>
          <w:szCs w:val="28"/>
        </w:rPr>
        <w:t>；</w:t>
      </w:r>
      <w:r w:rsidRPr="00D04C32">
        <w:rPr>
          <w:rFonts w:hAnsi="標楷體" w:hint="eastAsia"/>
          <w:spacing w:val="-4"/>
          <w:szCs w:val="28"/>
          <w:lang w:eastAsia="zh-HK"/>
        </w:rPr>
        <w:t>採行嚴謹證據法則</w:t>
      </w:r>
      <w:r w:rsidRPr="00D04C32">
        <w:rPr>
          <w:rFonts w:hAnsi="標楷體" w:hint="eastAsia"/>
          <w:spacing w:val="-4"/>
          <w:szCs w:val="28"/>
        </w:rPr>
        <w:t>，</w:t>
      </w:r>
      <w:r w:rsidRPr="00D04C32">
        <w:rPr>
          <w:rFonts w:hAnsi="標楷體" w:hint="eastAsia"/>
          <w:spacing w:val="-4"/>
          <w:szCs w:val="28"/>
          <w:lang w:eastAsia="zh-HK"/>
        </w:rPr>
        <w:t>加強實施法庭交互詰問</w:t>
      </w:r>
      <w:r w:rsidRPr="00D04C32">
        <w:rPr>
          <w:rFonts w:hAnsi="標楷體" w:hint="eastAsia"/>
          <w:spacing w:val="-4"/>
          <w:szCs w:val="28"/>
        </w:rPr>
        <w:t>；</w:t>
      </w:r>
      <w:r w:rsidRPr="00D04C32">
        <w:rPr>
          <w:rFonts w:hAnsi="標楷體" w:hint="eastAsia"/>
          <w:spacing w:val="-4"/>
          <w:szCs w:val="28"/>
          <w:lang w:eastAsia="zh-HK"/>
        </w:rPr>
        <w:t>持續推動國民參與刑事審判制度</w:t>
      </w:r>
      <w:r w:rsidRPr="00D04C32">
        <w:rPr>
          <w:rFonts w:hAnsi="標楷體" w:hint="eastAsia"/>
          <w:spacing w:val="-4"/>
          <w:szCs w:val="28"/>
        </w:rPr>
        <w:t>，</w:t>
      </w:r>
      <w:r w:rsidRPr="00D04C32">
        <w:rPr>
          <w:rFonts w:hAnsi="標楷體" w:hint="eastAsia"/>
          <w:spacing w:val="-4"/>
          <w:szCs w:val="28"/>
          <w:lang w:eastAsia="zh-HK"/>
        </w:rPr>
        <w:t>辦理模擬法庭及相關實證研究</w:t>
      </w:r>
      <w:r w:rsidRPr="00D04C32">
        <w:rPr>
          <w:rFonts w:hAnsi="標楷體" w:hint="eastAsia"/>
          <w:spacing w:val="-4"/>
          <w:szCs w:val="28"/>
        </w:rPr>
        <w:t>；</w:t>
      </w:r>
      <w:r w:rsidRPr="00D04C32">
        <w:rPr>
          <w:rFonts w:hAnsi="標楷體" w:hint="eastAsia"/>
          <w:spacing w:val="-4"/>
          <w:szCs w:val="28"/>
          <w:lang w:eastAsia="zh-HK"/>
        </w:rPr>
        <w:t>建立大法庭機制</w:t>
      </w:r>
      <w:r w:rsidRPr="00D04C32">
        <w:rPr>
          <w:rFonts w:hAnsi="標楷體" w:hint="eastAsia"/>
          <w:spacing w:val="-4"/>
          <w:szCs w:val="28"/>
        </w:rPr>
        <w:t>，</w:t>
      </w:r>
      <w:r w:rsidRPr="00D04C32">
        <w:rPr>
          <w:rFonts w:hAnsi="標楷體" w:hint="eastAsia"/>
          <w:spacing w:val="-4"/>
          <w:szCs w:val="28"/>
          <w:lang w:eastAsia="zh-HK"/>
        </w:rPr>
        <w:t>促進終審法院統一法律見解</w:t>
      </w:r>
      <w:r w:rsidRPr="00D04C32">
        <w:rPr>
          <w:rFonts w:hAnsi="標楷體" w:hint="eastAsia"/>
          <w:szCs w:val="28"/>
        </w:rPr>
        <w:t>。</w:t>
      </w:r>
    </w:p>
    <w:p w:rsidR="00D04C32" w:rsidRPr="00D04C32" w:rsidRDefault="00D04C32" w:rsidP="00D04C32">
      <w:pPr>
        <w:pStyle w:val="14"/>
        <w:numPr>
          <w:ilvl w:val="0"/>
          <w:numId w:val="22"/>
        </w:numPr>
        <w:snapToGrid w:val="0"/>
        <w:spacing w:line="500" w:lineRule="exact"/>
        <w:ind w:hanging="840"/>
        <w:rPr>
          <w:rFonts w:hAnsi="標楷體"/>
          <w:spacing w:val="-4"/>
        </w:rPr>
      </w:pPr>
      <w:r w:rsidRPr="00D04C32">
        <w:rPr>
          <w:rFonts w:hAnsi="標楷體" w:hint="eastAsia"/>
          <w:spacing w:val="-4"/>
        </w:rPr>
        <w:t>有效打擊跨境犯罪，全力維護國家安全</w:t>
      </w:r>
      <w:r w:rsidRPr="00D04C32">
        <w:rPr>
          <w:rFonts w:hAnsi="標楷體" w:hint="eastAsia"/>
          <w:spacing w:val="-4"/>
          <w:lang w:eastAsia="zh-HK"/>
        </w:rPr>
        <w:t>：修正通過毒品危害防制條例部分條文</w:t>
      </w:r>
      <w:r w:rsidRPr="00D04C32">
        <w:rPr>
          <w:rFonts w:hAnsi="標楷體" w:hint="eastAsia"/>
          <w:spacing w:val="-4"/>
        </w:rPr>
        <w:t>，</w:t>
      </w:r>
      <w:r w:rsidRPr="00D04C32">
        <w:rPr>
          <w:rFonts w:hAnsi="標楷體" w:hint="eastAsia"/>
          <w:spacing w:val="-4"/>
          <w:lang w:eastAsia="zh-HK"/>
        </w:rPr>
        <w:t>積極守護國人免於毒品犯罪之危害</w:t>
      </w:r>
      <w:r w:rsidRPr="00D04C32">
        <w:rPr>
          <w:rFonts w:hAnsi="標楷體" w:hint="eastAsia"/>
          <w:spacing w:val="-4"/>
        </w:rPr>
        <w:t>；</w:t>
      </w:r>
      <w:r w:rsidRPr="00D04C32">
        <w:rPr>
          <w:rFonts w:hAnsi="標楷體" w:hint="eastAsia"/>
          <w:spacing w:val="-4"/>
          <w:lang w:eastAsia="zh-HK"/>
        </w:rPr>
        <w:t>執行查緝毒品案件</w:t>
      </w:r>
      <w:r w:rsidRPr="00D04C32">
        <w:rPr>
          <w:rFonts w:hAnsi="標楷體" w:hint="eastAsia"/>
          <w:spacing w:val="-4"/>
        </w:rPr>
        <w:t>，</w:t>
      </w:r>
      <w:r w:rsidRPr="00D04C32">
        <w:rPr>
          <w:rFonts w:hAnsi="標楷體" w:hint="eastAsia"/>
          <w:spacing w:val="-4"/>
          <w:lang w:eastAsia="zh-HK"/>
        </w:rPr>
        <w:t>偵查終結起訴</w:t>
      </w:r>
      <w:r w:rsidRPr="00D04C32">
        <w:rPr>
          <w:rFonts w:hAnsi="標楷體" w:hint="eastAsia"/>
          <w:spacing w:val="-4"/>
        </w:rPr>
        <w:t>4</w:t>
      </w:r>
      <w:r w:rsidRPr="00D04C32">
        <w:rPr>
          <w:rFonts w:hAnsi="標楷體" w:hint="eastAsia"/>
          <w:spacing w:val="-4"/>
          <w:lang w:eastAsia="zh-HK"/>
        </w:rPr>
        <w:t>萬</w:t>
      </w:r>
      <w:r w:rsidRPr="00D04C32">
        <w:rPr>
          <w:rFonts w:hAnsi="標楷體" w:hint="eastAsia"/>
          <w:spacing w:val="-4"/>
        </w:rPr>
        <w:t>6,499</w:t>
      </w:r>
      <w:r w:rsidRPr="00D04C32">
        <w:rPr>
          <w:rFonts w:hAnsi="標楷體" w:hint="eastAsia"/>
          <w:spacing w:val="-4"/>
          <w:lang w:eastAsia="zh-HK"/>
        </w:rPr>
        <w:t>件、</w:t>
      </w:r>
      <w:r w:rsidRPr="00D04C32">
        <w:rPr>
          <w:rFonts w:hAnsi="標楷體" w:hint="eastAsia"/>
          <w:spacing w:val="-4"/>
        </w:rPr>
        <w:t>4</w:t>
      </w:r>
      <w:r w:rsidRPr="00D04C32">
        <w:rPr>
          <w:rFonts w:hAnsi="標楷體" w:hint="eastAsia"/>
          <w:spacing w:val="-4"/>
          <w:lang w:eastAsia="zh-HK"/>
        </w:rPr>
        <w:t>萬</w:t>
      </w:r>
      <w:r w:rsidRPr="00D04C32">
        <w:rPr>
          <w:rFonts w:hAnsi="標楷體" w:hint="eastAsia"/>
          <w:spacing w:val="-4"/>
        </w:rPr>
        <w:t>8,214</w:t>
      </w:r>
      <w:r w:rsidRPr="00D04C32">
        <w:rPr>
          <w:rFonts w:hAnsi="標楷體" w:hint="eastAsia"/>
          <w:spacing w:val="-4"/>
          <w:lang w:eastAsia="zh-HK"/>
        </w:rPr>
        <w:t>人</w:t>
      </w:r>
      <w:r w:rsidRPr="00D04C32">
        <w:rPr>
          <w:rFonts w:hAnsi="標楷體" w:hint="eastAsia"/>
          <w:spacing w:val="-4"/>
        </w:rPr>
        <w:t>；</w:t>
      </w:r>
      <w:r w:rsidRPr="00D04C32">
        <w:rPr>
          <w:rFonts w:hAnsi="標楷體" w:hint="eastAsia"/>
          <w:spacing w:val="-4"/>
          <w:lang w:eastAsia="zh-HK"/>
        </w:rPr>
        <w:t>查獲各級毒品</w:t>
      </w:r>
      <w:r w:rsidRPr="00D04C32">
        <w:rPr>
          <w:rFonts w:hAnsi="標楷體" w:hint="eastAsia"/>
          <w:spacing w:val="-4"/>
        </w:rPr>
        <w:t>9,476.5</w:t>
      </w:r>
      <w:r w:rsidRPr="00D04C32">
        <w:rPr>
          <w:rFonts w:hAnsi="標楷體" w:hint="eastAsia"/>
          <w:spacing w:val="-4"/>
          <w:lang w:eastAsia="zh-HK"/>
        </w:rPr>
        <w:t>公斤、毒品製造工廠</w:t>
      </w:r>
      <w:r w:rsidRPr="00D04C32">
        <w:rPr>
          <w:rFonts w:hAnsi="標楷體" w:hint="eastAsia"/>
          <w:spacing w:val="-4"/>
        </w:rPr>
        <w:t>31</w:t>
      </w:r>
      <w:r w:rsidRPr="00D04C32">
        <w:rPr>
          <w:rFonts w:hAnsi="標楷體" w:hint="eastAsia"/>
          <w:spacing w:val="-4"/>
          <w:lang w:eastAsia="zh-HK"/>
        </w:rPr>
        <w:t>座</w:t>
      </w:r>
      <w:r w:rsidRPr="00D04C32">
        <w:rPr>
          <w:rFonts w:hAnsi="標楷體" w:hint="eastAsia"/>
          <w:spacing w:val="-4"/>
        </w:rPr>
        <w:t>；</w:t>
      </w:r>
      <w:r w:rsidRPr="00D04C32">
        <w:rPr>
          <w:rFonts w:hAnsi="標楷體" w:hint="eastAsia"/>
          <w:spacing w:val="-4"/>
          <w:lang w:eastAsia="zh-HK"/>
        </w:rPr>
        <w:t>積極查緝金融犯罪</w:t>
      </w:r>
      <w:r w:rsidRPr="00D04C32">
        <w:rPr>
          <w:rFonts w:hAnsi="標楷體" w:hint="eastAsia"/>
          <w:spacing w:val="-4"/>
        </w:rPr>
        <w:t>，</w:t>
      </w:r>
      <w:r w:rsidRPr="00D04C32">
        <w:rPr>
          <w:rFonts w:hAnsi="標楷體" w:hint="eastAsia"/>
          <w:spacing w:val="-4"/>
          <w:lang w:eastAsia="zh-HK"/>
        </w:rPr>
        <w:t>查扣各類犯罪所得新臺幣</w:t>
      </w:r>
      <w:r w:rsidRPr="00D04C32">
        <w:rPr>
          <w:rFonts w:hAnsi="標楷體" w:hint="eastAsia"/>
          <w:spacing w:val="-4"/>
        </w:rPr>
        <w:t>14</w:t>
      </w:r>
      <w:r w:rsidRPr="00D04C32">
        <w:rPr>
          <w:rFonts w:hAnsi="標楷體" w:hint="eastAsia"/>
          <w:spacing w:val="-4"/>
          <w:lang w:eastAsia="zh-HK"/>
        </w:rPr>
        <w:t>億</w:t>
      </w:r>
      <w:r w:rsidRPr="00D04C32">
        <w:rPr>
          <w:rFonts w:hAnsi="標楷體" w:hint="eastAsia"/>
          <w:spacing w:val="-4"/>
        </w:rPr>
        <w:t>183</w:t>
      </w:r>
      <w:r w:rsidRPr="00D04C32">
        <w:rPr>
          <w:rFonts w:hAnsi="標楷體" w:hint="eastAsia"/>
          <w:spacing w:val="-4"/>
          <w:lang w:eastAsia="zh-HK"/>
        </w:rPr>
        <w:t>萬</w:t>
      </w:r>
      <w:r w:rsidRPr="00D04C32">
        <w:rPr>
          <w:rFonts w:hAnsi="標楷體" w:hint="eastAsia"/>
          <w:spacing w:val="-4"/>
        </w:rPr>
        <w:t>8</w:t>
      </w:r>
      <w:r w:rsidRPr="00D04C32">
        <w:rPr>
          <w:rFonts w:hAnsi="標楷體" w:hint="eastAsia"/>
          <w:spacing w:val="-4"/>
          <w:lang w:eastAsia="zh-HK"/>
        </w:rPr>
        <w:t>千元、美金</w:t>
      </w:r>
      <w:r w:rsidRPr="00D04C32">
        <w:rPr>
          <w:rFonts w:hAnsi="標楷體" w:hint="eastAsia"/>
          <w:spacing w:val="-4"/>
        </w:rPr>
        <w:t>411</w:t>
      </w:r>
      <w:r w:rsidRPr="00D04C32">
        <w:rPr>
          <w:rFonts w:hAnsi="標楷體" w:hint="eastAsia"/>
          <w:spacing w:val="-4"/>
          <w:lang w:eastAsia="zh-HK"/>
        </w:rPr>
        <w:t>萬</w:t>
      </w:r>
      <w:r w:rsidRPr="00D04C32">
        <w:rPr>
          <w:rFonts w:hAnsi="標楷體" w:hint="eastAsia"/>
          <w:spacing w:val="-4"/>
        </w:rPr>
        <w:t>286</w:t>
      </w:r>
      <w:r w:rsidRPr="00D04C32">
        <w:rPr>
          <w:rFonts w:hAnsi="標楷體" w:hint="eastAsia"/>
          <w:spacing w:val="-4"/>
          <w:lang w:eastAsia="zh-HK"/>
        </w:rPr>
        <w:t>元、人民幣</w:t>
      </w:r>
      <w:r w:rsidRPr="00D04C32">
        <w:rPr>
          <w:rFonts w:hAnsi="標楷體" w:hint="eastAsia"/>
          <w:spacing w:val="-4"/>
        </w:rPr>
        <w:t>19</w:t>
      </w:r>
      <w:r w:rsidRPr="00D04C32">
        <w:rPr>
          <w:rFonts w:hAnsi="標楷體" w:hint="eastAsia"/>
          <w:spacing w:val="-4"/>
          <w:lang w:eastAsia="zh-HK"/>
        </w:rPr>
        <w:t>萬</w:t>
      </w:r>
      <w:r w:rsidRPr="00D04C32">
        <w:rPr>
          <w:rFonts w:hAnsi="標楷體" w:hint="eastAsia"/>
          <w:spacing w:val="-4"/>
        </w:rPr>
        <w:t>7,877</w:t>
      </w:r>
      <w:r w:rsidRPr="00D04C32">
        <w:rPr>
          <w:rFonts w:hAnsi="標楷體" w:hint="eastAsia"/>
          <w:spacing w:val="-4"/>
          <w:lang w:eastAsia="zh-HK"/>
        </w:rPr>
        <w:t>元</w:t>
      </w:r>
      <w:r w:rsidRPr="00D04C32">
        <w:rPr>
          <w:rFonts w:hAnsi="標楷體" w:hint="eastAsia"/>
          <w:spacing w:val="-4"/>
        </w:rPr>
        <w:t>；</w:t>
      </w:r>
      <w:r w:rsidRPr="00D04C32">
        <w:rPr>
          <w:rFonts w:hAnsi="標楷體" w:hint="eastAsia"/>
          <w:spacing w:val="-4"/>
          <w:lang w:eastAsia="zh-HK"/>
        </w:rPr>
        <w:t>截至本年底</w:t>
      </w:r>
      <w:r w:rsidRPr="00D04C32">
        <w:rPr>
          <w:rFonts w:hAnsi="標楷體" w:hint="eastAsia"/>
          <w:spacing w:val="-4"/>
        </w:rPr>
        <w:t>，</w:t>
      </w:r>
      <w:r w:rsidRPr="00D04C32">
        <w:rPr>
          <w:rFonts w:hAnsi="標楷體" w:hint="eastAsia"/>
          <w:spacing w:val="-4"/>
          <w:lang w:eastAsia="zh-HK"/>
        </w:rPr>
        <w:t>兩岸共同打擊犯罪破獲各類重大刑案</w:t>
      </w:r>
      <w:r w:rsidRPr="00D04C32">
        <w:rPr>
          <w:rFonts w:hAnsi="標楷體" w:hint="eastAsia"/>
          <w:spacing w:val="-4"/>
        </w:rPr>
        <w:t>230</w:t>
      </w:r>
      <w:r w:rsidRPr="00D04C32">
        <w:rPr>
          <w:rFonts w:hAnsi="標楷體" w:hint="eastAsia"/>
          <w:spacing w:val="-4"/>
          <w:lang w:eastAsia="zh-HK"/>
        </w:rPr>
        <w:t>件、逮捕嫌疑犯</w:t>
      </w:r>
      <w:r w:rsidRPr="00D04C32">
        <w:rPr>
          <w:rFonts w:hAnsi="標楷體" w:hint="eastAsia"/>
          <w:spacing w:val="-4"/>
        </w:rPr>
        <w:t>9,444</w:t>
      </w:r>
      <w:r w:rsidRPr="00D04C32">
        <w:rPr>
          <w:rFonts w:hAnsi="標楷體" w:hint="eastAsia"/>
          <w:spacing w:val="-4"/>
          <w:lang w:eastAsia="zh-HK"/>
        </w:rPr>
        <w:t>人</w:t>
      </w:r>
      <w:r w:rsidRPr="00D04C32">
        <w:rPr>
          <w:rFonts w:hAnsi="標楷體" w:hint="eastAsia"/>
          <w:spacing w:val="-4"/>
        </w:rPr>
        <w:t>，</w:t>
      </w:r>
      <w:r w:rsidRPr="00D04C32">
        <w:rPr>
          <w:rFonts w:hAnsi="標楷體" w:hint="eastAsia"/>
          <w:spacing w:val="-4"/>
          <w:lang w:eastAsia="zh-HK"/>
        </w:rPr>
        <w:t>查獲毒品</w:t>
      </w:r>
      <w:r w:rsidRPr="00D04C32">
        <w:rPr>
          <w:rFonts w:hAnsi="標楷體" w:hint="eastAsia"/>
          <w:spacing w:val="-4"/>
        </w:rPr>
        <w:t>87</w:t>
      </w:r>
      <w:r w:rsidRPr="00D04C32">
        <w:rPr>
          <w:rFonts w:hAnsi="標楷體" w:hint="eastAsia"/>
          <w:spacing w:val="-4"/>
          <w:lang w:eastAsia="zh-HK"/>
        </w:rPr>
        <w:t>件</w:t>
      </w:r>
      <w:r w:rsidRPr="00D04C32">
        <w:rPr>
          <w:rFonts w:hAnsi="標楷體" w:hint="eastAsia"/>
          <w:spacing w:val="-4"/>
        </w:rPr>
        <w:t>、</w:t>
      </w:r>
      <w:r w:rsidRPr="00D04C32">
        <w:rPr>
          <w:rFonts w:hAnsi="標楷體" w:hint="eastAsia"/>
          <w:spacing w:val="-4"/>
          <w:lang w:eastAsia="zh-HK"/>
        </w:rPr>
        <w:t>嫌犯</w:t>
      </w:r>
      <w:r w:rsidRPr="00D04C32">
        <w:rPr>
          <w:rFonts w:hAnsi="標楷體" w:hint="eastAsia"/>
          <w:spacing w:val="-4"/>
        </w:rPr>
        <w:t>643</w:t>
      </w:r>
      <w:r w:rsidRPr="00D04C32">
        <w:rPr>
          <w:rFonts w:hAnsi="標楷體" w:hint="eastAsia"/>
          <w:spacing w:val="-4"/>
          <w:lang w:eastAsia="zh-HK"/>
        </w:rPr>
        <w:t>人</w:t>
      </w:r>
      <w:r w:rsidRPr="00D04C32">
        <w:rPr>
          <w:rFonts w:hAnsi="標楷體" w:hint="eastAsia"/>
          <w:spacing w:val="-4"/>
        </w:rPr>
        <w:t>；推動國際與兩岸</w:t>
      </w:r>
      <w:r w:rsidRPr="00D04C32">
        <w:rPr>
          <w:rFonts w:hAnsi="標楷體" w:hint="eastAsia"/>
          <w:spacing w:val="-4"/>
          <w:lang w:eastAsia="zh-HK"/>
        </w:rPr>
        <w:t>司法互助</w:t>
      </w:r>
      <w:r w:rsidRPr="00D04C32">
        <w:rPr>
          <w:rFonts w:hAnsi="標楷體" w:hint="eastAsia"/>
          <w:spacing w:val="-4"/>
        </w:rPr>
        <w:t>，</w:t>
      </w:r>
      <w:r w:rsidRPr="00D04C32">
        <w:rPr>
          <w:rFonts w:hAnsi="標楷體" w:hint="eastAsia"/>
          <w:spacing w:val="-4"/>
          <w:lang w:eastAsia="zh-HK"/>
        </w:rPr>
        <w:t>與中國大陸</w:t>
      </w:r>
      <w:r w:rsidRPr="00D04C32">
        <w:rPr>
          <w:rFonts w:hAnsi="標楷體" w:hint="eastAsia"/>
          <w:spacing w:val="-4"/>
        </w:rPr>
        <w:t>12</w:t>
      </w:r>
      <w:r w:rsidRPr="00D04C32">
        <w:rPr>
          <w:rFonts w:hAnsi="標楷體" w:hint="eastAsia"/>
          <w:spacing w:val="-4"/>
          <w:lang w:eastAsia="zh-HK"/>
        </w:rPr>
        <w:t>萬</w:t>
      </w:r>
      <w:r w:rsidRPr="00D04C32">
        <w:rPr>
          <w:rFonts w:hAnsi="標楷體" w:hint="eastAsia"/>
          <w:spacing w:val="-4"/>
        </w:rPr>
        <w:t>534</w:t>
      </w:r>
      <w:r w:rsidRPr="00D04C32">
        <w:rPr>
          <w:rFonts w:hAnsi="標楷體" w:hint="eastAsia"/>
          <w:spacing w:val="-4"/>
          <w:lang w:eastAsia="zh-HK"/>
        </w:rPr>
        <w:t>件、與越南</w:t>
      </w:r>
      <w:r w:rsidRPr="00D04C32">
        <w:rPr>
          <w:rFonts w:hAnsi="標楷體" w:hint="eastAsia"/>
          <w:spacing w:val="-4"/>
        </w:rPr>
        <w:t>7,991</w:t>
      </w:r>
      <w:r w:rsidRPr="00D04C32">
        <w:rPr>
          <w:rFonts w:hAnsi="標楷體" w:hint="eastAsia"/>
          <w:spacing w:val="-4"/>
          <w:lang w:eastAsia="zh-HK"/>
        </w:rPr>
        <w:t>件、與無邦交但有實質關係國家</w:t>
      </w:r>
      <w:r w:rsidRPr="00D04C32">
        <w:rPr>
          <w:rFonts w:hAnsi="標楷體" w:hint="eastAsia"/>
          <w:spacing w:val="-4"/>
        </w:rPr>
        <w:t>510</w:t>
      </w:r>
      <w:r w:rsidRPr="00D04C32">
        <w:rPr>
          <w:rFonts w:hAnsi="標楷體" w:hint="eastAsia"/>
          <w:spacing w:val="-4"/>
          <w:lang w:eastAsia="zh-HK"/>
        </w:rPr>
        <w:t>件</w:t>
      </w:r>
      <w:r w:rsidRPr="00D04C32">
        <w:rPr>
          <w:rFonts w:hAnsi="標楷體" w:hint="eastAsia"/>
          <w:spacing w:val="-4"/>
        </w:rPr>
        <w:t>；</w:t>
      </w:r>
      <w:r w:rsidRPr="00D04C32">
        <w:rPr>
          <w:rFonts w:hAnsi="標楷體" w:hint="eastAsia"/>
          <w:spacing w:val="-4"/>
          <w:lang w:eastAsia="zh-HK"/>
        </w:rPr>
        <w:t>跨境電信詐騙案查扣返還</w:t>
      </w:r>
      <w:r w:rsidRPr="00D04C32">
        <w:rPr>
          <w:rFonts w:hAnsi="標楷體" w:hint="eastAsia"/>
          <w:spacing w:val="-4"/>
        </w:rPr>
        <w:t>4,537</w:t>
      </w:r>
      <w:r w:rsidRPr="00D04C32">
        <w:rPr>
          <w:rFonts w:hAnsi="標楷體" w:hint="eastAsia"/>
          <w:spacing w:val="-4"/>
          <w:lang w:eastAsia="zh-HK"/>
        </w:rPr>
        <w:t>萬元</w:t>
      </w:r>
      <w:r w:rsidRPr="00D04C32">
        <w:rPr>
          <w:rFonts w:hAnsi="標楷體" w:hint="eastAsia"/>
          <w:spacing w:val="-4"/>
        </w:rPr>
        <w:t>。</w:t>
      </w:r>
    </w:p>
    <w:p w:rsidR="00D04C32" w:rsidRPr="00D04C32" w:rsidRDefault="00D04C32" w:rsidP="00D04C32">
      <w:pPr>
        <w:pStyle w:val="14"/>
        <w:numPr>
          <w:ilvl w:val="0"/>
          <w:numId w:val="22"/>
        </w:numPr>
        <w:snapToGrid w:val="0"/>
        <w:spacing w:line="500" w:lineRule="exact"/>
        <w:ind w:hanging="840"/>
        <w:rPr>
          <w:rFonts w:hAnsi="標楷體"/>
        </w:rPr>
      </w:pPr>
      <w:r w:rsidRPr="00D04C32">
        <w:rPr>
          <w:rFonts w:hAnsi="標楷體" w:hint="eastAsia"/>
          <w:spacing w:val="-4"/>
          <w:lang w:eastAsia="zh-HK"/>
        </w:rPr>
        <w:t>協助更生人及其家庭正向觀念</w:t>
      </w:r>
      <w:r w:rsidRPr="00D04C32">
        <w:rPr>
          <w:rFonts w:hAnsi="標楷體" w:hint="eastAsia"/>
          <w:spacing w:val="-4"/>
        </w:rPr>
        <w:t>，</w:t>
      </w:r>
      <w:r w:rsidRPr="00D04C32">
        <w:rPr>
          <w:rFonts w:hAnsi="標楷體" w:hint="eastAsia"/>
          <w:spacing w:val="-4"/>
          <w:lang w:eastAsia="zh-HK"/>
        </w:rPr>
        <w:t>順利復歸社會：與民間合作開辦安置收容處所</w:t>
      </w:r>
      <w:r w:rsidRPr="00D04C32">
        <w:rPr>
          <w:rFonts w:hAnsi="標楷體" w:hint="eastAsia"/>
          <w:spacing w:val="-4"/>
        </w:rPr>
        <w:t>33</w:t>
      </w:r>
      <w:r w:rsidRPr="00D04C32">
        <w:rPr>
          <w:rFonts w:hAnsi="標楷體" w:hint="eastAsia"/>
          <w:spacing w:val="-4"/>
          <w:lang w:eastAsia="zh-HK"/>
        </w:rPr>
        <w:t>處、</w:t>
      </w:r>
      <w:r w:rsidRPr="00D04C32">
        <w:rPr>
          <w:rFonts w:hAnsi="標楷體" w:hint="eastAsia"/>
          <w:spacing w:val="-4"/>
        </w:rPr>
        <w:t>2,210</w:t>
      </w:r>
      <w:r w:rsidRPr="00D04C32">
        <w:rPr>
          <w:rFonts w:hAnsi="標楷體" w:hint="eastAsia"/>
          <w:spacing w:val="-4"/>
          <w:lang w:eastAsia="zh-HK"/>
        </w:rPr>
        <w:t>人次</w:t>
      </w:r>
      <w:r w:rsidRPr="00D04C32">
        <w:rPr>
          <w:rFonts w:hAnsi="標楷體" w:hint="eastAsia"/>
          <w:spacing w:val="-4"/>
        </w:rPr>
        <w:t>；</w:t>
      </w:r>
      <w:r w:rsidRPr="00D04C32">
        <w:rPr>
          <w:rFonts w:hAnsi="標楷體" w:hint="eastAsia"/>
          <w:spacing w:val="-4"/>
          <w:lang w:eastAsia="zh-HK"/>
        </w:rPr>
        <w:t>轉介更生人至協力廠商、更生事業及就業機構</w:t>
      </w:r>
      <w:r w:rsidRPr="00D04C32">
        <w:rPr>
          <w:rFonts w:hAnsi="標楷體" w:hint="eastAsia"/>
          <w:spacing w:val="-4"/>
        </w:rPr>
        <w:t>1,469</w:t>
      </w:r>
      <w:r w:rsidRPr="00D04C32">
        <w:rPr>
          <w:rFonts w:hAnsi="標楷體" w:hint="eastAsia"/>
          <w:spacing w:val="-4"/>
          <w:lang w:eastAsia="zh-HK"/>
        </w:rPr>
        <w:t>位</w:t>
      </w:r>
      <w:r w:rsidRPr="00D04C32">
        <w:rPr>
          <w:rFonts w:hAnsi="標楷體" w:hint="eastAsia"/>
          <w:spacing w:val="-4"/>
        </w:rPr>
        <w:t>，</w:t>
      </w:r>
      <w:r w:rsidRPr="00D04C32">
        <w:rPr>
          <w:rFonts w:hAnsi="標楷體" w:hint="eastAsia"/>
          <w:spacing w:val="-4"/>
          <w:lang w:eastAsia="zh-HK"/>
        </w:rPr>
        <w:t>協力廠商</w:t>
      </w:r>
      <w:r w:rsidRPr="00D04C32">
        <w:rPr>
          <w:rFonts w:hAnsi="標楷體" w:hint="eastAsia"/>
          <w:spacing w:val="-4"/>
        </w:rPr>
        <w:t>592</w:t>
      </w:r>
      <w:r w:rsidRPr="00D04C32">
        <w:rPr>
          <w:rFonts w:hAnsi="標楷體" w:hint="eastAsia"/>
          <w:spacing w:val="-4"/>
          <w:lang w:eastAsia="zh-HK"/>
        </w:rPr>
        <w:t>個提供</w:t>
      </w:r>
      <w:r w:rsidRPr="00D04C32">
        <w:rPr>
          <w:rFonts w:hAnsi="標楷體" w:hint="eastAsia"/>
          <w:spacing w:val="-4"/>
        </w:rPr>
        <w:t>629</w:t>
      </w:r>
      <w:r w:rsidRPr="00D04C32">
        <w:rPr>
          <w:rFonts w:hAnsi="標楷體" w:hint="eastAsia"/>
          <w:spacing w:val="-4"/>
          <w:lang w:eastAsia="zh-HK"/>
        </w:rPr>
        <w:t>個就業機會予更生人</w:t>
      </w:r>
      <w:r w:rsidRPr="00D04C32">
        <w:rPr>
          <w:rFonts w:hAnsi="標楷體" w:hint="eastAsia"/>
          <w:spacing w:val="-4"/>
        </w:rPr>
        <w:t>；</w:t>
      </w:r>
      <w:r w:rsidRPr="00D04C32">
        <w:rPr>
          <w:rFonts w:hAnsi="標楷體" w:hint="eastAsia"/>
          <w:spacing w:val="-4"/>
          <w:lang w:eastAsia="zh-HK"/>
        </w:rPr>
        <w:t>更生保護會提供無息貸款</w:t>
      </w:r>
      <w:r w:rsidRPr="00D04C32">
        <w:rPr>
          <w:rFonts w:hAnsi="標楷體" w:hint="eastAsia"/>
          <w:spacing w:val="-4"/>
        </w:rPr>
        <w:t>，</w:t>
      </w:r>
      <w:r w:rsidRPr="00D04C32">
        <w:rPr>
          <w:rFonts w:hAnsi="標楷體" w:hint="eastAsia"/>
          <w:spacing w:val="-4"/>
          <w:lang w:eastAsia="zh-HK"/>
        </w:rPr>
        <w:t>輔導更生人創業</w:t>
      </w:r>
      <w:r w:rsidRPr="00D04C32">
        <w:rPr>
          <w:rFonts w:hAnsi="標楷體" w:hint="eastAsia"/>
          <w:spacing w:val="-4"/>
        </w:rPr>
        <w:t>75</w:t>
      </w:r>
      <w:r w:rsidRPr="00D04C32">
        <w:rPr>
          <w:rFonts w:hAnsi="標楷體" w:hint="eastAsia"/>
          <w:spacing w:val="-4"/>
          <w:lang w:eastAsia="zh-HK"/>
        </w:rPr>
        <w:t>家</w:t>
      </w:r>
      <w:r w:rsidRPr="00D04C32">
        <w:rPr>
          <w:rFonts w:hAnsi="標楷體" w:hint="eastAsia"/>
          <w:spacing w:val="-4"/>
        </w:rPr>
        <w:t>；</w:t>
      </w:r>
      <w:r w:rsidRPr="00D04C32">
        <w:rPr>
          <w:rFonts w:hAnsi="標楷體" w:hint="eastAsia"/>
          <w:spacing w:val="-4"/>
          <w:lang w:eastAsia="zh-HK"/>
        </w:rPr>
        <w:t>辦理監所收容人及更生人子女獎助學金</w:t>
      </w:r>
      <w:r w:rsidRPr="00D04C32">
        <w:rPr>
          <w:rFonts w:hAnsi="標楷體" w:hint="eastAsia"/>
          <w:spacing w:val="-4"/>
        </w:rPr>
        <w:t>753</w:t>
      </w:r>
      <w:r w:rsidRPr="00D04C32">
        <w:rPr>
          <w:rFonts w:hAnsi="標楷體" w:hint="eastAsia"/>
          <w:spacing w:val="-4"/>
          <w:lang w:eastAsia="zh-HK"/>
        </w:rPr>
        <w:t>人、</w:t>
      </w:r>
      <w:r w:rsidRPr="00D04C32">
        <w:rPr>
          <w:rFonts w:hAnsi="標楷體" w:hint="eastAsia"/>
          <w:spacing w:val="-4"/>
        </w:rPr>
        <w:t>276</w:t>
      </w:r>
      <w:r w:rsidRPr="00D04C32">
        <w:rPr>
          <w:rFonts w:hAnsi="標楷體" w:hint="eastAsia"/>
          <w:spacing w:val="-4"/>
          <w:lang w:eastAsia="zh-HK"/>
        </w:rPr>
        <w:t>萬</w:t>
      </w:r>
      <w:r w:rsidRPr="00D04C32">
        <w:rPr>
          <w:rFonts w:hAnsi="標楷體" w:hint="eastAsia"/>
          <w:spacing w:val="-4"/>
        </w:rPr>
        <w:t>5</w:t>
      </w:r>
      <w:r w:rsidRPr="00D04C32">
        <w:rPr>
          <w:rFonts w:hAnsi="標楷體" w:hint="eastAsia"/>
          <w:spacing w:val="-4"/>
          <w:lang w:eastAsia="zh-HK"/>
        </w:rPr>
        <w:t>千元</w:t>
      </w:r>
      <w:r w:rsidRPr="00D04C32">
        <w:rPr>
          <w:rFonts w:hAnsi="標楷體" w:hint="eastAsia"/>
          <w:spacing w:val="-4"/>
        </w:rPr>
        <w:t>。</w:t>
      </w:r>
    </w:p>
    <w:p w:rsidR="00D04C32" w:rsidRPr="00D04C32" w:rsidRDefault="00D04C32" w:rsidP="00D04C32">
      <w:pPr>
        <w:pStyle w:val="14"/>
        <w:numPr>
          <w:ilvl w:val="0"/>
          <w:numId w:val="22"/>
        </w:numPr>
        <w:snapToGrid w:val="0"/>
        <w:spacing w:line="500" w:lineRule="exact"/>
        <w:ind w:hanging="840"/>
        <w:rPr>
          <w:rFonts w:hAnsi="標楷體"/>
          <w:spacing w:val="-4"/>
        </w:rPr>
      </w:pPr>
      <w:r w:rsidRPr="00D04C32">
        <w:rPr>
          <w:rFonts w:hAnsi="標楷體" w:hint="eastAsia"/>
          <w:spacing w:val="-4"/>
        </w:rPr>
        <w:t>推動廉政革新，落實陽光法案</w:t>
      </w:r>
      <w:r w:rsidRPr="00D04C32">
        <w:rPr>
          <w:rFonts w:hAnsi="標楷體" w:hint="eastAsia"/>
          <w:spacing w:val="-4"/>
          <w:lang w:eastAsia="zh-HK"/>
        </w:rPr>
        <w:t>：督同各主管機關政風機構完成列管專案稽核</w:t>
      </w:r>
      <w:r w:rsidRPr="00D04C32">
        <w:rPr>
          <w:rFonts w:hAnsi="標楷體" w:hint="eastAsia"/>
          <w:spacing w:val="-4"/>
        </w:rPr>
        <w:t>97</w:t>
      </w:r>
      <w:r w:rsidRPr="00D04C32">
        <w:rPr>
          <w:rFonts w:hAnsi="標楷體" w:hint="eastAsia"/>
          <w:spacing w:val="-4"/>
          <w:lang w:eastAsia="zh-HK"/>
        </w:rPr>
        <w:t>件，減少浪費及增加公庫收入</w:t>
      </w:r>
      <w:r w:rsidRPr="00D04C32">
        <w:rPr>
          <w:rFonts w:hAnsi="標楷體" w:hint="eastAsia"/>
          <w:spacing w:val="-4"/>
        </w:rPr>
        <w:t>2</w:t>
      </w:r>
      <w:r w:rsidRPr="00D04C32">
        <w:rPr>
          <w:rFonts w:hAnsi="標楷體" w:hint="eastAsia"/>
          <w:spacing w:val="-4"/>
          <w:lang w:eastAsia="zh-HK"/>
        </w:rPr>
        <w:t>億</w:t>
      </w:r>
      <w:r w:rsidRPr="00D04C32">
        <w:rPr>
          <w:rFonts w:hAnsi="標楷體" w:hint="eastAsia"/>
          <w:spacing w:val="-4"/>
        </w:rPr>
        <w:t>7,904</w:t>
      </w:r>
      <w:r w:rsidRPr="00D04C32">
        <w:rPr>
          <w:rFonts w:hAnsi="標楷體" w:hint="eastAsia"/>
          <w:spacing w:val="-4"/>
          <w:lang w:eastAsia="zh-HK"/>
        </w:rPr>
        <w:t>萬餘元；受理貪</w:t>
      </w:r>
      <w:r w:rsidRPr="00D04C32">
        <w:rPr>
          <w:rFonts w:hAnsi="標楷體" w:hint="eastAsia"/>
          <w:spacing w:val="-4"/>
        </w:rPr>
        <w:t>瀆</w:t>
      </w:r>
      <w:r w:rsidRPr="00D04C32">
        <w:rPr>
          <w:rFonts w:hAnsi="標楷體" w:hint="eastAsia"/>
          <w:spacing w:val="-4"/>
          <w:lang w:eastAsia="zh-HK"/>
        </w:rPr>
        <w:t>情資</w:t>
      </w:r>
      <w:r w:rsidRPr="00D04C32">
        <w:rPr>
          <w:rFonts w:hAnsi="標楷體" w:hint="eastAsia"/>
          <w:spacing w:val="-4"/>
        </w:rPr>
        <w:t>879</w:t>
      </w:r>
      <w:r w:rsidRPr="00D04C32">
        <w:rPr>
          <w:rFonts w:hAnsi="標楷體" w:hint="eastAsia"/>
          <w:spacing w:val="-4"/>
          <w:lang w:eastAsia="zh-HK"/>
        </w:rPr>
        <w:t>件，審查深入偵辧</w:t>
      </w:r>
      <w:r w:rsidRPr="00D04C32">
        <w:rPr>
          <w:rFonts w:hAnsi="標楷體" w:hint="eastAsia"/>
          <w:spacing w:val="-4"/>
        </w:rPr>
        <w:t>218</w:t>
      </w:r>
      <w:r w:rsidRPr="00D04C32">
        <w:rPr>
          <w:rFonts w:hAnsi="標楷體" w:hint="eastAsia"/>
          <w:spacing w:val="-4"/>
          <w:lang w:eastAsia="zh-HK"/>
        </w:rPr>
        <w:t>件</w:t>
      </w:r>
      <w:r w:rsidRPr="00D04C32">
        <w:rPr>
          <w:rFonts w:hAnsi="標楷體" w:hint="eastAsia"/>
          <w:spacing w:val="-4"/>
        </w:rPr>
        <w:t>；</w:t>
      </w:r>
      <w:r w:rsidRPr="00D04C32">
        <w:rPr>
          <w:rFonts w:hAnsi="標楷體" w:hint="eastAsia"/>
          <w:spacing w:val="-4"/>
          <w:lang w:eastAsia="zh-HK"/>
        </w:rPr>
        <w:t>受理自首案件</w:t>
      </w:r>
      <w:r w:rsidRPr="00D04C32">
        <w:rPr>
          <w:rFonts w:hAnsi="標楷體" w:hint="eastAsia"/>
          <w:spacing w:val="-4"/>
        </w:rPr>
        <w:t>35</w:t>
      </w:r>
      <w:r w:rsidRPr="00D04C32">
        <w:rPr>
          <w:rFonts w:hAnsi="標楷體" w:hint="eastAsia"/>
          <w:spacing w:val="-4"/>
          <w:lang w:eastAsia="zh-HK"/>
        </w:rPr>
        <w:t>件</w:t>
      </w:r>
      <w:r w:rsidRPr="00D04C32">
        <w:rPr>
          <w:rFonts w:hAnsi="標楷體" w:hint="eastAsia"/>
          <w:spacing w:val="-4"/>
        </w:rPr>
        <w:t>，</w:t>
      </w:r>
      <w:r w:rsidRPr="00D04C32">
        <w:rPr>
          <w:rFonts w:hAnsi="標楷體" w:hint="eastAsia"/>
          <w:spacing w:val="-4"/>
          <w:lang w:eastAsia="zh-HK"/>
        </w:rPr>
        <w:t>不法所得</w:t>
      </w:r>
      <w:r w:rsidRPr="00D04C32">
        <w:rPr>
          <w:rFonts w:hAnsi="標楷體" w:hint="eastAsia"/>
          <w:spacing w:val="-4"/>
        </w:rPr>
        <w:t>18</w:t>
      </w:r>
      <w:r w:rsidRPr="00D04C32">
        <w:rPr>
          <w:rFonts w:hAnsi="標楷體" w:hint="eastAsia"/>
          <w:spacing w:val="-4"/>
          <w:lang w:eastAsia="zh-HK"/>
        </w:rPr>
        <w:t>萬餘元</w:t>
      </w:r>
      <w:r w:rsidRPr="00D04C32">
        <w:rPr>
          <w:rFonts w:hAnsi="標楷體" w:hint="eastAsia"/>
          <w:spacing w:val="-4"/>
        </w:rPr>
        <w:t>。</w:t>
      </w:r>
    </w:p>
    <w:p w:rsidR="00D04C32" w:rsidRPr="00D04C32" w:rsidRDefault="00D04C32" w:rsidP="00D04C32">
      <w:pPr>
        <w:pStyle w:val="14"/>
        <w:numPr>
          <w:ilvl w:val="0"/>
          <w:numId w:val="22"/>
        </w:numPr>
        <w:snapToGrid w:val="0"/>
        <w:spacing w:line="500" w:lineRule="exact"/>
        <w:ind w:hanging="840"/>
        <w:rPr>
          <w:rFonts w:hAnsi="標楷體"/>
          <w:spacing w:val="-4"/>
        </w:rPr>
      </w:pPr>
      <w:r w:rsidRPr="00D04C32">
        <w:rPr>
          <w:rFonts w:hAnsi="標楷體" w:hint="eastAsia"/>
          <w:spacing w:val="-4"/>
          <w:lang w:eastAsia="zh-HK"/>
        </w:rPr>
        <w:t>合理配置組設</w:t>
      </w:r>
      <w:r w:rsidRPr="00D04C32">
        <w:rPr>
          <w:rFonts w:hAnsi="標楷體" w:hint="eastAsia"/>
          <w:spacing w:val="-4"/>
        </w:rPr>
        <w:t>員額，</w:t>
      </w:r>
      <w:r w:rsidRPr="00D04C32">
        <w:rPr>
          <w:rFonts w:hAnsi="標楷體" w:hint="eastAsia"/>
          <w:spacing w:val="-4"/>
          <w:lang w:eastAsia="zh-HK"/>
        </w:rPr>
        <w:t>培育中高階公務人力</w:t>
      </w:r>
      <w:r w:rsidRPr="00D04C32">
        <w:rPr>
          <w:rFonts w:hAnsi="標楷體" w:hint="eastAsia"/>
          <w:spacing w:val="-4"/>
        </w:rPr>
        <w:t>：</w:t>
      </w:r>
      <w:r w:rsidRPr="00D04C32">
        <w:rPr>
          <w:rFonts w:hAnsi="標楷體" w:hint="eastAsia"/>
          <w:spacing w:val="-4"/>
          <w:lang w:eastAsia="zh-HK"/>
        </w:rPr>
        <w:t>本年度中央政府機關預算員額</w:t>
      </w:r>
      <w:r w:rsidRPr="00D04C32">
        <w:rPr>
          <w:rFonts w:hAnsi="標楷體" w:hint="eastAsia"/>
          <w:spacing w:val="-4"/>
        </w:rPr>
        <w:t>15</w:t>
      </w:r>
      <w:r w:rsidRPr="00D04C32">
        <w:rPr>
          <w:rFonts w:hAnsi="標楷體" w:hint="eastAsia"/>
          <w:spacing w:val="-4"/>
          <w:lang w:eastAsia="zh-HK"/>
        </w:rPr>
        <w:t>萬</w:t>
      </w:r>
      <w:r w:rsidRPr="00D04C32">
        <w:rPr>
          <w:rFonts w:hAnsi="標楷體" w:hint="eastAsia"/>
          <w:spacing w:val="-4"/>
        </w:rPr>
        <w:t>3,667</w:t>
      </w:r>
      <w:r w:rsidRPr="00D04C32">
        <w:rPr>
          <w:rFonts w:hAnsi="標楷體" w:hint="eastAsia"/>
          <w:spacing w:val="-4"/>
          <w:lang w:eastAsia="zh-HK"/>
        </w:rPr>
        <w:t>人</w:t>
      </w:r>
      <w:r w:rsidRPr="00D04C32">
        <w:rPr>
          <w:rFonts w:hAnsi="標楷體" w:hint="eastAsia"/>
          <w:spacing w:val="-4"/>
        </w:rPr>
        <w:t>，</w:t>
      </w:r>
      <w:r w:rsidRPr="00D04C32">
        <w:rPr>
          <w:rFonts w:hAnsi="標楷體" w:hint="eastAsia"/>
          <w:spacing w:val="-4"/>
          <w:lang w:eastAsia="zh-HK"/>
        </w:rPr>
        <w:t>較</w:t>
      </w:r>
      <w:r w:rsidRPr="00D04C32">
        <w:rPr>
          <w:rFonts w:hAnsi="標楷體" w:hint="eastAsia"/>
          <w:spacing w:val="-4"/>
        </w:rPr>
        <w:t>105</w:t>
      </w:r>
      <w:r w:rsidRPr="00D04C32">
        <w:rPr>
          <w:rFonts w:hAnsi="標楷體" w:hint="eastAsia"/>
          <w:spacing w:val="-4"/>
          <w:lang w:eastAsia="zh-HK"/>
        </w:rPr>
        <w:t>年度精簡</w:t>
      </w:r>
      <w:r w:rsidRPr="00D04C32">
        <w:rPr>
          <w:rFonts w:hAnsi="標楷體" w:hint="eastAsia"/>
          <w:spacing w:val="-4"/>
        </w:rPr>
        <w:t>5,178</w:t>
      </w:r>
      <w:r w:rsidRPr="00D04C32">
        <w:rPr>
          <w:rFonts w:hAnsi="標楷體" w:hint="eastAsia"/>
          <w:spacing w:val="-4"/>
          <w:lang w:eastAsia="zh-HK"/>
        </w:rPr>
        <w:t>人</w:t>
      </w:r>
      <w:r w:rsidRPr="00D04C32">
        <w:rPr>
          <w:rFonts w:hAnsi="標楷體" w:hint="eastAsia"/>
          <w:spacing w:val="-4"/>
        </w:rPr>
        <w:t>，</w:t>
      </w:r>
      <w:r w:rsidRPr="00D04C32">
        <w:rPr>
          <w:rFonts w:hAnsi="標楷體" w:hint="eastAsia"/>
          <w:spacing w:val="-4"/>
          <w:lang w:eastAsia="zh-HK"/>
        </w:rPr>
        <w:t>精簡率</w:t>
      </w:r>
      <w:r w:rsidRPr="00D04C32">
        <w:rPr>
          <w:rFonts w:hAnsi="標楷體" w:hint="eastAsia"/>
          <w:spacing w:val="-4"/>
        </w:rPr>
        <w:t>3.26％；</w:t>
      </w:r>
      <w:r w:rsidRPr="00D04C32">
        <w:rPr>
          <w:rFonts w:hAnsi="標楷體" w:hint="eastAsia"/>
          <w:spacing w:val="-4"/>
          <w:lang w:eastAsia="zh-HK"/>
        </w:rPr>
        <w:t>普通基金總人力</w:t>
      </w:r>
      <w:r w:rsidRPr="00D04C32">
        <w:rPr>
          <w:rFonts w:hAnsi="標楷體" w:hint="eastAsia"/>
          <w:spacing w:val="-4"/>
        </w:rPr>
        <w:t>13</w:t>
      </w:r>
      <w:r w:rsidRPr="00D04C32">
        <w:rPr>
          <w:rFonts w:hAnsi="標楷體" w:hint="eastAsia"/>
          <w:spacing w:val="-4"/>
          <w:lang w:eastAsia="zh-HK"/>
        </w:rPr>
        <w:t>萬</w:t>
      </w:r>
      <w:r w:rsidRPr="00D04C32">
        <w:rPr>
          <w:rFonts w:hAnsi="標楷體" w:hint="eastAsia"/>
          <w:spacing w:val="-4"/>
        </w:rPr>
        <w:t>7,858</w:t>
      </w:r>
      <w:r w:rsidRPr="00D04C32">
        <w:rPr>
          <w:rFonts w:hAnsi="標楷體" w:hint="eastAsia"/>
          <w:spacing w:val="-4"/>
          <w:lang w:eastAsia="zh-HK"/>
        </w:rPr>
        <w:t>人</w:t>
      </w:r>
      <w:r w:rsidRPr="00D04C32">
        <w:rPr>
          <w:rFonts w:hAnsi="標楷體" w:hint="eastAsia"/>
          <w:spacing w:val="-4"/>
        </w:rPr>
        <w:t>，</w:t>
      </w:r>
      <w:r w:rsidRPr="00D04C32">
        <w:rPr>
          <w:rFonts w:hAnsi="標楷體" w:hint="eastAsia"/>
          <w:spacing w:val="-4"/>
          <w:lang w:eastAsia="zh-HK"/>
        </w:rPr>
        <w:t>較</w:t>
      </w:r>
      <w:r w:rsidRPr="00D04C32">
        <w:rPr>
          <w:rFonts w:hAnsi="標楷體" w:hint="eastAsia"/>
          <w:spacing w:val="-4"/>
        </w:rPr>
        <w:t>105</w:t>
      </w:r>
      <w:r w:rsidRPr="00D04C32">
        <w:rPr>
          <w:rFonts w:hAnsi="標楷體" w:hint="eastAsia"/>
          <w:spacing w:val="-4"/>
          <w:lang w:eastAsia="zh-HK"/>
        </w:rPr>
        <w:t>年度精簡</w:t>
      </w:r>
      <w:r w:rsidRPr="00D04C32">
        <w:rPr>
          <w:rFonts w:hAnsi="標楷體" w:hint="eastAsia"/>
          <w:spacing w:val="-4"/>
        </w:rPr>
        <w:t>3,731</w:t>
      </w:r>
      <w:r w:rsidRPr="00D04C32">
        <w:rPr>
          <w:rFonts w:hAnsi="標楷體" w:hint="eastAsia"/>
          <w:spacing w:val="-4"/>
          <w:lang w:eastAsia="zh-HK"/>
        </w:rPr>
        <w:t>人</w:t>
      </w:r>
      <w:r w:rsidRPr="00D04C32">
        <w:rPr>
          <w:rFonts w:hAnsi="標楷體" w:hint="eastAsia"/>
          <w:spacing w:val="-4"/>
        </w:rPr>
        <w:t>，</w:t>
      </w:r>
      <w:r w:rsidRPr="00D04C32">
        <w:rPr>
          <w:rFonts w:hAnsi="標楷體" w:hint="eastAsia"/>
          <w:spacing w:val="-4"/>
          <w:lang w:eastAsia="zh-HK"/>
        </w:rPr>
        <w:t>精簡率</w:t>
      </w:r>
      <w:r w:rsidRPr="00D04C32">
        <w:rPr>
          <w:rFonts w:hAnsi="標楷體" w:hint="eastAsia"/>
          <w:spacing w:val="-4"/>
        </w:rPr>
        <w:t>2.64％，</w:t>
      </w:r>
      <w:r w:rsidRPr="00D04C32">
        <w:rPr>
          <w:rFonts w:hAnsi="標楷體" w:hint="eastAsia"/>
          <w:spacing w:val="-4"/>
          <w:lang w:eastAsia="zh-HK"/>
        </w:rPr>
        <w:t>完成零成長目標</w:t>
      </w:r>
      <w:r w:rsidRPr="00D04C32">
        <w:rPr>
          <w:rFonts w:hAnsi="標楷體" w:hint="eastAsia"/>
          <w:spacing w:val="-4"/>
        </w:rPr>
        <w:t>；</w:t>
      </w:r>
      <w:r w:rsidRPr="00D04C32">
        <w:rPr>
          <w:rFonts w:hAnsi="標楷體" w:hint="eastAsia"/>
          <w:spacing w:val="-4"/>
          <w:lang w:eastAsia="zh-HK"/>
        </w:rPr>
        <w:t>辦理國家政務研究班及高階領導研究班</w:t>
      </w:r>
      <w:r w:rsidRPr="00D04C32">
        <w:rPr>
          <w:rFonts w:hAnsi="標楷體" w:hint="eastAsia"/>
          <w:spacing w:val="-4"/>
        </w:rPr>
        <w:t>，</w:t>
      </w:r>
      <w:r w:rsidRPr="00D04C32">
        <w:rPr>
          <w:rFonts w:hAnsi="標楷體" w:hint="eastAsia"/>
          <w:spacing w:val="-4"/>
          <w:lang w:eastAsia="zh-HK"/>
        </w:rPr>
        <w:t>參訓對象為中央及地方政府簡任第</w:t>
      </w:r>
      <w:r w:rsidRPr="00D04C32">
        <w:rPr>
          <w:rFonts w:hAnsi="標楷體" w:hint="eastAsia"/>
          <w:spacing w:val="-4"/>
        </w:rPr>
        <w:t>11</w:t>
      </w:r>
      <w:r w:rsidRPr="00D04C32">
        <w:rPr>
          <w:rFonts w:hAnsi="標楷體" w:hint="eastAsia"/>
          <w:spacing w:val="-4"/>
          <w:lang w:eastAsia="zh-HK"/>
        </w:rPr>
        <w:t>職等以上具發展潛力者</w:t>
      </w:r>
      <w:r w:rsidRPr="00D04C32">
        <w:rPr>
          <w:rFonts w:hAnsi="標楷體" w:hint="eastAsia"/>
          <w:spacing w:val="-4"/>
        </w:rPr>
        <w:t>46</w:t>
      </w:r>
      <w:r w:rsidRPr="00D04C32">
        <w:rPr>
          <w:rFonts w:hAnsi="標楷體" w:hint="eastAsia"/>
          <w:spacing w:val="-4"/>
          <w:lang w:eastAsia="zh-HK"/>
        </w:rPr>
        <w:t>人</w:t>
      </w:r>
      <w:r w:rsidRPr="00D04C32">
        <w:rPr>
          <w:rFonts w:hAnsi="標楷體" w:hint="eastAsia"/>
          <w:spacing w:val="-4"/>
        </w:rPr>
        <w:t>。</w:t>
      </w:r>
    </w:p>
    <w:p w:rsidR="00D04C32" w:rsidRPr="00D04C32" w:rsidRDefault="00D04C32" w:rsidP="00D04C32">
      <w:pPr>
        <w:pStyle w:val="14"/>
        <w:numPr>
          <w:ilvl w:val="0"/>
          <w:numId w:val="22"/>
        </w:numPr>
        <w:snapToGrid w:val="0"/>
        <w:spacing w:line="500" w:lineRule="exact"/>
        <w:ind w:hanging="840"/>
        <w:rPr>
          <w:rFonts w:hAnsi="標楷體"/>
          <w:spacing w:val="-4"/>
        </w:rPr>
      </w:pPr>
      <w:r w:rsidRPr="00D04C32">
        <w:rPr>
          <w:rFonts w:hAnsi="標楷體" w:hint="eastAsia"/>
          <w:spacing w:val="-4"/>
          <w:lang w:eastAsia="zh-HK"/>
        </w:rPr>
        <w:t>健全資訊管理</w:t>
      </w:r>
      <w:r w:rsidRPr="00D04C32">
        <w:rPr>
          <w:rFonts w:hAnsi="標楷體" w:hint="eastAsia"/>
          <w:spacing w:val="-4"/>
        </w:rPr>
        <w:t>，</w:t>
      </w:r>
      <w:r w:rsidRPr="00D04C32">
        <w:rPr>
          <w:rFonts w:hAnsi="標楷體" w:hint="eastAsia"/>
          <w:spacing w:val="-4"/>
          <w:lang w:eastAsia="zh-HK"/>
        </w:rPr>
        <w:t>提升應用效率：政府總憑證管理中心持續取得</w:t>
      </w:r>
      <w:r w:rsidRPr="00D04C32">
        <w:rPr>
          <w:rFonts w:hAnsi="標楷體" w:hint="eastAsia"/>
          <w:spacing w:val="-4"/>
        </w:rPr>
        <w:t>W</w:t>
      </w:r>
      <w:r w:rsidRPr="00D04C32">
        <w:rPr>
          <w:rFonts w:hAnsi="標楷體"/>
          <w:spacing w:val="-4"/>
        </w:rPr>
        <w:t>ebTrust for CAs</w:t>
      </w:r>
      <w:r w:rsidRPr="00D04C32">
        <w:rPr>
          <w:rFonts w:hAnsi="標楷體" w:hint="eastAsia"/>
          <w:spacing w:val="-4"/>
          <w:lang w:eastAsia="zh-HK"/>
        </w:rPr>
        <w:t>及</w:t>
      </w:r>
      <w:r w:rsidRPr="00D04C32">
        <w:rPr>
          <w:rFonts w:hAnsi="標楷體" w:hint="eastAsia"/>
          <w:spacing w:val="-4"/>
        </w:rPr>
        <w:t>ISO27001</w:t>
      </w:r>
      <w:r w:rsidRPr="00D04C32">
        <w:rPr>
          <w:rFonts w:hAnsi="標楷體" w:hint="eastAsia"/>
          <w:spacing w:val="-4"/>
          <w:lang w:eastAsia="zh-HK"/>
        </w:rPr>
        <w:t>驗證</w:t>
      </w:r>
      <w:r w:rsidRPr="00D04C32">
        <w:rPr>
          <w:rFonts w:hAnsi="標楷體" w:hint="eastAsia"/>
          <w:spacing w:val="-4"/>
        </w:rPr>
        <w:t>，</w:t>
      </w:r>
      <w:r w:rsidRPr="00D04C32">
        <w:rPr>
          <w:rFonts w:hAnsi="標楷體" w:hint="eastAsia"/>
          <w:spacing w:val="-4"/>
          <w:lang w:eastAsia="zh-HK"/>
        </w:rPr>
        <w:t>簽發機關、組織及團體憑證</w:t>
      </w:r>
      <w:r w:rsidRPr="00D04C32">
        <w:rPr>
          <w:rFonts w:hAnsi="標楷體" w:hint="eastAsia"/>
          <w:spacing w:val="-4"/>
        </w:rPr>
        <w:t>1</w:t>
      </w:r>
      <w:r w:rsidRPr="00D04C32">
        <w:rPr>
          <w:rFonts w:hAnsi="標楷體" w:hint="eastAsia"/>
          <w:spacing w:val="-4"/>
          <w:lang w:eastAsia="zh-HK"/>
        </w:rPr>
        <w:t>萬</w:t>
      </w:r>
      <w:r w:rsidRPr="00D04C32">
        <w:rPr>
          <w:rFonts w:hAnsi="標楷體" w:hint="eastAsia"/>
          <w:spacing w:val="-4"/>
        </w:rPr>
        <w:t>4,715</w:t>
      </w:r>
      <w:r w:rsidRPr="00D04C32">
        <w:rPr>
          <w:rFonts w:hAnsi="標楷體" w:hint="eastAsia"/>
          <w:spacing w:val="-4"/>
          <w:lang w:eastAsia="zh-HK"/>
        </w:rPr>
        <w:t>張</w:t>
      </w:r>
      <w:r w:rsidRPr="00D04C32">
        <w:rPr>
          <w:rFonts w:hAnsi="標楷體" w:hint="eastAsia"/>
          <w:spacing w:val="-4"/>
        </w:rPr>
        <w:t>；</w:t>
      </w:r>
      <w:r w:rsidRPr="00D04C32">
        <w:rPr>
          <w:rFonts w:hAnsi="標楷體" w:hint="eastAsia"/>
          <w:spacing w:val="-4"/>
          <w:lang w:eastAsia="zh-HK"/>
        </w:rPr>
        <w:t>建立跨機關電子資料查驗機制</w:t>
      </w:r>
      <w:r w:rsidRPr="00D04C32">
        <w:rPr>
          <w:rFonts w:hAnsi="標楷體" w:hint="eastAsia"/>
          <w:spacing w:val="-4"/>
        </w:rPr>
        <w:t>，</w:t>
      </w:r>
      <w:r w:rsidRPr="00D04C32">
        <w:rPr>
          <w:rFonts w:hAnsi="標楷體" w:hint="eastAsia"/>
          <w:spacing w:val="-4"/>
          <w:lang w:eastAsia="zh-HK"/>
        </w:rPr>
        <w:t>截至本年底</w:t>
      </w:r>
      <w:r w:rsidRPr="00D04C32">
        <w:rPr>
          <w:rFonts w:hAnsi="標楷體" w:hint="eastAsia"/>
          <w:spacing w:val="-4"/>
        </w:rPr>
        <w:t>，</w:t>
      </w:r>
      <w:r w:rsidRPr="00D04C32">
        <w:rPr>
          <w:rFonts w:hAnsi="標楷體" w:hint="eastAsia"/>
          <w:spacing w:val="-4"/>
          <w:lang w:eastAsia="zh-HK"/>
        </w:rPr>
        <w:t>與電子化政府服務平臺介接創新便民資訊服務逾</w:t>
      </w:r>
      <w:r w:rsidRPr="00D04C32">
        <w:rPr>
          <w:rFonts w:hAnsi="標楷體" w:hint="eastAsia"/>
          <w:spacing w:val="-4"/>
        </w:rPr>
        <w:t>230</w:t>
      </w:r>
      <w:r w:rsidRPr="00D04C32">
        <w:rPr>
          <w:rFonts w:hAnsi="標楷體" w:hint="eastAsia"/>
          <w:spacing w:val="-4"/>
          <w:lang w:eastAsia="zh-HK"/>
        </w:rPr>
        <w:t>個機關</w:t>
      </w:r>
      <w:r w:rsidRPr="00D04C32">
        <w:rPr>
          <w:rFonts w:hAnsi="標楷體" w:hint="eastAsia"/>
          <w:spacing w:val="-4"/>
        </w:rPr>
        <w:t>、436</w:t>
      </w:r>
      <w:r w:rsidRPr="00D04C32">
        <w:rPr>
          <w:rFonts w:hAnsi="標楷體" w:hint="eastAsia"/>
          <w:spacing w:val="-4"/>
          <w:lang w:eastAsia="zh-HK"/>
        </w:rPr>
        <w:t>項服務</w:t>
      </w:r>
      <w:r w:rsidRPr="00D04C32">
        <w:rPr>
          <w:rFonts w:hAnsi="標楷體" w:hint="eastAsia"/>
          <w:spacing w:val="-4"/>
        </w:rPr>
        <w:t>；</w:t>
      </w:r>
      <w:r w:rsidRPr="00D04C32">
        <w:rPr>
          <w:rFonts w:hAnsi="標楷體" w:hint="eastAsia"/>
          <w:spacing w:val="-4"/>
          <w:lang w:eastAsia="zh-HK"/>
        </w:rPr>
        <w:t>建置</w:t>
      </w:r>
      <w:r w:rsidRPr="00D04C32">
        <w:rPr>
          <w:rFonts w:hAnsi="標楷體" w:hint="eastAsia"/>
          <w:spacing w:val="-4"/>
        </w:rPr>
        <w:t>、</w:t>
      </w:r>
      <w:r w:rsidRPr="00D04C32">
        <w:rPr>
          <w:rFonts w:hAnsi="標楷體" w:hint="eastAsia"/>
          <w:spacing w:val="-4"/>
          <w:lang w:eastAsia="zh-HK"/>
        </w:rPr>
        <w:t>擴充重要公共區域及大眾運輸場所無線上網熱點逾</w:t>
      </w:r>
      <w:r w:rsidRPr="00D04C32">
        <w:rPr>
          <w:rFonts w:hAnsi="標楷體" w:hint="eastAsia"/>
          <w:spacing w:val="-4"/>
        </w:rPr>
        <w:t>9,600</w:t>
      </w:r>
      <w:r w:rsidRPr="00D04C32">
        <w:rPr>
          <w:rFonts w:hAnsi="標楷體" w:hint="eastAsia"/>
          <w:spacing w:val="-4"/>
          <w:lang w:eastAsia="zh-HK"/>
        </w:rPr>
        <w:t>點</w:t>
      </w:r>
      <w:r w:rsidRPr="00D04C32">
        <w:rPr>
          <w:rFonts w:hAnsi="標楷體" w:hint="eastAsia"/>
          <w:spacing w:val="-4"/>
        </w:rPr>
        <w:t>，</w:t>
      </w:r>
      <w:r w:rsidRPr="00D04C32">
        <w:rPr>
          <w:rFonts w:hAnsi="標楷體" w:hint="eastAsia"/>
          <w:spacing w:val="-4"/>
          <w:lang w:eastAsia="zh-HK"/>
        </w:rPr>
        <w:t>使用人次逾</w:t>
      </w:r>
      <w:r w:rsidRPr="00D04C32">
        <w:rPr>
          <w:rFonts w:hAnsi="標楷體" w:hint="eastAsia"/>
          <w:spacing w:val="-4"/>
        </w:rPr>
        <w:t>4</w:t>
      </w:r>
      <w:r w:rsidRPr="00D04C32">
        <w:rPr>
          <w:rFonts w:hAnsi="標楷體" w:hint="eastAsia"/>
          <w:spacing w:val="-4"/>
          <w:lang w:eastAsia="zh-HK"/>
        </w:rPr>
        <w:t>億人次</w:t>
      </w:r>
      <w:r w:rsidRPr="00D04C32">
        <w:rPr>
          <w:rFonts w:hAnsi="標楷體" w:hint="eastAsia"/>
          <w:spacing w:val="-4"/>
        </w:rPr>
        <w:t>。</w:t>
      </w:r>
    </w:p>
    <w:p w:rsidR="00D04C32" w:rsidRPr="00D04C32" w:rsidRDefault="00D04C32" w:rsidP="00D04C32">
      <w:pPr>
        <w:pStyle w:val="40"/>
        <w:spacing w:before="400" w:afterLines="100" w:after="240" w:line="400" w:lineRule="exact"/>
        <w:ind w:firstLine="0"/>
        <w:rPr>
          <w:rFonts w:ascii="標楷體" w:eastAsia="標楷體" w:hAnsi="標楷體"/>
        </w:rPr>
      </w:pPr>
      <w:r w:rsidRPr="00D04C32">
        <w:rPr>
          <w:rFonts w:ascii="標楷體" w:eastAsia="標楷體" w:hAnsi="標楷體" w:hint="eastAsia"/>
        </w:rPr>
        <w:t>八、關於勞動、衛生福利及環境保護方面</w:t>
      </w:r>
    </w:p>
    <w:p w:rsidR="00D04C32" w:rsidRPr="00D04C32" w:rsidRDefault="00D04C32" w:rsidP="00D04C32">
      <w:pPr>
        <w:pStyle w:val="13"/>
        <w:snapToGrid w:val="0"/>
        <w:spacing w:line="500" w:lineRule="exact"/>
        <w:ind w:left="0" w:firstLine="567"/>
        <w:rPr>
          <w:rFonts w:hAnsi="標楷體"/>
        </w:rPr>
      </w:pPr>
      <w:r w:rsidRPr="00D04C32">
        <w:rPr>
          <w:rFonts w:hAnsi="標楷體" w:hint="eastAsia"/>
        </w:rPr>
        <w:t>本年度勞動、衛生福利及環境保護施政重點，</w:t>
      </w:r>
      <w:r w:rsidRPr="00D04C32">
        <w:rPr>
          <w:rFonts w:hAnsi="標楷體" w:hint="eastAsia"/>
          <w:lang w:eastAsia="zh-HK"/>
        </w:rPr>
        <w:t>為完備勞動法規，建構最低工資法制</w:t>
      </w:r>
      <w:r w:rsidRPr="00D04C32">
        <w:rPr>
          <w:rFonts w:hAnsi="標楷體" w:hint="eastAsia"/>
        </w:rPr>
        <w:t>；</w:t>
      </w:r>
      <w:r w:rsidRPr="00D04C32">
        <w:rPr>
          <w:rFonts w:hAnsi="標楷體" w:hint="eastAsia"/>
          <w:lang w:eastAsia="zh-HK"/>
        </w:rPr>
        <w:t>多元促進國民就業</w:t>
      </w:r>
      <w:r w:rsidRPr="00D04C32">
        <w:rPr>
          <w:rFonts w:hAnsi="標楷體" w:hint="eastAsia"/>
        </w:rPr>
        <w:t>，</w:t>
      </w:r>
      <w:r w:rsidRPr="00D04C32">
        <w:rPr>
          <w:rFonts w:hAnsi="標楷體" w:hint="eastAsia"/>
          <w:lang w:eastAsia="zh-HK"/>
        </w:rPr>
        <w:t>提升就業者勞動條件</w:t>
      </w:r>
      <w:r w:rsidRPr="00D04C32">
        <w:rPr>
          <w:rFonts w:hAnsi="標楷體" w:hint="eastAsia"/>
        </w:rPr>
        <w:t>；</w:t>
      </w:r>
      <w:r w:rsidRPr="00D04C32">
        <w:rPr>
          <w:rFonts w:hAnsi="標楷體" w:hint="eastAsia"/>
          <w:lang w:eastAsia="zh-HK"/>
        </w:rPr>
        <w:t>健全勞工保險財務</w:t>
      </w:r>
      <w:r w:rsidRPr="00D04C32">
        <w:rPr>
          <w:rFonts w:hAnsi="標楷體" w:hint="eastAsia"/>
        </w:rPr>
        <w:t>，</w:t>
      </w:r>
      <w:r w:rsidRPr="00D04C32">
        <w:rPr>
          <w:rFonts w:hAnsi="標楷體" w:hint="eastAsia"/>
          <w:lang w:eastAsia="zh-HK"/>
        </w:rPr>
        <w:t>保障勞工老年生活</w:t>
      </w:r>
      <w:r w:rsidRPr="00D04C32">
        <w:rPr>
          <w:rFonts w:hAnsi="標楷體" w:hint="eastAsia"/>
        </w:rPr>
        <w:t>；</w:t>
      </w:r>
      <w:r w:rsidRPr="00D04C32">
        <w:rPr>
          <w:rFonts w:hAnsi="標楷體" w:hint="eastAsia"/>
          <w:lang w:eastAsia="zh-HK"/>
        </w:rPr>
        <w:t>促進勞資自主協商，增進訴訟外</w:t>
      </w:r>
      <w:r w:rsidRPr="00D04C32">
        <w:rPr>
          <w:rFonts w:hAnsi="標楷體" w:hint="eastAsia"/>
        </w:rPr>
        <w:t>爭</w:t>
      </w:r>
      <w:r w:rsidRPr="00D04C32">
        <w:rPr>
          <w:rFonts w:hAnsi="標楷體" w:hint="eastAsia"/>
          <w:lang w:eastAsia="zh-HK"/>
        </w:rPr>
        <w:t>議處理效能；完善社區照護服務體系</w:t>
      </w:r>
      <w:r w:rsidRPr="00D04C32">
        <w:rPr>
          <w:rFonts w:hAnsi="標楷體" w:hint="eastAsia"/>
        </w:rPr>
        <w:t>，</w:t>
      </w:r>
      <w:r w:rsidRPr="00D04C32">
        <w:rPr>
          <w:rFonts w:hAnsi="標楷體" w:hint="eastAsia"/>
          <w:lang w:eastAsia="zh-HK"/>
        </w:rPr>
        <w:t>加速醫療健康照護資訊整合</w:t>
      </w:r>
      <w:r w:rsidRPr="00D04C32">
        <w:rPr>
          <w:rFonts w:hAnsi="標楷體" w:hint="eastAsia"/>
        </w:rPr>
        <w:t>；</w:t>
      </w:r>
      <w:r w:rsidRPr="00D04C32">
        <w:rPr>
          <w:rFonts w:hAnsi="標楷體" w:hint="eastAsia"/>
          <w:lang w:eastAsia="zh-HK"/>
        </w:rPr>
        <w:t>健全健保財務</w:t>
      </w:r>
      <w:r w:rsidRPr="00D04C32">
        <w:rPr>
          <w:rFonts w:hAnsi="標楷體" w:hint="eastAsia"/>
        </w:rPr>
        <w:t>，</w:t>
      </w:r>
      <w:r w:rsidRPr="00D04C32">
        <w:rPr>
          <w:rFonts w:hAnsi="標楷體" w:hint="eastAsia"/>
          <w:lang w:eastAsia="zh-HK"/>
        </w:rPr>
        <w:t>創新健保服務</w:t>
      </w:r>
      <w:r w:rsidRPr="00D04C32">
        <w:rPr>
          <w:rFonts w:hAnsi="標楷體" w:hint="eastAsia"/>
        </w:rPr>
        <w:t>；</w:t>
      </w:r>
      <w:r w:rsidRPr="00D04C32">
        <w:rPr>
          <w:rFonts w:hAnsi="標楷體" w:hint="eastAsia"/>
          <w:lang w:eastAsia="zh-HK"/>
        </w:rPr>
        <w:t>落實食安五環，保障食藥安全及國人健康</w:t>
      </w:r>
      <w:r w:rsidRPr="00D04C32">
        <w:rPr>
          <w:rFonts w:hAnsi="標楷體" w:hint="eastAsia"/>
        </w:rPr>
        <w:t>；</w:t>
      </w:r>
      <w:r w:rsidRPr="00D04C32">
        <w:rPr>
          <w:rFonts w:hAnsi="標楷體" w:hint="eastAsia"/>
          <w:lang w:eastAsia="zh-HK"/>
        </w:rPr>
        <w:t>優化傳染病檢驗體系</w:t>
      </w:r>
      <w:r w:rsidRPr="00D04C32">
        <w:rPr>
          <w:rFonts w:hAnsi="標楷體" w:hint="eastAsia"/>
        </w:rPr>
        <w:t>，</w:t>
      </w:r>
      <w:r w:rsidRPr="00D04C32">
        <w:rPr>
          <w:rFonts w:hAnsi="標楷體" w:hint="eastAsia"/>
          <w:lang w:eastAsia="zh-HK"/>
        </w:rPr>
        <w:t>提升防疫整備與應變量能；持續建構社區共助支持模式，落實推動</w:t>
      </w:r>
      <w:r w:rsidRPr="00D04C32">
        <w:rPr>
          <w:rFonts w:hAnsi="標楷體" w:hint="eastAsia"/>
        </w:rPr>
        <w:t>「</w:t>
      </w:r>
      <w:r w:rsidRPr="00D04C32">
        <w:rPr>
          <w:rFonts w:hAnsi="標楷體" w:hint="eastAsia"/>
          <w:lang w:eastAsia="zh-HK"/>
        </w:rPr>
        <w:t>托育、長照、就業</w:t>
      </w:r>
      <w:r w:rsidRPr="00D04C32">
        <w:rPr>
          <w:rFonts w:hAnsi="標楷體" w:hint="eastAsia"/>
        </w:rPr>
        <w:t>」三合一</w:t>
      </w:r>
      <w:r w:rsidRPr="00D04C32">
        <w:rPr>
          <w:rFonts w:hAnsi="標楷體" w:hint="eastAsia"/>
          <w:lang w:eastAsia="zh-HK"/>
        </w:rPr>
        <w:t>照顧政策；多元化垃圾處理</w:t>
      </w:r>
      <w:r w:rsidRPr="00D04C32">
        <w:rPr>
          <w:rFonts w:hAnsi="標楷體" w:hint="eastAsia"/>
        </w:rPr>
        <w:t>及</w:t>
      </w:r>
      <w:r w:rsidRPr="00D04C32">
        <w:rPr>
          <w:rFonts w:hAnsi="標楷體" w:hint="eastAsia"/>
          <w:lang w:eastAsia="zh-HK"/>
        </w:rPr>
        <w:t>開闢再生資源</w:t>
      </w:r>
      <w:r w:rsidRPr="00D04C32">
        <w:rPr>
          <w:rFonts w:hAnsi="標楷體" w:hint="eastAsia"/>
        </w:rPr>
        <w:t>，</w:t>
      </w:r>
      <w:r w:rsidRPr="00D04C32">
        <w:rPr>
          <w:rFonts w:hAnsi="標楷體" w:hint="eastAsia"/>
          <w:lang w:eastAsia="zh-HK"/>
        </w:rPr>
        <w:t>落實循環經濟</w:t>
      </w:r>
      <w:r w:rsidRPr="00D04C32">
        <w:rPr>
          <w:rFonts w:hAnsi="標楷體" w:hint="eastAsia"/>
        </w:rPr>
        <w:t>；研議氣候變遷調適策略，</w:t>
      </w:r>
      <w:r w:rsidRPr="00D04C32">
        <w:rPr>
          <w:rFonts w:hAnsi="標楷體" w:hint="eastAsia"/>
          <w:lang w:eastAsia="zh-HK"/>
        </w:rPr>
        <w:t>建構綠色低碳家園；創建親水新環境</w:t>
      </w:r>
      <w:r w:rsidRPr="00D04C32">
        <w:rPr>
          <w:rFonts w:hAnsi="標楷體" w:hint="eastAsia"/>
        </w:rPr>
        <w:t>，</w:t>
      </w:r>
      <w:r w:rsidRPr="00D04C32">
        <w:rPr>
          <w:rFonts w:hAnsi="標楷體" w:hint="eastAsia"/>
          <w:lang w:eastAsia="zh-HK"/>
        </w:rPr>
        <w:t>維護我國海域環境</w:t>
      </w:r>
      <w:r w:rsidRPr="00D04C32">
        <w:rPr>
          <w:rFonts w:hAnsi="標楷體" w:hint="eastAsia"/>
        </w:rPr>
        <w:t>等。一年來施政所獲成效如下：</w:t>
      </w:r>
    </w:p>
    <w:p w:rsidR="00D04C32" w:rsidRPr="00D04C32" w:rsidRDefault="00D04C32" w:rsidP="00D04C32">
      <w:pPr>
        <w:pStyle w:val="14"/>
        <w:numPr>
          <w:ilvl w:val="0"/>
          <w:numId w:val="21"/>
        </w:numPr>
        <w:snapToGrid w:val="0"/>
        <w:spacing w:line="500" w:lineRule="exact"/>
        <w:ind w:hanging="840"/>
        <w:rPr>
          <w:rFonts w:hAnsi="標楷體"/>
        </w:rPr>
      </w:pPr>
      <w:r w:rsidRPr="00D04C32">
        <w:rPr>
          <w:rFonts w:hAnsi="標楷體" w:hint="eastAsia"/>
          <w:lang w:eastAsia="zh-HK"/>
        </w:rPr>
        <w:t>完備勞動基準法規</w:t>
      </w:r>
      <w:r w:rsidRPr="00D04C32">
        <w:rPr>
          <w:rFonts w:hAnsi="標楷體" w:hint="eastAsia"/>
        </w:rPr>
        <w:t>，</w:t>
      </w:r>
      <w:r w:rsidRPr="00D04C32">
        <w:rPr>
          <w:rFonts w:hAnsi="標楷體" w:hint="eastAsia"/>
          <w:lang w:eastAsia="zh-HK"/>
        </w:rPr>
        <w:t>保障勞工法定權益：檢討研修勞動基準法規</w:t>
      </w:r>
      <w:r w:rsidRPr="00D04C32">
        <w:rPr>
          <w:rFonts w:hAnsi="標楷體" w:hint="eastAsia"/>
        </w:rPr>
        <w:t>，</w:t>
      </w:r>
      <w:r w:rsidRPr="00D04C32">
        <w:rPr>
          <w:rFonts w:hAnsi="標楷體" w:hint="eastAsia"/>
          <w:lang w:eastAsia="zh-HK"/>
        </w:rPr>
        <w:t>召開諮詢會議</w:t>
      </w:r>
      <w:r w:rsidRPr="00D04C32">
        <w:rPr>
          <w:rFonts w:hAnsi="標楷體" w:hint="eastAsia"/>
        </w:rPr>
        <w:t>7</w:t>
      </w:r>
      <w:r w:rsidRPr="00D04C32">
        <w:rPr>
          <w:rFonts w:hAnsi="標楷體" w:hint="eastAsia"/>
          <w:lang w:eastAsia="zh-HK"/>
        </w:rPr>
        <w:t>場次</w:t>
      </w:r>
      <w:r w:rsidRPr="00D04C32">
        <w:rPr>
          <w:rFonts w:hAnsi="標楷體" w:hint="eastAsia"/>
        </w:rPr>
        <w:t>；</w:t>
      </w:r>
      <w:r w:rsidRPr="00D04C32">
        <w:rPr>
          <w:rFonts w:hAnsi="標楷體" w:hint="eastAsia"/>
          <w:lang w:eastAsia="zh-HK"/>
        </w:rPr>
        <w:t>增</w:t>
      </w:r>
      <w:r w:rsidRPr="00D04C32">
        <w:rPr>
          <w:rFonts w:hAnsi="標楷體" w:hint="eastAsia"/>
        </w:rPr>
        <w:t>定</w:t>
      </w:r>
      <w:r w:rsidRPr="00D04C32">
        <w:rPr>
          <w:rFonts w:hAnsi="標楷體" w:hint="eastAsia"/>
          <w:lang w:eastAsia="zh-HK"/>
        </w:rPr>
        <w:t>勞動基準法第</w:t>
      </w:r>
      <w:r w:rsidRPr="00D04C32">
        <w:rPr>
          <w:rFonts w:hAnsi="標楷體" w:hint="eastAsia"/>
        </w:rPr>
        <w:t>17</w:t>
      </w:r>
      <w:r w:rsidRPr="00D04C32">
        <w:rPr>
          <w:rFonts w:hAnsi="標楷體" w:hint="eastAsia"/>
          <w:lang w:eastAsia="zh-HK"/>
        </w:rPr>
        <w:t>條之</w:t>
      </w:r>
      <w:r w:rsidRPr="00D04C32">
        <w:rPr>
          <w:rFonts w:hAnsi="標楷體" w:hint="eastAsia"/>
        </w:rPr>
        <w:t>1</w:t>
      </w:r>
      <w:r w:rsidRPr="00D04C32">
        <w:rPr>
          <w:rFonts w:hAnsi="標楷體" w:hint="eastAsia"/>
          <w:lang w:eastAsia="zh-HK"/>
        </w:rPr>
        <w:t>等條文</w:t>
      </w:r>
      <w:r w:rsidRPr="00D04C32">
        <w:rPr>
          <w:rFonts w:hAnsi="標楷體" w:hint="eastAsia"/>
        </w:rPr>
        <w:t>，</w:t>
      </w:r>
      <w:r w:rsidRPr="00D04C32">
        <w:rPr>
          <w:rFonts w:hAnsi="標楷體" w:hint="eastAsia"/>
          <w:lang w:eastAsia="zh-HK"/>
        </w:rPr>
        <w:t>將派遣勞工工資積欠及職災雇主補償責任納入規範</w:t>
      </w:r>
      <w:r w:rsidRPr="00D04C32">
        <w:rPr>
          <w:rFonts w:hAnsi="標楷體" w:hint="eastAsia"/>
        </w:rPr>
        <w:t>；</w:t>
      </w:r>
      <w:r w:rsidRPr="00D04C32">
        <w:rPr>
          <w:rFonts w:hAnsi="標楷體" w:hint="eastAsia"/>
          <w:lang w:eastAsia="zh-HK"/>
        </w:rPr>
        <w:t>推動職業災害保險單獨立法</w:t>
      </w:r>
      <w:r w:rsidRPr="00D04C32">
        <w:rPr>
          <w:rFonts w:hAnsi="標楷體" w:hint="eastAsia"/>
        </w:rPr>
        <w:t>，</w:t>
      </w:r>
      <w:r w:rsidRPr="00D04C32">
        <w:rPr>
          <w:rFonts w:hAnsi="標楷體" w:hint="eastAsia"/>
          <w:lang w:eastAsia="zh-HK"/>
        </w:rPr>
        <w:t>加強保障職災勞工及家屬基本生活</w:t>
      </w:r>
      <w:r w:rsidRPr="00D04C32">
        <w:rPr>
          <w:rFonts w:hAnsi="標楷體" w:hint="eastAsia"/>
        </w:rPr>
        <w:t>；</w:t>
      </w:r>
      <w:r w:rsidRPr="00D04C32">
        <w:rPr>
          <w:rFonts w:hAnsi="標楷體" w:hint="eastAsia"/>
          <w:lang w:eastAsia="zh-HK"/>
        </w:rPr>
        <w:t>召開基本工資審議委員會決議</w:t>
      </w:r>
      <w:r w:rsidRPr="00D04C32">
        <w:rPr>
          <w:rFonts w:hAnsi="標楷體" w:hint="eastAsia"/>
        </w:rPr>
        <w:t>，</w:t>
      </w:r>
      <w:r w:rsidRPr="00D04C32">
        <w:rPr>
          <w:rFonts w:hAnsi="標楷體" w:hint="eastAsia"/>
          <w:lang w:eastAsia="zh-HK"/>
        </w:rPr>
        <w:t>自</w:t>
      </w:r>
      <w:r w:rsidRPr="00D04C32">
        <w:rPr>
          <w:rFonts w:hAnsi="標楷體" w:hint="eastAsia"/>
        </w:rPr>
        <w:t>109</w:t>
      </w:r>
      <w:r w:rsidRPr="00D04C32">
        <w:rPr>
          <w:rFonts w:hAnsi="標楷體" w:hint="eastAsia"/>
          <w:lang w:eastAsia="zh-HK"/>
        </w:rPr>
        <w:t>年起</w:t>
      </w:r>
      <w:r w:rsidRPr="00D04C32">
        <w:rPr>
          <w:rFonts w:hAnsi="標楷體" w:hint="eastAsia"/>
        </w:rPr>
        <w:t>，</w:t>
      </w:r>
      <w:r w:rsidRPr="00D04C32">
        <w:rPr>
          <w:rFonts w:hAnsi="標楷體" w:hint="eastAsia"/>
          <w:lang w:eastAsia="zh-HK"/>
        </w:rPr>
        <w:t>每月基本工資調整至</w:t>
      </w:r>
      <w:r w:rsidRPr="00D04C32">
        <w:rPr>
          <w:rFonts w:hAnsi="標楷體" w:hint="eastAsia"/>
        </w:rPr>
        <w:t>2</w:t>
      </w:r>
      <w:r w:rsidRPr="00D04C32">
        <w:rPr>
          <w:rFonts w:hAnsi="標楷體" w:hint="eastAsia"/>
          <w:lang w:eastAsia="zh-HK"/>
        </w:rPr>
        <w:t>萬</w:t>
      </w:r>
      <w:r w:rsidRPr="00D04C32">
        <w:rPr>
          <w:rFonts w:hAnsi="標楷體" w:hint="eastAsia"/>
        </w:rPr>
        <w:t>3,800</w:t>
      </w:r>
      <w:r w:rsidRPr="00D04C32">
        <w:rPr>
          <w:rFonts w:hAnsi="標楷體" w:hint="eastAsia"/>
          <w:lang w:eastAsia="zh-HK"/>
        </w:rPr>
        <w:t>元</w:t>
      </w:r>
      <w:r w:rsidRPr="00D04C32">
        <w:rPr>
          <w:rFonts w:hAnsi="標楷體" w:hint="eastAsia"/>
        </w:rPr>
        <w:t>、</w:t>
      </w:r>
      <w:r w:rsidRPr="00D04C32">
        <w:rPr>
          <w:rFonts w:hAnsi="標楷體" w:hint="eastAsia"/>
          <w:lang w:eastAsia="zh-HK"/>
        </w:rPr>
        <w:t>調幅</w:t>
      </w:r>
      <w:r w:rsidRPr="00D04C32">
        <w:rPr>
          <w:rFonts w:hAnsi="標楷體" w:hint="eastAsia"/>
        </w:rPr>
        <w:t>3.03％，</w:t>
      </w:r>
      <w:r w:rsidRPr="00D04C32">
        <w:rPr>
          <w:rFonts w:hAnsi="標楷體" w:hint="eastAsia"/>
          <w:lang w:eastAsia="zh-HK"/>
        </w:rPr>
        <w:t>每小時基本工資調整為</w:t>
      </w:r>
      <w:r w:rsidRPr="00D04C32">
        <w:rPr>
          <w:rFonts w:hAnsi="標楷體" w:hint="eastAsia"/>
        </w:rPr>
        <w:t>158</w:t>
      </w:r>
      <w:r w:rsidRPr="00D04C32">
        <w:rPr>
          <w:rFonts w:hAnsi="標楷體" w:hint="eastAsia"/>
          <w:lang w:eastAsia="zh-HK"/>
        </w:rPr>
        <w:t>元</w:t>
      </w:r>
      <w:r w:rsidRPr="00D04C32">
        <w:rPr>
          <w:rFonts w:hAnsi="標楷體" w:hint="eastAsia"/>
        </w:rPr>
        <w:t>、</w:t>
      </w:r>
      <w:r w:rsidRPr="00D04C32">
        <w:rPr>
          <w:rFonts w:hAnsi="標楷體" w:hint="eastAsia"/>
          <w:lang w:eastAsia="zh-HK"/>
        </w:rPr>
        <w:t>調幅</w:t>
      </w:r>
      <w:r w:rsidRPr="00D04C32">
        <w:rPr>
          <w:rFonts w:hAnsi="標楷體" w:hint="eastAsia"/>
        </w:rPr>
        <w:t>5.33％；</w:t>
      </w:r>
      <w:r w:rsidRPr="00D04C32">
        <w:rPr>
          <w:rFonts w:hAnsi="標楷體" w:hint="eastAsia"/>
          <w:lang w:eastAsia="zh-HK"/>
        </w:rPr>
        <w:t>修正勞工保險投保薪資分級表</w:t>
      </w:r>
      <w:r w:rsidRPr="00D04C32">
        <w:rPr>
          <w:rFonts w:hAnsi="標楷體" w:hint="eastAsia"/>
        </w:rPr>
        <w:t>，</w:t>
      </w:r>
      <w:r w:rsidRPr="00D04C32">
        <w:rPr>
          <w:rFonts w:hAnsi="標楷體" w:hint="eastAsia"/>
          <w:lang w:eastAsia="zh-HK"/>
        </w:rPr>
        <w:t>自</w:t>
      </w:r>
      <w:r w:rsidRPr="00D04C32">
        <w:rPr>
          <w:rFonts w:hAnsi="標楷體" w:hint="eastAsia"/>
        </w:rPr>
        <w:t>109</w:t>
      </w:r>
      <w:r w:rsidRPr="00D04C32">
        <w:rPr>
          <w:rFonts w:hAnsi="標楷體" w:hint="eastAsia"/>
          <w:lang w:eastAsia="zh-HK"/>
        </w:rPr>
        <w:t>年起</w:t>
      </w:r>
      <w:r w:rsidRPr="00D04C32">
        <w:rPr>
          <w:rFonts w:hAnsi="標楷體" w:hint="eastAsia"/>
        </w:rPr>
        <w:t>，</w:t>
      </w:r>
      <w:r w:rsidRPr="00D04C32">
        <w:rPr>
          <w:rFonts w:hAnsi="標楷體" w:hint="eastAsia"/>
          <w:lang w:eastAsia="zh-HK"/>
        </w:rPr>
        <w:t>第一級月投保薪資金額調整為</w:t>
      </w:r>
      <w:r w:rsidRPr="00D04C32">
        <w:rPr>
          <w:rFonts w:hAnsi="標楷體" w:hint="eastAsia"/>
        </w:rPr>
        <w:t>2</w:t>
      </w:r>
      <w:r w:rsidRPr="00D04C32">
        <w:rPr>
          <w:rFonts w:hAnsi="標楷體" w:hint="eastAsia"/>
          <w:lang w:eastAsia="zh-HK"/>
        </w:rPr>
        <w:t>萬</w:t>
      </w:r>
      <w:r w:rsidRPr="00D04C32">
        <w:rPr>
          <w:rFonts w:hAnsi="標楷體" w:hint="eastAsia"/>
        </w:rPr>
        <w:t>3,800</w:t>
      </w:r>
      <w:r w:rsidRPr="00D04C32">
        <w:rPr>
          <w:rFonts w:hAnsi="標楷體" w:hint="eastAsia"/>
          <w:lang w:eastAsia="zh-HK"/>
        </w:rPr>
        <w:t>元</w:t>
      </w:r>
      <w:r w:rsidRPr="00D04C32">
        <w:rPr>
          <w:rFonts w:hAnsi="標楷體" w:hint="eastAsia"/>
        </w:rPr>
        <w:t>；</w:t>
      </w:r>
      <w:r w:rsidRPr="00D04C32">
        <w:rPr>
          <w:rFonts w:hAnsi="標楷體" w:hint="eastAsia"/>
          <w:lang w:eastAsia="zh-HK"/>
        </w:rPr>
        <w:t>受理勞工保險被保險人紓困貸款</w:t>
      </w:r>
      <w:r w:rsidRPr="00D04C32">
        <w:rPr>
          <w:rFonts w:hAnsi="標楷體" w:hint="eastAsia"/>
        </w:rPr>
        <w:t>8</w:t>
      </w:r>
      <w:r w:rsidRPr="00D04C32">
        <w:rPr>
          <w:rFonts w:hAnsi="標楷體" w:hint="eastAsia"/>
          <w:lang w:eastAsia="zh-HK"/>
        </w:rPr>
        <w:t>萬</w:t>
      </w:r>
      <w:r w:rsidRPr="00D04C32">
        <w:rPr>
          <w:rFonts w:hAnsi="標楷體" w:hint="eastAsia"/>
        </w:rPr>
        <w:t>9</w:t>
      </w:r>
      <w:r w:rsidRPr="00D04C32">
        <w:rPr>
          <w:rFonts w:hAnsi="標楷體" w:hint="eastAsia"/>
          <w:lang w:eastAsia="zh-HK"/>
        </w:rPr>
        <w:t>千餘人</w:t>
      </w:r>
      <w:r w:rsidRPr="00D04C32">
        <w:rPr>
          <w:rFonts w:hAnsi="標楷體" w:hint="eastAsia"/>
        </w:rPr>
        <w:t>，</w:t>
      </w:r>
      <w:r w:rsidRPr="00D04C32">
        <w:rPr>
          <w:rFonts w:hAnsi="標楷體" w:hint="eastAsia"/>
          <w:lang w:eastAsia="zh-HK"/>
        </w:rPr>
        <w:t>撥款</w:t>
      </w:r>
      <w:r w:rsidRPr="00D04C32">
        <w:rPr>
          <w:rFonts w:hAnsi="標楷體" w:hint="eastAsia"/>
        </w:rPr>
        <w:t>89</w:t>
      </w:r>
      <w:r w:rsidRPr="00D04C32">
        <w:rPr>
          <w:rFonts w:hAnsi="標楷體" w:hint="eastAsia"/>
          <w:lang w:eastAsia="zh-HK"/>
        </w:rPr>
        <w:t>億餘元</w:t>
      </w:r>
      <w:r w:rsidRPr="00D04C32">
        <w:rPr>
          <w:rFonts w:hAnsi="標楷體" w:hint="eastAsia"/>
        </w:rPr>
        <w:t>。</w:t>
      </w:r>
    </w:p>
    <w:p w:rsidR="00D04C32" w:rsidRPr="00D04C32" w:rsidRDefault="00D04C32" w:rsidP="00D04C32">
      <w:pPr>
        <w:pStyle w:val="14"/>
        <w:numPr>
          <w:ilvl w:val="0"/>
          <w:numId w:val="21"/>
        </w:numPr>
        <w:snapToGrid w:val="0"/>
        <w:spacing w:line="500" w:lineRule="exact"/>
        <w:ind w:hanging="840"/>
        <w:rPr>
          <w:rFonts w:hAnsi="標楷體"/>
        </w:rPr>
      </w:pPr>
      <w:r w:rsidRPr="00D04C32">
        <w:rPr>
          <w:rFonts w:hAnsi="標楷體" w:hint="eastAsia"/>
          <w:lang w:eastAsia="zh-HK"/>
        </w:rPr>
        <w:t>多元培訓提升勞動素質</w:t>
      </w:r>
      <w:r w:rsidRPr="00D04C32">
        <w:rPr>
          <w:rFonts w:hAnsi="標楷體" w:hint="eastAsia"/>
        </w:rPr>
        <w:t>，</w:t>
      </w:r>
      <w:r w:rsidRPr="00D04C32">
        <w:rPr>
          <w:rFonts w:hAnsi="標楷體" w:hint="eastAsia"/>
          <w:lang w:eastAsia="zh-HK"/>
        </w:rPr>
        <w:t>增進就業服務效能：推動青年職業訓練相關措施</w:t>
      </w:r>
      <w:r w:rsidRPr="00D04C32">
        <w:rPr>
          <w:rFonts w:hAnsi="標楷體" w:hint="eastAsia"/>
        </w:rPr>
        <w:t>3</w:t>
      </w:r>
      <w:r w:rsidRPr="00D04C32">
        <w:rPr>
          <w:rFonts w:hAnsi="標楷體" w:hint="eastAsia"/>
          <w:lang w:eastAsia="zh-HK"/>
        </w:rPr>
        <w:t>萬</w:t>
      </w:r>
      <w:r w:rsidRPr="00D04C32">
        <w:rPr>
          <w:rFonts w:hAnsi="標楷體" w:hint="eastAsia"/>
        </w:rPr>
        <w:t>1,453</w:t>
      </w:r>
      <w:r w:rsidRPr="00D04C32">
        <w:rPr>
          <w:rFonts w:hAnsi="標楷體" w:hint="eastAsia"/>
          <w:lang w:eastAsia="zh-HK"/>
        </w:rPr>
        <w:t>人次</w:t>
      </w:r>
      <w:r w:rsidRPr="00D04C32">
        <w:rPr>
          <w:rFonts w:hAnsi="標楷體" w:hint="eastAsia"/>
        </w:rPr>
        <w:t>；</w:t>
      </w:r>
      <w:r w:rsidRPr="00D04C32">
        <w:rPr>
          <w:rFonts w:hAnsi="標楷體" w:hint="eastAsia"/>
          <w:lang w:eastAsia="zh-HK"/>
        </w:rPr>
        <w:t>辦理多元就業導向職前訓練</w:t>
      </w:r>
      <w:r w:rsidRPr="00D04C32">
        <w:rPr>
          <w:rFonts w:hAnsi="標楷體" w:hint="eastAsia"/>
        </w:rPr>
        <w:t>4</w:t>
      </w:r>
      <w:r w:rsidRPr="00D04C32">
        <w:rPr>
          <w:rFonts w:hAnsi="標楷體" w:hint="eastAsia"/>
          <w:lang w:eastAsia="zh-HK"/>
        </w:rPr>
        <w:t>萬</w:t>
      </w:r>
      <w:r w:rsidRPr="00D04C32">
        <w:rPr>
          <w:rFonts w:hAnsi="標楷體" w:hint="eastAsia"/>
        </w:rPr>
        <w:t>9,299</w:t>
      </w:r>
      <w:r w:rsidRPr="00D04C32">
        <w:rPr>
          <w:rFonts w:hAnsi="標楷體" w:hint="eastAsia"/>
          <w:lang w:eastAsia="zh-HK"/>
        </w:rPr>
        <w:t>人次</w:t>
      </w:r>
      <w:r w:rsidRPr="00D04C32">
        <w:rPr>
          <w:rFonts w:hAnsi="標楷體" w:hint="eastAsia"/>
        </w:rPr>
        <w:t>；</w:t>
      </w:r>
      <w:r w:rsidRPr="00D04C32">
        <w:rPr>
          <w:rFonts w:hAnsi="標楷體" w:hint="eastAsia"/>
          <w:lang w:eastAsia="zh-HK"/>
        </w:rPr>
        <w:t>在職勞工自我學習訓練</w:t>
      </w:r>
      <w:r w:rsidRPr="00D04C32">
        <w:rPr>
          <w:rFonts w:hAnsi="標楷體" w:hint="eastAsia"/>
        </w:rPr>
        <w:t>11</w:t>
      </w:r>
      <w:r w:rsidRPr="00D04C32">
        <w:rPr>
          <w:rFonts w:hAnsi="標楷體" w:hint="eastAsia"/>
          <w:lang w:eastAsia="zh-HK"/>
        </w:rPr>
        <w:t>萬</w:t>
      </w:r>
      <w:r w:rsidRPr="00D04C32">
        <w:rPr>
          <w:rFonts w:hAnsi="標楷體" w:hint="eastAsia"/>
        </w:rPr>
        <w:t>625</w:t>
      </w:r>
      <w:r w:rsidRPr="00D04C32">
        <w:rPr>
          <w:rFonts w:hAnsi="標楷體" w:hint="eastAsia"/>
          <w:lang w:eastAsia="zh-HK"/>
        </w:rPr>
        <w:t>人次</w:t>
      </w:r>
      <w:r w:rsidRPr="00D04C32">
        <w:rPr>
          <w:rFonts w:hAnsi="標楷體" w:hint="eastAsia"/>
        </w:rPr>
        <w:t>；</w:t>
      </w:r>
      <w:r w:rsidRPr="00D04C32">
        <w:rPr>
          <w:rFonts w:hAnsi="標楷體" w:hint="eastAsia"/>
          <w:lang w:eastAsia="zh-HK"/>
        </w:rPr>
        <w:t>僱用獎助</w:t>
      </w:r>
      <w:r w:rsidRPr="00D04C32">
        <w:rPr>
          <w:rFonts w:hAnsi="標楷體" w:hint="eastAsia"/>
        </w:rPr>
        <w:t>、</w:t>
      </w:r>
      <w:r w:rsidRPr="00D04C32">
        <w:rPr>
          <w:rFonts w:hAnsi="標楷體" w:hint="eastAsia"/>
          <w:lang w:eastAsia="zh-HK"/>
        </w:rPr>
        <w:t>跨域就業補助</w:t>
      </w:r>
      <w:r w:rsidRPr="00D04C32">
        <w:rPr>
          <w:rFonts w:hAnsi="標楷體" w:hint="eastAsia"/>
        </w:rPr>
        <w:t>、</w:t>
      </w:r>
      <w:r w:rsidRPr="00D04C32">
        <w:rPr>
          <w:rFonts w:hAnsi="標楷體" w:hint="eastAsia"/>
          <w:lang w:eastAsia="zh-HK"/>
        </w:rPr>
        <w:t>臨時工作津貼及缺工就業獎勵</w:t>
      </w:r>
      <w:r w:rsidRPr="00D04C32">
        <w:rPr>
          <w:rFonts w:hAnsi="標楷體" w:hint="eastAsia"/>
        </w:rPr>
        <w:t>，</w:t>
      </w:r>
      <w:r w:rsidRPr="00D04C32">
        <w:rPr>
          <w:rFonts w:hAnsi="標楷體" w:hint="eastAsia"/>
          <w:lang w:eastAsia="zh-HK"/>
        </w:rPr>
        <w:t>計協助</w:t>
      </w:r>
      <w:r w:rsidRPr="00D04C32">
        <w:rPr>
          <w:rFonts w:hAnsi="標楷體" w:hint="eastAsia"/>
        </w:rPr>
        <w:t>1</w:t>
      </w:r>
      <w:r w:rsidRPr="00D04C32">
        <w:rPr>
          <w:rFonts w:hAnsi="標楷體" w:hint="eastAsia"/>
          <w:lang w:eastAsia="zh-HK"/>
        </w:rPr>
        <w:t>萬</w:t>
      </w:r>
      <w:r w:rsidRPr="00D04C32">
        <w:rPr>
          <w:rFonts w:hAnsi="標楷體" w:hint="eastAsia"/>
        </w:rPr>
        <w:t>5,461</w:t>
      </w:r>
      <w:r w:rsidRPr="00D04C32">
        <w:rPr>
          <w:rFonts w:hAnsi="標楷體" w:hint="eastAsia"/>
          <w:lang w:eastAsia="zh-HK"/>
        </w:rPr>
        <w:t>人次</w:t>
      </w:r>
      <w:r w:rsidRPr="00D04C32">
        <w:rPr>
          <w:rFonts w:hAnsi="標楷體" w:hint="eastAsia"/>
        </w:rPr>
        <w:t>；</w:t>
      </w:r>
      <w:r w:rsidRPr="00D04C32">
        <w:rPr>
          <w:rFonts w:hAnsi="標楷體" w:hint="eastAsia"/>
          <w:lang w:eastAsia="zh-HK"/>
        </w:rPr>
        <w:t>求職求才登記與就業媒合服務</w:t>
      </w:r>
      <w:r w:rsidRPr="00D04C32">
        <w:rPr>
          <w:rFonts w:hAnsi="標楷體" w:hint="eastAsia"/>
        </w:rPr>
        <w:t>236</w:t>
      </w:r>
      <w:r w:rsidRPr="00D04C32">
        <w:rPr>
          <w:rFonts w:hAnsi="標楷體" w:hint="eastAsia"/>
          <w:lang w:eastAsia="zh-HK"/>
        </w:rPr>
        <w:t>萬人次</w:t>
      </w:r>
      <w:r w:rsidRPr="00D04C32">
        <w:rPr>
          <w:rFonts w:hAnsi="標楷體" w:hint="eastAsia"/>
        </w:rPr>
        <w:t>；</w:t>
      </w:r>
      <w:r w:rsidRPr="00D04C32">
        <w:rPr>
          <w:rFonts w:hAnsi="標楷體" w:hint="eastAsia"/>
          <w:lang w:eastAsia="zh-HK"/>
        </w:rPr>
        <w:t>結合民間專業資源</w:t>
      </w:r>
      <w:r w:rsidRPr="00D04C32">
        <w:rPr>
          <w:rFonts w:hAnsi="標楷體" w:hint="eastAsia"/>
        </w:rPr>
        <w:t>，</w:t>
      </w:r>
      <w:r w:rsidRPr="00D04C32">
        <w:rPr>
          <w:rFonts w:hAnsi="標楷體" w:hint="eastAsia"/>
          <w:lang w:eastAsia="zh-HK"/>
        </w:rPr>
        <w:t>協助特定對象及弱勢者推介就業</w:t>
      </w:r>
      <w:r w:rsidRPr="00D04C32">
        <w:rPr>
          <w:rFonts w:hAnsi="標楷體" w:hint="eastAsia"/>
        </w:rPr>
        <w:t>27</w:t>
      </w:r>
      <w:r w:rsidRPr="00D04C32">
        <w:rPr>
          <w:rFonts w:hAnsi="標楷體" w:hint="eastAsia"/>
          <w:lang w:eastAsia="zh-HK"/>
        </w:rPr>
        <w:t>萬</w:t>
      </w:r>
      <w:r w:rsidRPr="00D04C32">
        <w:rPr>
          <w:rFonts w:hAnsi="標楷體" w:hint="eastAsia"/>
        </w:rPr>
        <w:t>1,544</w:t>
      </w:r>
      <w:r w:rsidRPr="00D04C32">
        <w:rPr>
          <w:rFonts w:hAnsi="標楷體" w:hint="eastAsia"/>
          <w:lang w:eastAsia="zh-HK"/>
        </w:rPr>
        <w:t>人次</w:t>
      </w:r>
      <w:r w:rsidRPr="00D04C32">
        <w:rPr>
          <w:rFonts w:hAnsi="標楷體" w:hint="eastAsia"/>
        </w:rPr>
        <w:t>，</w:t>
      </w:r>
      <w:r w:rsidRPr="00D04C32">
        <w:rPr>
          <w:rFonts w:hAnsi="標楷體" w:hint="eastAsia"/>
          <w:lang w:eastAsia="zh-HK"/>
        </w:rPr>
        <w:t>就業率</w:t>
      </w:r>
      <w:r w:rsidRPr="00D04C32">
        <w:rPr>
          <w:rFonts w:hAnsi="標楷體" w:hint="eastAsia"/>
        </w:rPr>
        <w:t>67％；</w:t>
      </w:r>
      <w:r w:rsidRPr="00D04C32">
        <w:rPr>
          <w:rFonts w:hAnsi="標楷體" w:hint="eastAsia"/>
          <w:lang w:eastAsia="zh-HK"/>
        </w:rPr>
        <w:t>推動多元培力就業計畫</w:t>
      </w:r>
      <w:r w:rsidRPr="00D04C32">
        <w:rPr>
          <w:rFonts w:hAnsi="標楷體" w:hint="eastAsia"/>
        </w:rPr>
        <w:t>，</w:t>
      </w:r>
      <w:r w:rsidRPr="00D04C32">
        <w:rPr>
          <w:rFonts w:hAnsi="標楷體" w:hint="eastAsia"/>
          <w:lang w:eastAsia="zh-HK"/>
        </w:rPr>
        <w:t>協助失業者在地就業</w:t>
      </w:r>
      <w:r w:rsidRPr="00D04C32">
        <w:rPr>
          <w:rFonts w:hAnsi="標楷體" w:hint="eastAsia"/>
        </w:rPr>
        <w:t>2,948</w:t>
      </w:r>
      <w:r w:rsidRPr="00D04C32">
        <w:rPr>
          <w:rFonts w:hAnsi="標楷體" w:hint="eastAsia"/>
          <w:lang w:eastAsia="zh-HK"/>
        </w:rPr>
        <w:t>人</w:t>
      </w:r>
      <w:r w:rsidRPr="00D04C32">
        <w:rPr>
          <w:rFonts w:hAnsi="標楷體" w:hint="eastAsia"/>
        </w:rPr>
        <w:t>。</w:t>
      </w:r>
    </w:p>
    <w:p w:rsidR="00D04C32" w:rsidRPr="00D04C32" w:rsidRDefault="00D04C32" w:rsidP="00D04C32">
      <w:pPr>
        <w:pStyle w:val="14"/>
        <w:numPr>
          <w:ilvl w:val="0"/>
          <w:numId w:val="21"/>
        </w:numPr>
        <w:snapToGrid w:val="0"/>
        <w:spacing w:line="500" w:lineRule="exact"/>
        <w:ind w:hanging="840"/>
        <w:rPr>
          <w:rFonts w:hAnsi="標楷體"/>
        </w:rPr>
      </w:pPr>
      <w:r w:rsidRPr="00D04C32">
        <w:rPr>
          <w:rFonts w:hAnsi="標楷體" w:hint="eastAsia"/>
        </w:rPr>
        <w:t>完善勞工保險制度，</w:t>
      </w:r>
      <w:r w:rsidRPr="00D04C32">
        <w:rPr>
          <w:rFonts w:hAnsi="標楷體" w:hint="eastAsia"/>
          <w:lang w:eastAsia="zh-HK"/>
        </w:rPr>
        <w:t>維護勞工保險權</w:t>
      </w:r>
      <w:r w:rsidRPr="00D04C32">
        <w:rPr>
          <w:rFonts w:hAnsi="標楷體" w:hint="eastAsia"/>
        </w:rPr>
        <w:t>益</w:t>
      </w:r>
      <w:r w:rsidRPr="00D04C32">
        <w:rPr>
          <w:rFonts w:hAnsi="標楷體" w:hint="eastAsia"/>
          <w:lang w:eastAsia="zh-HK"/>
        </w:rPr>
        <w:t>：輔</w:t>
      </w:r>
      <w:r w:rsidRPr="00D04C32">
        <w:rPr>
          <w:rFonts w:hAnsi="標楷體" w:hint="eastAsia"/>
        </w:rPr>
        <w:t>導</w:t>
      </w:r>
      <w:r w:rsidRPr="00D04C32">
        <w:rPr>
          <w:rFonts w:hAnsi="標楷體" w:hint="eastAsia"/>
          <w:lang w:eastAsia="zh-HK"/>
        </w:rPr>
        <w:t>新設立單位申報保險</w:t>
      </w:r>
      <w:r w:rsidRPr="00D04C32">
        <w:rPr>
          <w:rFonts w:hAnsi="標楷體" w:hint="eastAsia"/>
        </w:rPr>
        <w:t>729</w:t>
      </w:r>
      <w:r w:rsidRPr="00D04C32">
        <w:rPr>
          <w:rFonts w:hAnsi="標楷體" w:hint="eastAsia"/>
          <w:lang w:eastAsia="zh-HK"/>
        </w:rPr>
        <w:t>家，並辦理投保薪資查核；</w:t>
      </w:r>
      <w:r w:rsidRPr="00D04C32">
        <w:rPr>
          <w:rFonts w:hAnsi="標楷體" w:hint="eastAsia"/>
        </w:rPr>
        <w:t>提供多元繳費，提升保險費收繳成效，</w:t>
      </w:r>
      <w:r w:rsidRPr="00D04C32">
        <w:rPr>
          <w:rFonts w:hAnsi="標楷體" w:hint="eastAsia"/>
          <w:lang w:eastAsia="zh-HK"/>
        </w:rPr>
        <w:t>保險費於繳費寬限期內收繳率達</w:t>
      </w:r>
      <w:r w:rsidRPr="00D04C32">
        <w:rPr>
          <w:rFonts w:hAnsi="標楷體" w:hint="eastAsia"/>
        </w:rPr>
        <w:t>95.41</w:t>
      </w:r>
      <w:r w:rsidRPr="00D04C32">
        <w:rPr>
          <w:rFonts w:hint="eastAsia"/>
        </w:rPr>
        <w:t>％，</w:t>
      </w:r>
      <w:r w:rsidRPr="00D04C32">
        <w:rPr>
          <w:rFonts w:hint="eastAsia"/>
          <w:lang w:eastAsia="zh-HK"/>
        </w:rPr>
        <w:t>催繳後收繳率達</w:t>
      </w:r>
      <w:r w:rsidRPr="00D04C32">
        <w:rPr>
          <w:rFonts w:hint="eastAsia"/>
        </w:rPr>
        <w:t>99.33％；</w:t>
      </w:r>
      <w:r w:rsidRPr="00D04C32">
        <w:rPr>
          <w:rFonts w:hint="eastAsia"/>
          <w:lang w:eastAsia="zh-HK"/>
        </w:rPr>
        <w:t>積極辦理勞退提繳申報及積欠工資墊償業務</w:t>
      </w:r>
      <w:r w:rsidRPr="00D04C32">
        <w:rPr>
          <w:rFonts w:hint="eastAsia"/>
        </w:rPr>
        <w:t>，</w:t>
      </w:r>
      <w:r w:rsidRPr="00D04C32">
        <w:rPr>
          <w:rFonts w:hint="eastAsia"/>
          <w:lang w:eastAsia="zh-HK"/>
        </w:rPr>
        <w:t>使勞工退休金收繳率及工資墊償基金提繳率分別達</w:t>
      </w:r>
      <w:r w:rsidRPr="00D04C32">
        <w:rPr>
          <w:rFonts w:hint="eastAsia"/>
        </w:rPr>
        <w:t>99.81％</w:t>
      </w:r>
      <w:r w:rsidRPr="00D04C32">
        <w:rPr>
          <w:rFonts w:hint="eastAsia"/>
          <w:lang w:eastAsia="zh-HK"/>
        </w:rPr>
        <w:t>及</w:t>
      </w:r>
      <w:r w:rsidRPr="00D04C32">
        <w:rPr>
          <w:rFonts w:hint="eastAsia"/>
        </w:rPr>
        <w:t>99.74％</w:t>
      </w:r>
      <w:r w:rsidRPr="00D04C32">
        <w:rPr>
          <w:rFonts w:hAnsi="標楷體" w:hint="eastAsia"/>
          <w:lang w:eastAsia="zh-HK"/>
        </w:rPr>
        <w:t>。</w:t>
      </w:r>
    </w:p>
    <w:p w:rsidR="00D04C32" w:rsidRPr="00D04C32" w:rsidRDefault="00D04C32" w:rsidP="00D04C32">
      <w:pPr>
        <w:pStyle w:val="14"/>
        <w:numPr>
          <w:ilvl w:val="0"/>
          <w:numId w:val="21"/>
        </w:numPr>
        <w:snapToGrid w:val="0"/>
        <w:spacing w:line="500" w:lineRule="exact"/>
        <w:ind w:hanging="840"/>
        <w:rPr>
          <w:rFonts w:hAnsi="標楷體"/>
        </w:rPr>
      </w:pPr>
      <w:r w:rsidRPr="00D04C32">
        <w:rPr>
          <w:rFonts w:hAnsi="標楷體" w:hint="eastAsia"/>
        </w:rPr>
        <w:t>營造勞工有利結社環境，</w:t>
      </w:r>
      <w:r w:rsidRPr="00D04C32">
        <w:rPr>
          <w:rFonts w:hAnsi="標楷體" w:hint="eastAsia"/>
          <w:lang w:eastAsia="zh-HK"/>
        </w:rPr>
        <w:t>完善勞資爭議處理機制：補助工會團體辦理教育訓練</w:t>
      </w:r>
      <w:r w:rsidRPr="00D04C32">
        <w:rPr>
          <w:rFonts w:hAnsi="標楷體" w:hint="eastAsia"/>
        </w:rPr>
        <w:t>183</w:t>
      </w:r>
      <w:r w:rsidRPr="00D04C32">
        <w:rPr>
          <w:rFonts w:hAnsi="標楷體" w:hint="eastAsia"/>
          <w:lang w:eastAsia="zh-HK"/>
        </w:rPr>
        <w:t>場次</w:t>
      </w:r>
      <w:r w:rsidRPr="00D04C32">
        <w:rPr>
          <w:rFonts w:hAnsi="標楷體" w:hint="eastAsia"/>
        </w:rPr>
        <w:t>、1</w:t>
      </w:r>
      <w:r w:rsidRPr="00D04C32">
        <w:rPr>
          <w:rFonts w:hAnsi="標楷體" w:hint="eastAsia"/>
          <w:lang w:eastAsia="zh-HK"/>
        </w:rPr>
        <w:t>萬</w:t>
      </w:r>
      <w:r w:rsidRPr="00D04C32">
        <w:rPr>
          <w:rFonts w:hAnsi="標楷體" w:hint="eastAsia"/>
        </w:rPr>
        <w:t>250</w:t>
      </w:r>
      <w:r w:rsidRPr="00D04C32">
        <w:rPr>
          <w:rFonts w:hAnsi="標楷體" w:hint="eastAsia"/>
          <w:lang w:eastAsia="zh-HK"/>
        </w:rPr>
        <w:t>人次</w:t>
      </w:r>
      <w:r w:rsidRPr="00D04C32">
        <w:rPr>
          <w:rFonts w:hAnsi="標楷體" w:hint="eastAsia"/>
        </w:rPr>
        <w:t>；</w:t>
      </w:r>
      <w:r w:rsidRPr="00D04C32">
        <w:rPr>
          <w:rFonts w:hAnsi="標楷體" w:hint="eastAsia"/>
          <w:lang w:eastAsia="zh-HK"/>
        </w:rPr>
        <w:t>培訓集體協商人才</w:t>
      </w:r>
      <w:r w:rsidRPr="00D04C32">
        <w:rPr>
          <w:rFonts w:hAnsi="標楷體" w:hint="eastAsia"/>
        </w:rPr>
        <w:t>100</w:t>
      </w:r>
      <w:r w:rsidRPr="00D04C32">
        <w:rPr>
          <w:rFonts w:hAnsi="標楷體" w:hint="eastAsia"/>
          <w:lang w:eastAsia="zh-HK"/>
        </w:rPr>
        <w:t>人次</w:t>
      </w:r>
      <w:r w:rsidRPr="00D04C32">
        <w:rPr>
          <w:rFonts w:hAnsi="標楷體" w:hint="eastAsia"/>
        </w:rPr>
        <w:t>；</w:t>
      </w:r>
      <w:r w:rsidRPr="00D04C32">
        <w:rPr>
          <w:rFonts w:hAnsi="標楷體" w:hint="eastAsia"/>
          <w:lang w:eastAsia="zh-HK"/>
        </w:rPr>
        <w:t>審理不當勞動行為裁決案件</w:t>
      </w:r>
      <w:r w:rsidRPr="00D04C32">
        <w:rPr>
          <w:rFonts w:hAnsi="標楷體" w:hint="eastAsia"/>
        </w:rPr>
        <w:t>54</w:t>
      </w:r>
      <w:r w:rsidRPr="00D04C32">
        <w:rPr>
          <w:rFonts w:hAnsi="標楷體" w:hint="eastAsia"/>
          <w:lang w:eastAsia="zh-HK"/>
        </w:rPr>
        <w:t>件</w:t>
      </w:r>
      <w:r w:rsidRPr="00D04C32">
        <w:rPr>
          <w:rFonts w:hAnsi="標楷體" w:hint="eastAsia"/>
        </w:rPr>
        <w:t>；</w:t>
      </w:r>
      <w:r w:rsidRPr="00D04C32">
        <w:rPr>
          <w:rFonts w:hAnsi="標楷體" w:hint="eastAsia"/>
          <w:lang w:eastAsia="zh-HK"/>
        </w:rPr>
        <w:t>輔導事業建構企業內勞資爭議處理師資研習及入廠輔導</w:t>
      </w:r>
      <w:r w:rsidRPr="00D04C32">
        <w:rPr>
          <w:rFonts w:hAnsi="標楷體" w:hint="eastAsia"/>
        </w:rPr>
        <w:t>19</w:t>
      </w:r>
      <w:r w:rsidRPr="00D04C32">
        <w:rPr>
          <w:rFonts w:hAnsi="標楷體" w:hint="eastAsia"/>
          <w:lang w:eastAsia="zh-HK"/>
        </w:rPr>
        <w:t>場次</w:t>
      </w:r>
      <w:r w:rsidRPr="00D04C32">
        <w:rPr>
          <w:rFonts w:hAnsi="標楷體" w:hint="eastAsia"/>
        </w:rPr>
        <w:t>、145</w:t>
      </w:r>
      <w:r w:rsidRPr="00D04C32">
        <w:rPr>
          <w:rFonts w:hAnsi="標楷體" w:hint="eastAsia"/>
          <w:lang w:eastAsia="zh-HK"/>
        </w:rPr>
        <w:t>人次</w:t>
      </w:r>
      <w:r w:rsidRPr="00D04C32">
        <w:rPr>
          <w:rFonts w:hAnsi="標楷體" w:hint="eastAsia"/>
        </w:rPr>
        <w:t>；</w:t>
      </w:r>
      <w:r w:rsidRPr="00D04C32">
        <w:rPr>
          <w:rFonts w:hAnsi="標楷體" w:hint="eastAsia"/>
          <w:lang w:eastAsia="zh-HK"/>
        </w:rPr>
        <w:t>委託民間團體辦理勞工法律扶助</w:t>
      </w:r>
      <w:r w:rsidRPr="00D04C32">
        <w:rPr>
          <w:rFonts w:hAnsi="標楷體" w:hint="eastAsia"/>
        </w:rPr>
        <w:t>3,855</w:t>
      </w:r>
      <w:r w:rsidRPr="00D04C32">
        <w:rPr>
          <w:rFonts w:hAnsi="標楷體" w:hint="eastAsia"/>
          <w:lang w:eastAsia="zh-HK"/>
        </w:rPr>
        <w:t>件</w:t>
      </w:r>
      <w:r w:rsidRPr="00D04C32">
        <w:rPr>
          <w:rFonts w:hAnsi="標楷體" w:hint="eastAsia"/>
        </w:rPr>
        <w:t>；</w:t>
      </w:r>
      <w:r w:rsidRPr="00D04C32">
        <w:rPr>
          <w:rFonts w:hAnsi="標楷體" w:hint="eastAsia"/>
          <w:lang w:eastAsia="zh-HK"/>
        </w:rPr>
        <w:t>補助勞工訴訟期間必要生活費用</w:t>
      </w:r>
      <w:r w:rsidRPr="00D04C32">
        <w:rPr>
          <w:rFonts w:hAnsi="標楷體" w:hint="eastAsia"/>
        </w:rPr>
        <w:t>102</w:t>
      </w:r>
      <w:r w:rsidRPr="00D04C32">
        <w:rPr>
          <w:rFonts w:hAnsi="標楷體" w:hint="eastAsia"/>
          <w:lang w:eastAsia="zh-HK"/>
        </w:rPr>
        <w:t>人次。</w:t>
      </w:r>
    </w:p>
    <w:p w:rsidR="00D04C32" w:rsidRPr="00D04C32" w:rsidRDefault="00D04C32" w:rsidP="00D04C32">
      <w:pPr>
        <w:pStyle w:val="14"/>
        <w:numPr>
          <w:ilvl w:val="0"/>
          <w:numId w:val="21"/>
        </w:numPr>
        <w:snapToGrid w:val="0"/>
        <w:spacing w:line="500" w:lineRule="exact"/>
        <w:ind w:hanging="840"/>
        <w:rPr>
          <w:rFonts w:hAnsi="標楷體"/>
          <w:lang w:eastAsia="zh-HK"/>
        </w:rPr>
      </w:pPr>
      <w:r w:rsidRPr="00D04C32">
        <w:rPr>
          <w:rFonts w:hAnsi="標楷體" w:hint="eastAsia"/>
          <w:lang w:eastAsia="zh-HK"/>
        </w:rPr>
        <w:t>健康照護體系新定位</w:t>
      </w:r>
      <w:r w:rsidRPr="00D04C32">
        <w:rPr>
          <w:rFonts w:hAnsi="標楷體" w:hint="eastAsia"/>
        </w:rPr>
        <w:t>，</w:t>
      </w:r>
      <w:r w:rsidRPr="00D04C32">
        <w:rPr>
          <w:rFonts w:hAnsi="標楷體" w:hint="eastAsia"/>
          <w:lang w:eastAsia="zh-HK"/>
        </w:rPr>
        <w:t>提升醫療救護網絡</w:t>
      </w:r>
      <w:r w:rsidRPr="00D04C32">
        <w:rPr>
          <w:rFonts w:hAnsi="標楷體" w:hint="eastAsia"/>
        </w:rPr>
        <w:t>：依現行醫療網6大區，每區委託1家衛生局協助輔導醫療機構結合基層診所，發展當地特色醫療；委託10家衛生局建置社區網絡平臺，建立以人為中心、社區為基礎的健康照護服務模式；因應離島地區民眾緊急醫療空中轉診需求，配置民用航空器駐地備勤279件。</w:t>
      </w:r>
    </w:p>
    <w:p w:rsidR="00D04C32" w:rsidRPr="00D04C32" w:rsidRDefault="00D04C32" w:rsidP="00D04C32">
      <w:pPr>
        <w:pStyle w:val="14"/>
        <w:numPr>
          <w:ilvl w:val="0"/>
          <w:numId w:val="21"/>
        </w:numPr>
        <w:snapToGrid w:val="0"/>
        <w:spacing w:line="500" w:lineRule="exact"/>
        <w:ind w:hangingChars="300" w:hanging="840"/>
        <w:rPr>
          <w:rFonts w:hAnsi="標楷體"/>
        </w:rPr>
      </w:pPr>
      <w:r w:rsidRPr="00D04C32">
        <w:rPr>
          <w:rFonts w:hAnsi="標楷體" w:hint="eastAsia"/>
          <w:lang w:eastAsia="zh-HK"/>
        </w:rPr>
        <w:t>精進健保制度</w:t>
      </w:r>
      <w:r w:rsidRPr="00D04C32">
        <w:rPr>
          <w:rFonts w:hAnsi="標楷體" w:hint="eastAsia"/>
        </w:rPr>
        <w:t>，</w:t>
      </w:r>
      <w:r w:rsidRPr="00D04C32">
        <w:rPr>
          <w:rFonts w:hAnsi="標楷體" w:hint="eastAsia"/>
          <w:lang w:eastAsia="zh-HK"/>
        </w:rPr>
        <w:t>強化自助互助社會保險制度：積極推動分級醫療及區域以上醫院門診減量</w:t>
      </w:r>
      <w:r w:rsidRPr="00D04C32">
        <w:rPr>
          <w:rFonts w:hAnsi="標楷體" w:hint="eastAsia"/>
        </w:rPr>
        <w:t>，</w:t>
      </w:r>
      <w:r w:rsidRPr="00D04C32">
        <w:rPr>
          <w:rFonts w:hAnsi="標楷體" w:hint="eastAsia"/>
          <w:lang w:eastAsia="zh-HK"/>
        </w:rPr>
        <w:t>與</w:t>
      </w:r>
      <w:r w:rsidR="00AF4542">
        <w:rPr>
          <w:rFonts w:hAnsi="標楷體" w:hint="eastAsia"/>
        </w:rPr>
        <w:t>1</w:t>
      </w:r>
      <w:r w:rsidR="00AF4542">
        <w:rPr>
          <w:rFonts w:hAnsi="標楷體"/>
        </w:rPr>
        <w:t>07</w:t>
      </w:r>
      <w:r w:rsidRPr="00D04C32">
        <w:rPr>
          <w:rFonts w:hAnsi="標楷體" w:hint="eastAsia"/>
          <w:lang w:eastAsia="zh-HK"/>
        </w:rPr>
        <w:t>年同期相較</w:t>
      </w:r>
      <w:r w:rsidRPr="00D04C32">
        <w:rPr>
          <w:rFonts w:hAnsi="標楷體" w:hint="eastAsia"/>
        </w:rPr>
        <w:t>，</w:t>
      </w:r>
      <w:r w:rsidRPr="00D04C32">
        <w:rPr>
          <w:rFonts w:hAnsi="標楷體" w:hint="eastAsia"/>
          <w:lang w:eastAsia="zh-HK"/>
        </w:rPr>
        <w:t>醫學中心就醫率從</w:t>
      </w:r>
      <w:r w:rsidRPr="00D04C32">
        <w:rPr>
          <w:rFonts w:hAnsi="標楷體" w:hint="eastAsia"/>
        </w:rPr>
        <w:t>10.64％</w:t>
      </w:r>
      <w:r w:rsidRPr="00D04C32">
        <w:rPr>
          <w:rFonts w:hAnsi="標楷體" w:hint="eastAsia"/>
          <w:lang w:eastAsia="zh-HK"/>
        </w:rPr>
        <w:t>減少至</w:t>
      </w:r>
      <w:r w:rsidRPr="00D04C32">
        <w:rPr>
          <w:rFonts w:hAnsi="標楷體" w:hint="eastAsia"/>
        </w:rPr>
        <w:t>10.14％，</w:t>
      </w:r>
      <w:r w:rsidRPr="00D04C32">
        <w:rPr>
          <w:rFonts w:hAnsi="標楷體" w:hint="eastAsia"/>
          <w:lang w:eastAsia="zh-HK"/>
        </w:rPr>
        <w:t>區域醫院由</w:t>
      </w:r>
      <w:r w:rsidRPr="00D04C32">
        <w:rPr>
          <w:rFonts w:hAnsi="標楷體" w:hint="eastAsia"/>
        </w:rPr>
        <w:t>15.08％</w:t>
      </w:r>
      <w:r w:rsidRPr="00D04C32">
        <w:rPr>
          <w:rFonts w:hAnsi="標楷體" w:hint="eastAsia"/>
          <w:lang w:eastAsia="zh-HK"/>
        </w:rPr>
        <w:t>降至</w:t>
      </w:r>
      <w:r w:rsidRPr="00D04C32">
        <w:rPr>
          <w:rFonts w:hAnsi="標楷體" w:hint="eastAsia"/>
        </w:rPr>
        <w:t>14.37％，</w:t>
      </w:r>
      <w:r w:rsidRPr="00D04C32">
        <w:rPr>
          <w:rFonts w:hAnsi="標楷體" w:hint="eastAsia"/>
          <w:lang w:eastAsia="zh-HK"/>
        </w:rPr>
        <w:t>地區醫院則由</w:t>
      </w:r>
      <w:r w:rsidRPr="00D04C32">
        <w:rPr>
          <w:rFonts w:hAnsi="標楷體" w:hint="eastAsia"/>
        </w:rPr>
        <w:t>10.18%</w:t>
      </w:r>
      <w:r w:rsidRPr="00D04C32">
        <w:rPr>
          <w:rFonts w:hAnsi="標楷體" w:hint="eastAsia"/>
          <w:lang w:eastAsia="zh-HK"/>
        </w:rPr>
        <w:t>增加至</w:t>
      </w:r>
      <w:r w:rsidRPr="00D04C32">
        <w:rPr>
          <w:rFonts w:hAnsi="標楷體" w:hint="eastAsia"/>
        </w:rPr>
        <w:t>10.73％，</w:t>
      </w:r>
      <w:r w:rsidRPr="00D04C32">
        <w:rPr>
          <w:rFonts w:hAnsi="標楷體" w:hint="eastAsia"/>
          <w:lang w:eastAsia="zh-HK"/>
        </w:rPr>
        <w:t>基層院所由</w:t>
      </w:r>
      <w:r w:rsidRPr="00D04C32">
        <w:rPr>
          <w:rFonts w:hAnsi="標楷體" w:hint="eastAsia"/>
        </w:rPr>
        <w:t>64.11％</w:t>
      </w:r>
      <w:r w:rsidRPr="00D04C32">
        <w:rPr>
          <w:rFonts w:hAnsi="標楷體" w:hint="eastAsia"/>
          <w:lang w:eastAsia="zh-HK"/>
        </w:rPr>
        <w:t>增加至</w:t>
      </w:r>
      <w:r w:rsidRPr="00D04C32">
        <w:rPr>
          <w:rFonts w:hAnsi="標楷體" w:hint="eastAsia"/>
        </w:rPr>
        <w:t>64.76％；</w:t>
      </w:r>
      <w:r w:rsidRPr="00D04C32">
        <w:rPr>
          <w:rFonts w:hAnsi="標楷體" w:hint="eastAsia"/>
          <w:lang w:eastAsia="zh-HK"/>
        </w:rPr>
        <w:t>符合經濟困難資格民眾</w:t>
      </w:r>
      <w:r w:rsidRPr="00D04C32">
        <w:rPr>
          <w:rFonts w:hAnsi="標楷體" w:hint="eastAsia"/>
        </w:rPr>
        <w:t>，</w:t>
      </w:r>
      <w:r w:rsidRPr="00D04C32">
        <w:rPr>
          <w:rFonts w:hAnsi="標楷體" w:hint="eastAsia"/>
          <w:lang w:eastAsia="zh-HK"/>
        </w:rPr>
        <w:t>提供無息貸款協助繳納欠費</w:t>
      </w:r>
      <w:r w:rsidRPr="00D04C32">
        <w:rPr>
          <w:rFonts w:hAnsi="標楷體" w:hint="eastAsia"/>
        </w:rPr>
        <w:t>2,140</w:t>
      </w:r>
      <w:r w:rsidRPr="00D04C32">
        <w:rPr>
          <w:rFonts w:hAnsi="標楷體" w:hint="eastAsia"/>
          <w:lang w:eastAsia="zh-HK"/>
        </w:rPr>
        <w:t>件</w:t>
      </w:r>
      <w:r w:rsidRPr="00D04C32">
        <w:rPr>
          <w:rFonts w:hAnsi="標楷體" w:hint="eastAsia"/>
        </w:rPr>
        <w:t>、1.6</w:t>
      </w:r>
      <w:r w:rsidRPr="00D04C32">
        <w:rPr>
          <w:rFonts w:hAnsi="標楷體" w:hint="eastAsia"/>
          <w:lang w:eastAsia="zh-HK"/>
        </w:rPr>
        <w:t>億元</w:t>
      </w:r>
      <w:r w:rsidRPr="00D04C32">
        <w:rPr>
          <w:rFonts w:hAnsi="標楷體" w:hint="eastAsia"/>
        </w:rPr>
        <w:t>；</w:t>
      </w:r>
      <w:r w:rsidRPr="00D04C32">
        <w:rPr>
          <w:rFonts w:hAnsi="標楷體" w:hint="eastAsia"/>
          <w:lang w:eastAsia="zh-HK"/>
        </w:rPr>
        <w:t>一時無力繳納者</w:t>
      </w:r>
      <w:r w:rsidRPr="00D04C32">
        <w:rPr>
          <w:rFonts w:hAnsi="標楷體" w:hint="eastAsia"/>
        </w:rPr>
        <w:t>，</w:t>
      </w:r>
      <w:r w:rsidRPr="00D04C32">
        <w:rPr>
          <w:rFonts w:hAnsi="標楷體" w:hint="eastAsia"/>
          <w:lang w:eastAsia="zh-HK"/>
        </w:rPr>
        <w:t>提供分期繳納欠費</w:t>
      </w:r>
      <w:r w:rsidRPr="00D04C32">
        <w:rPr>
          <w:rFonts w:hAnsi="標楷體" w:hint="eastAsia"/>
        </w:rPr>
        <w:t>8.8</w:t>
      </w:r>
      <w:r w:rsidRPr="00D04C32">
        <w:rPr>
          <w:rFonts w:hAnsi="標楷體" w:hint="eastAsia"/>
          <w:lang w:eastAsia="zh-HK"/>
        </w:rPr>
        <w:t>萬件</w:t>
      </w:r>
      <w:r w:rsidRPr="00D04C32">
        <w:rPr>
          <w:rFonts w:hAnsi="標楷體" w:hint="eastAsia"/>
        </w:rPr>
        <w:t>、25.79</w:t>
      </w:r>
      <w:r w:rsidRPr="00D04C32">
        <w:rPr>
          <w:rFonts w:hAnsi="標楷體" w:hint="eastAsia"/>
          <w:lang w:eastAsia="zh-HK"/>
        </w:rPr>
        <w:t>億元</w:t>
      </w:r>
      <w:r w:rsidRPr="00D04C32">
        <w:rPr>
          <w:rFonts w:hAnsi="標楷體" w:hint="eastAsia"/>
        </w:rPr>
        <w:t>；</w:t>
      </w:r>
      <w:r w:rsidRPr="00D04C32">
        <w:rPr>
          <w:rFonts w:hAnsi="標楷體" w:hint="eastAsia"/>
          <w:lang w:eastAsia="zh-HK"/>
        </w:rPr>
        <w:t>針對無力繳納保費之家境清寒民眾</w:t>
      </w:r>
      <w:r w:rsidRPr="00D04C32">
        <w:rPr>
          <w:rFonts w:hAnsi="標楷體" w:hint="eastAsia"/>
        </w:rPr>
        <w:t>，</w:t>
      </w:r>
      <w:r w:rsidRPr="00D04C32">
        <w:rPr>
          <w:rFonts w:hAnsi="標楷體" w:hint="eastAsia"/>
          <w:lang w:eastAsia="zh-HK"/>
        </w:rPr>
        <w:t>轉</w:t>
      </w:r>
      <w:proofErr w:type="gramStart"/>
      <w:r w:rsidRPr="00D04C32">
        <w:rPr>
          <w:rFonts w:hAnsi="標楷體" w:hint="eastAsia"/>
          <w:lang w:eastAsia="zh-HK"/>
        </w:rPr>
        <w:t>介</w:t>
      </w:r>
      <w:proofErr w:type="gramEnd"/>
      <w:r w:rsidRPr="00D04C32">
        <w:rPr>
          <w:rFonts w:hAnsi="標楷體" w:hint="eastAsia"/>
          <w:lang w:eastAsia="zh-HK"/>
        </w:rPr>
        <w:t>公益慈善團體協助繳納欠費</w:t>
      </w:r>
      <w:r w:rsidRPr="00D04C32">
        <w:rPr>
          <w:rFonts w:hAnsi="標楷體" w:hint="eastAsia"/>
        </w:rPr>
        <w:t>4,115</w:t>
      </w:r>
      <w:r w:rsidRPr="00D04C32">
        <w:rPr>
          <w:rFonts w:hAnsi="標楷體" w:hint="eastAsia"/>
          <w:lang w:eastAsia="zh-HK"/>
        </w:rPr>
        <w:t>件</w:t>
      </w:r>
      <w:r w:rsidRPr="00D04C32">
        <w:rPr>
          <w:rFonts w:hAnsi="標楷體" w:hint="eastAsia"/>
        </w:rPr>
        <w:t>、1,469</w:t>
      </w:r>
      <w:r w:rsidRPr="00D04C32">
        <w:rPr>
          <w:rFonts w:hAnsi="標楷體" w:hint="eastAsia"/>
          <w:lang w:eastAsia="zh-HK"/>
        </w:rPr>
        <w:t>萬元</w:t>
      </w:r>
      <w:r w:rsidRPr="00D04C32">
        <w:rPr>
          <w:rFonts w:hAnsi="標楷體" w:hint="eastAsia"/>
        </w:rPr>
        <w:t>。</w:t>
      </w:r>
    </w:p>
    <w:p w:rsidR="00D04C32" w:rsidRPr="00D04C32" w:rsidRDefault="00D04C32" w:rsidP="00D04C32">
      <w:pPr>
        <w:pStyle w:val="14"/>
        <w:numPr>
          <w:ilvl w:val="0"/>
          <w:numId w:val="21"/>
        </w:numPr>
        <w:snapToGrid w:val="0"/>
        <w:spacing w:line="500" w:lineRule="exact"/>
        <w:ind w:hanging="840"/>
        <w:rPr>
          <w:rFonts w:hAnsi="標楷體"/>
          <w:lang w:eastAsia="zh-HK"/>
        </w:rPr>
      </w:pPr>
      <w:r w:rsidRPr="00D04C32">
        <w:rPr>
          <w:rFonts w:hAnsi="標楷體" w:hint="eastAsia"/>
          <w:lang w:eastAsia="zh-HK"/>
        </w:rPr>
        <w:t>強化食品藥物源頭控管</w:t>
      </w:r>
      <w:r w:rsidRPr="00D04C32">
        <w:rPr>
          <w:rFonts w:hAnsi="標楷體" w:hint="eastAsia"/>
        </w:rPr>
        <w:t>，</w:t>
      </w:r>
      <w:r w:rsidRPr="00D04C32">
        <w:rPr>
          <w:rFonts w:hAnsi="標楷體" w:hint="eastAsia"/>
          <w:lang w:eastAsia="zh-HK"/>
        </w:rPr>
        <w:t>精進預警監測機制</w:t>
      </w:r>
      <w:r w:rsidRPr="00D04C32">
        <w:rPr>
          <w:rFonts w:hAnsi="標楷體" w:hint="eastAsia"/>
        </w:rPr>
        <w:t>：</w:t>
      </w:r>
      <w:r w:rsidRPr="00D04C32">
        <w:rPr>
          <w:rFonts w:hAnsi="標楷體" w:hint="eastAsia"/>
          <w:lang w:eastAsia="zh-HK"/>
        </w:rPr>
        <w:t>公開農藥</w:t>
      </w:r>
      <w:r w:rsidRPr="00D04C32">
        <w:rPr>
          <w:rFonts w:hAnsi="標楷體" w:hint="eastAsia"/>
        </w:rPr>
        <w:t>、</w:t>
      </w:r>
      <w:r w:rsidRPr="00D04C32">
        <w:rPr>
          <w:rFonts w:hAnsi="標楷體" w:hint="eastAsia"/>
          <w:lang w:eastAsia="zh-HK"/>
        </w:rPr>
        <w:t>添加物</w:t>
      </w:r>
      <w:r w:rsidRPr="00D04C32">
        <w:rPr>
          <w:rFonts w:hAnsi="標楷體" w:hint="eastAsia"/>
        </w:rPr>
        <w:t>、</w:t>
      </w:r>
      <w:r w:rsidRPr="00D04C32">
        <w:rPr>
          <w:rFonts w:hAnsi="標楷體" w:hint="eastAsia"/>
          <w:lang w:eastAsia="zh-HK"/>
        </w:rPr>
        <w:t>污染物等檢驗技術方法</w:t>
      </w:r>
      <w:r w:rsidRPr="00D04C32">
        <w:rPr>
          <w:rFonts w:hAnsi="標楷體" w:hint="eastAsia"/>
        </w:rPr>
        <w:t>68</w:t>
      </w:r>
      <w:r w:rsidRPr="00D04C32">
        <w:rPr>
          <w:rFonts w:hAnsi="標楷體" w:hint="eastAsia"/>
          <w:lang w:eastAsia="zh-HK"/>
        </w:rPr>
        <w:t>篇</w:t>
      </w:r>
      <w:r w:rsidRPr="00D04C32">
        <w:rPr>
          <w:rFonts w:hAnsi="標楷體" w:hint="eastAsia"/>
        </w:rPr>
        <w:t>、1,703</w:t>
      </w:r>
      <w:r w:rsidRPr="00D04C32">
        <w:rPr>
          <w:rFonts w:hAnsi="標楷體" w:hint="eastAsia"/>
          <w:lang w:eastAsia="zh-HK"/>
        </w:rPr>
        <w:t>品項</w:t>
      </w:r>
      <w:r w:rsidRPr="00D04C32">
        <w:rPr>
          <w:rFonts w:hAnsi="標楷體" w:hint="eastAsia"/>
        </w:rPr>
        <w:t>；</w:t>
      </w:r>
      <w:r w:rsidRPr="00D04C32">
        <w:rPr>
          <w:rFonts w:hAnsi="標楷體" w:hint="eastAsia"/>
          <w:lang w:eastAsia="zh-HK"/>
        </w:rPr>
        <w:t>食品認證檢驗機構</w:t>
      </w:r>
      <w:r w:rsidRPr="00D04C32">
        <w:rPr>
          <w:rFonts w:hAnsi="標楷體" w:hint="eastAsia"/>
        </w:rPr>
        <w:t>144</w:t>
      </w:r>
      <w:r w:rsidRPr="00D04C32">
        <w:rPr>
          <w:rFonts w:hAnsi="標楷體" w:hint="eastAsia"/>
          <w:lang w:eastAsia="zh-HK"/>
        </w:rPr>
        <w:t>家</w:t>
      </w:r>
      <w:r w:rsidRPr="00D04C32">
        <w:rPr>
          <w:rFonts w:hAnsi="標楷體" w:hint="eastAsia"/>
        </w:rPr>
        <w:t>、1,718</w:t>
      </w:r>
      <w:r w:rsidRPr="00D04C32">
        <w:rPr>
          <w:rFonts w:hAnsi="標楷體" w:hint="eastAsia"/>
          <w:lang w:eastAsia="zh-HK"/>
        </w:rPr>
        <w:t>品項</w:t>
      </w:r>
      <w:r w:rsidRPr="00D04C32">
        <w:rPr>
          <w:rFonts w:hAnsi="標楷體" w:hint="eastAsia"/>
        </w:rPr>
        <w:t>；</w:t>
      </w:r>
      <w:r w:rsidRPr="00D04C32">
        <w:rPr>
          <w:rFonts w:hAnsi="標楷體" w:hint="eastAsia"/>
          <w:lang w:eastAsia="zh-HK"/>
        </w:rPr>
        <w:t>抽驗市售進口農畜產品</w:t>
      </w:r>
      <w:r w:rsidRPr="00D04C32">
        <w:rPr>
          <w:rFonts w:hAnsi="標楷體" w:hint="eastAsia"/>
        </w:rPr>
        <w:t>1,593</w:t>
      </w:r>
      <w:r w:rsidRPr="00D04C32">
        <w:rPr>
          <w:rFonts w:hAnsi="標楷體" w:hint="eastAsia"/>
          <w:lang w:eastAsia="zh-HK"/>
        </w:rPr>
        <w:t>件</w:t>
      </w:r>
      <w:r w:rsidRPr="00D04C32">
        <w:rPr>
          <w:rFonts w:hAnsi="標楷體" w:hint="eastAsia"/>
        </w:rPr>
        <w:t>，</w:t>
      </w:r>
      <w:r w:rsidRPr="00D04C32">
        <w:rPr>
          <w:rFonts w:hAnsi="標楷體" w:hint="eastAsia"/>
          <w:lang w:eastAsia="zh-HK"/>
        </w:rPr>
        <w:t>抽驗合格率</w:t>
      </w:r>
      <w:r w:rsidRPr="00D04C32">
        <w:rPr>
          <w:rFonts w:hAnsi="標楷體" w:hint="eastAsia"/>
        </w:rPr>
        <w:t>97.9％；</w:t>
      </w:r>
      <w:r w:rsidRPr="00D04C32">
        <w:rPr>
          <w:rFonts w:hAnsi="標楷體" w:hint="eastAsia"/>
          <w:lang w:eastAsia="zh-HK"/>
        </w:rPr>
        <w:t>完成市售基因改造食品標示及過敏原標示調查</w:t>
      </w:r>
      <w:r w:rsidRPr="00D04C32">
        <w:rPr>
          <w:rFonts w:hAnsi="標楷體" w:hint="eastAsia"/>
        </w:rPr>
        <w:t>2,450</w:t>
      </w:r>
      <w:r w:rsidRPr="00D04C32">
        <w:rPr>
          <w:rFonts w:hAnsi="標楷體" w:hint="eastAsia"/>
          <w:lang w:eastAsia="zh-HK"/>
        </w:rPr>
        <w:t>項次</w:t>
      </w:r>
      <w:r w:rsidRPr="00D04C32">
        <w:rPr>
          <w:rFonts w:hAnsi="標楷體" w:hint="eastAsia"/>
        </w:rPr>
        <w:t>；</w:t>
      </w:r>
      <w:r w:rsidRPr="00D04C32">
        <w:rPr>
          <w:rFonts w:hAnsi="標楷體" w:hint="eastAsia"/>
          <w:lang w:eastAsia="zh-HK"/>
        </w:rPr>
        <w:t>提供醫療器材產業電話諮詢服務</w:t>
      </w:r>
      <w:r w:rsidRPr="00D04C32">
        <w:rPr>
          <w:rFonts w:hAnsi="標楷體" w:hint="eastAsia"/>
        </w:rPr>
        <w:t>1</w:t>
      </w:r>
      <w:r w:rsidRPr="00D04C32">
        <w:rPr>
          <w:rFonts w:hAnsi="標楷體" w:hint="eastAsia"/>
          <w:lang w:eastAsia="zh-HK"/>
        </w:rPr>
        <w:t>萬</w:t>
      </w:r>
      <w:r w:rsidRPr="00D04C32">
        <w:rPr>
          <w:rFonts w:hAnsi="標楷體" w:hint="eastAsia"/>
        </w:rPr>
        <w:t>9,604</w:t>
      </w:r>
      <w:r w:rsidRPr="00D04C32">
        <w:rPr>
          <w:rFonts w:hAnsi="標楷體" w:hint="eastAsia"/>
          <w:lang w:eastAsia="zh-HK"/>
        </w:rPr>
        <w:t>通</w:t>
      </w:r>
      <w:r w:rsidRPr="00D04C32">
        <w:rPr>
          <w:rFonts w:hAnsi="標楷體" w:hint="eastAsia"/>
        </w:rPr>
        <w:t>；</w:t>
      </w:r>
      <w:r w:rsidRPr="00D04C32">
        <w:rPr>
          <w:rFonts w:hAnsi="標楷體" w:hint="eastAsia"/>
          <w:lang w:eastAsia="zh-HK"/>
        </w:rPr>
        <w:t>醫療器材進口報單審核</w:t>
      </w:r>
      <w:r w:rsidRPr="00D04C32">
        <w:rPr>
          <w:rFonts w:hAnsi="標楷體" w:hint="eastAsia"/>
        </w:rPr>
        <w:t>2,000</w:t>
      </w:r>
      <w:r w:rsidRPr="00D04C32">
        <w:rPr>
          <w:rFonts w:hAnsi="標楷體" w:hint="eastAsia"/>
          <w:lang w:eastAsia="zh-HK"/>
        </w:rPr>
        <w:t>筆</w:t>
      </w:r>
      <w:r w:rsidRPr="00D04C32">
        <w:rPr>
          <w:rFonts w:hAnsi="標楷體" w:hint="eastAsia"/>
        </w:rPr>
        <w:t>；</w:t>
      </w:r>
      <w:r w:rsidRPr="00D04C32">
        <w:rPr>
          <w:rFonts w:hAnsi="標楷體" w:hint="eastAsia"/>
          <w:lang w:eastAsia="zh-HK"/>
        </w:rPr>
        <w:t>實地稽核機構管制藥品之使用及管理</w:t>
      </w:r>
      <w:r w:rsidRPr="00D04C32">
        <w:rPr>
          <w:rFonts w:hAnsi="標楷體" w:hint="eastAsia"/>
        </w:rPr>
        <w:t>376</w:t>
      </w:r>
      <w:r w:rsidRPr="00D04C32">
        <w:rPr>
          <w:rFonts w:hAnsi="標楷體" w:hint="eastAsia"/>
          <w:lang w:eastAsia="zh-HK"/>
        </w:rPr>
        <w:t>家次，查獲違規</w:t>
      </w:r>
      <w:r w:rsidRPr="00D04C32">
        <w:rPr>
          <w:rFonts w:hAnsi="標楷體" w:hint="eastAsia"/>
        </w:rPr>
        <w:t>134</w:t>
      </w:r>
      <w:r w:rsidRPr="00D04C32">
        <w:rPr>
          <w:rFonts w:hAnsi="標楷體" w:hint="eastAsia"/>
          <w:lang w:eastAsia="zh-HK"/>
        </w:rPr>
        <w:t>家次</w:t>
      </w:r>
      <w:r w:rsidRPr="00D04C32">
        <w:rPr>
          <w:rFonts w:hAnsi="標楷體" w:hint="eastAsia"/>
        </w:rPr>
        <w:t>；</w:t>
      </w:r>
      <w:r w:rsidRPr="00D04C32">
        <w:rPr>
          <w:rFonts w:hAnsi="標楷體" w:hint="eastAsia"/>
          <w:lang w:eastAsia="zh-HK"/>
        </w:rPr>
        <w:t>培育藥師</w:t>
      </w:r>
      <w:r w:rsidRPr="00D04C32">
        <w:rPr>
          <w:rFonts w:hAnsi="標楷體" w:hint="eastAsia"/>
        </w:rPr>
        <w:t>1,000</w:t>
      </w:r>
      <w:r w:rsidRPr="00D04C32">
        <w:rPr>
          <w:rFonts w:hAnsi="標楷體" w:hint="eastAsia"/>
          <w:lang w:eastAsia="zh-HK"/>
        </w:rPr>
        <w:t>位</w:t>
      </w:r>
      <w:r w:rsidRPr="00D04C32">
        <w:rPr>
          <w:rFonts w:hAnsi="標楷體" w:hint="eastAsia"/>
        </w:rPr>
        <w:t>，</w:t>
      </w:r>
      <w:r w:rsidRPr="00D04C32">
        <w:rPr>
          <w:rFonts w:hAnsi="標楷體" w:hint="eastAsia"/>
          <w:lang w:eastAsia="zh-HK"/>
        </w:rPr>
        <w:t>執行用藥整合服務</w:t>
      </w:r>
      <w:r w:rsidRPr="00D04C32">
        <w:rPr>
          <w:rFonts w:hAnsi="標楷體" w:hint="eastAsia"/>
        </w:rPr>
        <w:t>3,339</w:t>
      </w:r>
      <w:r w:rsidRPr="00D04C32">
        <w:rPr>
          <w:rFonts w:hAnsi="標楷體" w:hint="eastAsia"/>
          <w:lang w:eastAsia="zh-HK"/>
        </w:rPr>
        <w:t>人次</w:t>
      </w:r>
      <w:r w:rsidRPr="00D04C32">
        <w:rPr>
          <w:rFonts w:hAnsi="標楷體" w:hint="eastAsia"/>
        </w:rPr>
        <w:t>，</w:t>
      </w:r>
      <w:r w:rsidRPr="00D04C32">
        <w:rPr>
          <w:rFonts w:hAnsi="標楷體" w:hint="eastAsia"/>
          <w:lang w:eastAsia="zh-HK"/>
        </w:rPr>
        <w:t>機構式照護</w:t>
      </w:r>
      <w:r w:rsidRPr="00D04C32">
        <w:rPr>
          <w:rFonts w:hAnsi="標楷體" w:hint="eastAsia"/>
        </w:rPr>
        <w:t>1,503</w:t>
      </w:r>
      <w:r w:rsidRPr="00D04C32">
        <w:rPr>
          <w:rFonts w:hAnsi="標楷體" w:hint="eastAsia"/>
          <w:lang w:eastAsia="zh-HK"/>
        </w:rPr>
        <w:t>人次</w:t>
      </w:r>
      <w:r w:rsidRPr="00D04C32">
        <w:rPr>
          <w:rFonts w:hAnsi="標楷體" w:hint="eastAsia"/>
        </w:rPr>
        <w:t>，</w:t>
      </w:r>
      <w:r w:rsidRPr="00D04C32">
        <w:rPr>
          <w:rFonts w:hAnsi="標楷體" w:hint="eastAsia"/>
          <w:lang w:eastAsia="zh-HK"/>
        </w:rPr>
        <w:t>醫療院所社區藥局轉介</w:t>
      </w:r>
      <w:r w:rsidRPr="00D04C32">
        <w:rPr>
          <w:rFonts w:hAnsi="標楷體" w:hint="eastAsia"/>
        </w:rPr>
        <w:t>493</w:t>
      </w:r>
      <w:r w:rsidRPr="00D04C32">
        <w:rPr>
          <w:rFonts w:hAnsi="標楷體" w:hint="eastAsia"/>
          <w:lang w:eastAsia="zh-HK"/>
        </w:rPr>
        <w:t>人次。</w:t>
      </w:r>
    </w:p>
    <w:p w:rsidR="00D04C32" w:rsidRPr="00D04C32" w:rsidRDefault="00D04C32" w:rsidP="00D04C32">
      <w:pPr>
        <w:pStyle w:val="14"/>
        <w:numPr>
          <w:ilvl w:val="0"/>
          <w:numId w:val="21"/>
        </w:numPr>
        <w:snapToGrid w:val="0"/>
        <w:spacing w:line="500" w:lineRule="exact"/>
        <w:ind w:hangingChars="300" w:hanging="840"/>
        <w:rPr>
          <w:rFonts w:hAnsi="標楷體"/>
        </w:rPr>
      </w:pPr>
      <w:r w:rsidRPr="00D04C32">
        <w:rPr>
          <w:rFonts w:hAnsi="標楷體" w:hint="eastAsia"/>
        </w:rPr>
        <w:t>完善傳染病監測預警機制，建構防疫一體的防治體系：</w:t>
      </w:r>
      <w:r w:rsidRPr="00D04C32">
        <w:rPr>
          <w:rFonts w:hAnsi="標楷體" w:hint="eastAsia"/>
          <w:lang w:eastAsia="zh-HK"/>
        </w:rPr>
        <w:t>辦理結核病防治</w:t>
      </w:r>
      <w:r w:rsidRPr="00D04C32">
        <w:rPr>
          <w:rFonts w:hAnsi="標楷體" w:hint="eastAsia"/>
        </w:rPr>
        <w:t>，</w:t>
      </w:r>
      <w:r w:rsidRPr="00D04C32">
        <w:rPr>
          <w:rFonts w:hAnsi="標楷體" w:hint="eastAsia"/>
          <w:lang w:eastAsia="zh-HK"/>
        </w:rPr>
        <w:t>截至本年底確診</w:t>
      </w:r>
      <w:r w:rsidRPr="00D04C32">
        <w:rPr>
          <w:rFonts w:hAnsi="標楷體" w:hint="eastAsia"/>
        </w:rPr>
        <w:t>8,648</w:t>
      </w:r>
      <w:r w:rsidRPr="00D04C32">
        <w:rPr>
          <w:rFonts w:hAnsi="標楷體" w:hint="eastAsia"/>
          <w:lang w:eastAsia="zh-HK"/>
        </w:rPr>
        <w:t>人</w:t>
      </w:r>
      <w:r w:rsidRPr="00D04C32">
        <w:rPr>
          <w:rFonts w:hAnsi="標楷體" w:hint="eastAsia"/>
        </w:rPr>
        <w:t>，</w:t>
      </w:r>
      <w:r w:rsidRPr="00D04C32">
        <w:rPr>
          <w:rFonts w:hAnsi="標楷體" w:hint="eastAsia"/>
          <w:lang w:eastAsia="zh-HK"/>
        </w:rPr>
        <w:t>較</w:t>
      </w:r>
      <w:r w:rsidR="00AF4542">
        <w:rPr>
          <w:rFonts w:hAnsi="標楷體" w:hint="eastAsia"/>
        </w:rPr>
        <w:t>1</w:t>
      </w:r>
      <w:r w:rsidR="00AF4542">
        <w:rPr>
          <w:rFonts w:hAnsi="標楷體"/>
        </w:rPr>
        <w:t>07</w:t>
      </w:r>
      <w:r w:rsidRPr="00D04C32">
        <w:rPr>
          <w:rFonts w:hAnsi="標楷體" w:hint="eastAsia"/>
          <w:lang w:eastAsia="zh-HK"/>
        </w:rPr>
        <w:t>年同期減少</w:t>
      </w:r>
      <w:r w:rsidRPr="00D04C32">
        <w:rPr>
          <w:rFonts w:hAnsi="標楷體" w:hint="eastAsia"/>
        </w:rPr>
        <w:t>531</w:t>
      </w:r>
      <w:r w:rsidRPr="00D04C32">
        <w:rPr>
          <w:rFonts w:hAnsi="標楷體" w:hint="eastAsia"/>
          <w:lang w:eastAsia="zh-HK"/>
        </w:rPr>
        <w:t>人</w:t>
      </w:r>
      <w:r w:rsidRPr="00D04C32">
        <w:rPr>
          <w:rFonts w:hAnsi="標楷體" w:hint="eastAsia"/>
        </w:rPr>
        <w:t>；</w:t>
      </w:r>
      <w:r w:rsidRPr="00D04C32">
        <w:rPr>
          <w:rFonts w:hAnsi="標楷體" w:hint="eastAsia"/>
          <w:lang w:eastAsia="zh-HK"/>
        </w:rPr>
        <w:t>推動</w:t>
      </w:r>
      <w:proofErr w:type="gramStart"/>
      <w:r w:rsidRPr="00D04C32">
        <w:rPr>
          <w:rFonts w:hAnsi="標楷體" w:hint="eastAsia"/>
          <w:lang w:eastAsia="zh-HK"/>
        </w:rPr>
        <w:t>愛滋病</w:t>
      </w:r>
      <w:proofErr w:type="gramEnd"/>
      <w:r w:rsidRPr="00D04C32">
        <w:rPr>
          <w:rFonts w:hAnsi="標楷體" w:hint="eastAsia"/>
          <w:lang w:eastAsia="zh-HK"/>
        </w:rPr>
        <w:t>防治</w:t>
      </w:r>
      <w:r w:rsidRPr="00D04C32">
        <w:rPr>
          <w:rFonts w:hAnsi="標楷體" w:hint="eastAsia"/>
        </w:rPr>
        <w:t>，</w:t>
      </w:r>
      <w:r w:rsidRPr="00D04C32">
        <w:rPr>
          <w:rFonts w:hAnsi="標楷體" w:hint="eastAsia"/>
          <w:lang w:eastAsia="zh-HK"/>
        </w:rPr>
        <w:t>本年新增通報感染人數</w:t>
      </w:r>
      <w:r w:rsidRPr="00D04C32">
        <w:rPr>
          <w:rFonts w:hAnsi="標楷體" w:hint="eastAsia"/>
        </w:rPr>
        <w:t>1,756</w:t>
      </w:r>
      <w:r w:rsidRPr="00D04C32">
        <w:rPr>
          <w:rFonts w:hAnsi="標楷體" w:hint="eastAsia"/>
          <w:lang w:eastAsia="zh-HK"/>
        </w:rPr>
        <w:t>人</w:t>
      </w:r>
      <w:r w:rsidRPr="00D04C32">
        <w:rPr>
          <w:rFonts w:hAnsi="標楷體" w:hint="eastAsia"/>
        </w:rPr>
        <w:t>，</w:t>
      </w:r>
      <w:r w:rsidRPr="00D04C32">
        <w:rPr>
          <w:rFonts w:hAnsi="標楷體" w:hint="eastAsia"/>
          <w:lang w:eastAsia="zh-HK"/>
        </w:rPr>
        <w:t>較</w:t>
      </w:r>
      <w:r w:rsidR="00AF4542">
        <w:rPr>
          <w:rFonts w:hAnsi="標楷體" w:hint="eastAsia"/>
        </w:rPr>
        <w:t>1</w:t>
      </w:r>
      <w:r w:rsidR="00AF4542">
        <w:rPr>
          <w:rFonts w:hAnsi="標楷體"/>
        </w:rPr>
        <w:t>07</w:t>
      </w:r>
      <w:r w:rsidRPr="00D04C32">
        <w:rPr>
          <w:rFonts w:hAnsi="標楷體" w:hint="eastAsia"/>
          <w:lang w:eastAsia="zh-HK"/>
        </w:rPr>
        <w:t>年減少</w:t>
      </w:r>
      <w:r w:rsidRPr="00D04C32">
        <w:rPr>
          <w:rFonts w:hAnsi="標楷體" w:hint="eastAsia"/>
        </w:rPr>
        <w:t>235</w:t>
      </w:r>
      <w:r w:rsidRPr="00D04C32">
        <w:rPr>
          <w:rFonts w:hAnsi="標楷體" w:hint="eastAsia"/>
          <w:lang w:eastAsia="zh-HK"/>
        </w:rPr>
        <w:t>人</w:t>
      </w:r>
      <w:r w:rsidRPr="00D04C32">
        <w:rPr>
          <w:rFonts w:hAnsi="標楷體" w:hint="eastAsia"/>
        </w:rPr>
        <w:t>；</w:t>
      </w:r>
      <w:r w:rsidRPr="00D04C32">
        <w:rPr>
          <w:rFonts w:hAnsi="標楷體" w:hint="eastAsia"/>
          <w:lang w:eastAsia="zh-HK"/>
        </w:rPr>
        <w:t>辦理登革熱防治</w:t>
      </w:r>
      <w:r w:rsidRPr="00D04C32">
        <w:rPr>
          <w:rFonts w:hAnsi="標楷體" w:hint="eastAsia"/>
        </w:rPr>
        <w:t>，</w:t>
      </w:r>
      <w:r w:rsidRPr="00D04C32">
        <w:rPr>
          <w:rFonts w:hAnsi="標楷體" w:hint="eastAsia"/>
          <w:lang w:eastAsia="zh-HK"/>
        </w:rPr>
        <w:t>截至本年底登革熱病例</w:t>
      </w:r>
      <w:r w:rsidRPr="00D04C32">
        <w:rPr>
          <w:rFonts w:hAnsi="標楷體" w:hint="eastAsia"/>
        </w:rPr>
        <w:t>640</w:t>
      </w:r>
      <w:r w:rsidRPr="00D04C32">
        <w:rPr>
          <w:rFonts w:hAnsi="標楷體" w:hint="eastAsia"/>
          <w:lang w:eastAsia="zh-HK"/>
        </w:rPr>
        <w:t>例</w:t>
      </w:r>
      <w:r w:rsidRPr="00D04C32">
        <w:rPr>
          <w:rFonts w:hAnsi="標楷體" w:hint="eastAsia"/>
        </w:rPr>
        <w:t>，</w:t>
      </w:r>
      <w:r w:rsidRPr="00D04C32">
        <w:rPr>
          <w:rFonts w:hAnsi="標楷體" w:hint="eastAsia"/>
          <w:lang w:eastAsia="zh-HK"/>
        </w:rPr>
        <w:t>無死亡病例</w:t>
      </w:r>
      <w:r w:rsidRPr="00D04C32">
        <w:rPr>
          <w:rFonts w:hAnsi="標楷體" w:hint="eastAsia"/>
        </w:rPr>
        <w:t>；</w:t>
      </w:r>
      <w:r w:rsidRPr="00D04C32">
        <w:rPr>
          <w:rFonts w:hAnsi="標楷體" w:hint="eastAsia"/>
          <w:lang w:eastAsia="zh-HK"/>
        </w:rPr>
        <w:t>建構智慧檢疫系統</w:t>
      </w:r>
      <w:r w:rsidRPr="00D04C32">
        <w:rPr>
          <w:rFonts w:hAnsi="標楷體" w:hint="eastAsia"/>
        </w:rPr>
        <w:t>，</w:t>
      </w:r>
      <w:r w:rsidRPr="00D04C32">
        <w:rPr>
          <w:rFonts w:hAnsi="標楷體" w:hint="eastAsia"/>
          <w:lang w:eastAsia="zh-HK"/>
        </w:rPr>
        <w:t>新增電子化表單</w:t>
      </w:r>
      <w:r w:rsidRPr="00D04C32">
        <w:rPr>
          <w:rFonts w:hAnsi="標楷體" w:hint="eastAsia"/>
        </w:rPr>
        <w:t>、</w:t>
      </w:r>
      <w:r w:rsidRPr="00D04C32">
        <w:rPr>
          <w:rFonts w:hAnsi="標楷體" w:hint="eastAsia"/>
          <w:lang w:eastAsia="zh-HK"/>
        </w:rPr>
        <w:t>民眾主動</w:t>
      </w:r>
      <w:r w:rsidRPr="00D04C32">
        <w:rPr>
          <w:rFonts w:hAnsi="標楷體" w:hint="eastAsia"/>
        </w:rPr>
        <w:t>E</w:t>
      </w:r>
      <w:r w:rsidRPr="00D04C32">
        <w:rPr>
          <w:rFonts w:hAnsi="標楷體" w:hint="eastAsia"/>
          <w:lang w:eastAsia="zh-HK"/>
        </w:rPr>
        <w:t>回報等功能</w:t>
      </w:r>
      <w:r w:rsidRPr="00D04C32">
        <w:rPr>
          <w:rFonts w:hAnsi="標楷體" w:hint="eastAsia"/>
        </w:rPr>
        <w:t>；</w:t>
      </w:r>
      <w:r w:rsidRPr="00D04C32">
        <w:rPr>
          <w:rFonts w:hAnsi="標楷體" w:hint="eastAsia"/>
          <w:lang w:eastAsia="zh-HK"/>
        </w:rPr>
        <w:t>辦理港埠檢疫入境旅客紅外線體溫檢測</w:t>
      </w:r>
      <w:r w:rsidRPr="00D04C32">
        <w:rPr>
          <w:rFonts w:hAnsi="標楷體" w:hint="eastAsia"/>
        </w:rPr>
        <w:t>，</w:t>
      </w:r>
      <w:proofErr w:type="gramStart"/>
      <w:r w:rsidRPr="00D04C32">
        <w:rPr>
          <w:rFonts w:hAnsi="標楷體" w:hint="eastAsia"/>
          <w:lang w:eastAsia="zh-HK"/>
        </w:rPr>
        <w:t>採</w:t>
      </w:r>
      <w:proofErr w:type="gramEnd"/>
      <w:r w:rsidRPr="00D04C32">
        <w:rPr>
          <w:rFonts w:hAnsi="標楷體" w:hint="eastAsia"/>
          <w:lang w:eastAsia="zh-HK"/>
        </w:rPr>
        <w:t>檢</w:t>
      </w:r>
      <w:r w:rsidRPr="00D04C32">
        <w:rPr>
          <w:rFonts w:hAnsi="標楷體" w:hint="eastAsia"/>
        </w:rPr>
        <w:t>5,234</w:t>
      </w:r>
      <w:r w:rsidRPr="00D04C32">
        <w:rPr>
          <w:rFonts w:hAnsi="標楷體" w:hint="eastAsia"/>
          <w:lang w:eastAsia="zh-HK"/>
        </w:rPr>
        <w:t>人</w:t>
      </w:r>
      <w:r w:rsidRPr="00D04C32">
        <w:rPr>
          <w:rFonts w:hAnsi="標楷體" w:hint="eastAsia"/>
        </w:rPr>
        <w:t>，</w:t>
      </w:r>
      <w:r w:rsidRPr="00D04C32">
        <w:rPr>
          <w:rFonts w:hAnsi="標楷體" w:hint="eastAsia"/>
          <w:lang w:eastAsia="zh-HK"/>
        </w:rPr>
        <w:t>分別檢驗出登革熱等傳染病</w:t>
      </w:r>
      <w:r w:rsidRPr="00D04C32">
        <w:rPr>
          <w:rFonts w:hAnsi="標楷體" w:hint="eastAsia"/>
        </w:rPr>
        <w:t>272</w:t>
      </w:r>
      <w:r w:rsidRPr="00D04C32">
        <w:rPr>
          <w:rFonts w:hAnsi="標楷體" w:hint="eastAsia"/>
          <w:lang w:eastAsia="zh-HK"/>
        </w:rPr>
        <w:t>人。</w:t>
      </w:r>
    </w:p>
    <w:p w:rsidR="00D04C32" w:rsidRPr="00D04C32" w:rsidRDefault="00D04C32" w:rsidP="00D04C32">
      <w:pPr>
        <w:pStyle w:val="14"/>
        <w:numPr>
          <w:ilvl w:val="0"/>
          <w:numId w:val="21"/>
        </w:numPr>
        <w:snapToGrid w:val="0"/>
        <w:spacing w:line="500" w:lineRule="exact"/>
        <w:ind w:hangingChars="300" w:hanging="840"/>
        <w:rPr>
          <w:rFonts w:hAnsi="標楷體"/>
        </w:rPr>
      </w:pPr>
      <w:r w:rsidRPr="00D04C32">
        <w:rPr>
          <w:rFonts w:hAnsi="標楷體" w:hint="eastAsia"/>
        </w:rPr>
        <w:t>建構托育公共化，</w:t>
      </w:r>
      <w:r w:rsidRPr="00D04C32">
        <w:rPr>
          <w:rFonts w:hAnsi="標楷體" w:hint="eastAsia"/>
          <w:lang w:eastAsia="zh-HK"/>
        </w:rPr>
        <w:t>強化</w:t>
      </w:r>
      <w:r w:rsidRPr="00D04C32">
        <w:rPr>
          <w:rFonts w:hAnsi="標楷體" w:hint="eastAsia"/>
        </w:rPr>
        <w:t>兒少、身心障礙者權益保障及社會參與：</w:t>
      </w:r>
      <w:r w:rsidRPr="00D04C32">
        <w:rPr>
          <w:rFonts w:hAnsi="標楷體" w:hint="eastAsia"/>
          <w:lang w:eastAsia="zh-HK"/>
        </w:rPr>
        <w:t>布建社區公共托育家園</w:t>
      </w:r>
      <w:r w:rsidRPr="00D04C32">
        <w:rPr>
          <w:rFonts w:hAnsi="標楷體" w:hint="eastAsia"/>
        </w:rPr>
        <w:t>84</w:t>
      </w:r>
      <w:r w:rsidRPr="00D04C32">
        <w:rPr>
          <w:rFonts w:hAnsi="標楷體" w:hint="eastAsia"/>
          <w:lang w:eastAsia="zh-HK"/>
        </w:rPr>
        <w:t>處</w:t>
      </w:r>
      <w:r w:rsidRPr="00D04C32">
        <w:rPr>
          <w:rFonts w:hAnsi="標楷體" w:hint="eastAsia"/>
        </w:rPr>
        <w:t>，</w:t>
      </w:r>
      <w:r w:rsidRPr="00D04C32">
        <w:rPr>
          <w:rFonts w:hAnsi="標楷體" w:hint="eastAsia"/>
          <w:lang w:eastAsia="zh-HK"/>
        </w:rPr>
        <w:t>公設民營托嬰中心</w:t>
      </w:r>
      <w:r w:rsidRPr="00D04C32">
        <w:rPr>
          <w:rFonts w:hAnsi="標楷體" w:hint="eastAsia"/>
        </w:rPr>
        <w:t>132</w:t>
      </w:r>
      <w:r w:rsidRPr="00D04C32">
        <w:rPr>
          <w:rFonts w:hAnsi="標楷體" w:hint="eastAsia"/>
          <w:lang w:eastAsia="zh-HK"/>
        </w:rPr>
        <w:t>家</w:t>
      </w:r>
      <w:r w:rsidRPr="00D04C32">
        <w:rPr>
          <w:rFonts w:hAnsi="標楷體" w:hint="eastAsia"/>
        </w:rPr>
        <w:t>，</w:t>
      </w:r>
      <w:r w:rsidRPr="00D04C32">
        <w:rPr>
          <w:rFonts w:hAnsi="標楷體" w:hint="eastAsia"/>
          <w:lang w:eastAsia="zh-HK"/>
        </w:rPr>
        <w:t>準公共居家托育人員</w:t>
      </w:r>
      <w:r w:rsidRPr="00D04C32">
        <w:rPr>
          <w:rFonts w:hAnsi="標楷體" w:hint="eastAsia"/>
        </w:rPr>
        <w:t>2</w:t>
      </w:r>
      <w:r w:rsidRPr="00D04C32">
        <w:rPr>
          <w:rFonts w:hAnsi="標楷體" w:hint="eastAsia"/>
          <w:lang w:eastAsia="zh-HK"/>
        </w:rPr>
        <w:t>萬</w:t>
      </w:r>
      <w:r w:rsidRPr="00D04C32">
        <w:rPr>
          <w:rFonts w:hAnsi="標楷體" w:hint="eastAsia"/>
        </w:rPr>
        <w:t>1,459</w:t>
      </w:r>
      <w:r w:rsidRPr="00D04C32">
        <w:rPr>
          <w:rFonts w:hAnsi="標楷體" w:hint="eastAsia"/>
          <w:lang w:eastAsia="zh-HK"/>
        </w:rPr>
        <w:t>人</w:t>
      </w:r>
      <w:r w:rsidRPr="00D04C32">
        <w:rPr>
          <w:rFonts w:hAnsi="標楷體" w:hint="eastAsia"/>
        </w:rPr>
        <w:t>，</w:t>
      </w:r>
      <w:r w:rsidRPr="00D04C32">
        <w:rPr>
          <w:rFonts w:hAnsi="標楷體" w:hint="eastAsia"/>
          <w:lang w:eastAsia="zh-HK"/>
        </w:rPr>
        <w:t>準公共托嬰中心</w:t>
      </w:r>
      <w:r w:rsidRPr="00D04C32">
        <w:rPr>
          <w:rFonts w:hAnsi="標楷體" w:hint="eastAsia"/>
        </w:rPr>
        <w:t>735</w:t>
      </w:r>
      <w:r w:rsidRPr="00D04C32">
        <w:rPr>
          <w:rFonts w:hAnsi="標楷體" w:hint="eastAsia"/>
          <w:lang w:eastAsia="zh-HK"/>
        </w:rPr>
        <w:t>家</w:t>
      </w:r>
      <w:r w:rsidRPr="00D04C32">
        <w:rPr>
          <w:rFonts w:hAnsi="標楷體" w:hint="eastAsia"/>
        </w:rPr>
        <w:t>，</w:t>
      </w:r>
      <w:r w:rsidRPr="00D04C32">
        <w:rPr>
          <w:rFonts w:hAnsi="標楷體" w:hint="eastAsia"/>
          <w:lang w:eastAsia="zh-HK"/>
        </w:rPr>
        <w:t>全國公共及準公共托育供給量</w:t>
      </w:r>
      <w:r w:rsidRPr="00D04C32">
        <w:rPr>
          <w:rFonts w:hAnsi="標楷體" w:hint="eastAsia"/>
        </w:rPr>
        <w:t>7</w:t>
      </w:r>
      <w:r w:rsidRPr="00D04C32">
        <w:rPr>
          <w:rFonts w:hAnsi="標楷體" w:hint="eastAsia"/>
          <w:lang w:eastAsia="zh-HK"/>
        </w:rPr>
        <w:t>萬</w:t>
      </w:r>
      <w:r w:rsidRPr="00D04C32">
        <w:rPr>
          <w:rFonts w:hAnsi="標楷體" w:hint="eastAsia"/>
        </w:rPr>
        <w:t>7,213</w:t>
      </w:r>
      <w:r w:rsidRPr="00D04C32">
        <w:rPr>
          <w:rFonts w:hAnsi="標楷體" w:hint="eastAsia"/>
          <w:lang w:eastAsia="zh-HK"/>
        </w:rPr>
        <w:t>個名額</w:t>
      </w:r>
      <w:r w:rsidRPr="00D04C32">
        <w:rPr>
          <w:rFonts w:hAnsi="標楷體" w:hint="eastAsia"/>
        </w:rPr>
        <w:t>，</w:t>
      </w:r>
      <w:r w:rsidRPr="00D04C32">
        <w:rPr>
          <w:rFonts w:hAnsi="標楷體" w:hint="eastAsia"/>
          <w:lang w:eastAsia="zh-HK"/>
        </w:rPr>
        <w:t>領取托育補助</w:t>
      </w:r>
      <w:r w:rsidRPr="00D04C32">
        <w:rPr>
          <w:rFonts w:hAnsi="標楷體" w:hint="eastAsia"/>
        </w:rPr>
        <w:t>4</w:t>
      </w:r>
      <w:r w:rsidRPr="00D04C32">
        <w:rPr>
          <w:rFonts w:hAnsi="標楷體" w:hint="eastAsia"/>
          <w:lang w:eastAsia="zh-HK"/>
        </w:rPr>
        <w:t>萬</w:t>
      </w:r>
      <w:r w:rsidRPr="00D04C32">
        <w:rPr>
          <w:rFonts w:hAnsi="標楷體" w:hint="eastAsia"/>
        </w:rPr>
        <w:t>715</w:t>
      </w:r>
      <w:r w:rsidRPr="00D04C32">
        <w:rPr>
          <w:rFonts w:hAnsi="標楷體" w:hint="eastAsia"/>
          <w:lang w:eastAsia="zh-HK"/>
        </w:rPr>
        <w:t>人</w:t>
      </w:r>
      <w:r w:rsidRPr="00D04C32">
        <w:rPr>
          <w:rFonts w:hAnsi="標楷體" w:hint="eastAsia"/>
        </w:rPr>
        <w:t>；</w:t>
      </w:r>
      <w:r w:rsidRPr="00D04C32">
        <w:rPr>
          <w:rFonts w:hAnsi="標楷體" w:hint="eastAsia"/>
          <w:lang w:eastAsia="zh-HK"/>
        </w:rPr>
        <w:t>補助身心障礙福利機構、團體</w:t>
      </w:r>
      <w:r w:rsidRPr="00D04C32">
        <w:rPr>
          <w:rFonts w:hAnsi="標楷體" w:hint="eastAsia"/>
        </w:rPr>
        <w:t>1,285</w:t>
      </w:r>
      <w:r w:rsidRPr="00D04C32">
        <w:rPr>
          <w:rFonts w:hAnsi="標楷體" w:hint="eastAsia"/>
          <w:lang w:eastAsia="zh-HK"/>
        </w:rPr>
        <w:t>萬元。</w:t>
      </w:r>
    </w:p>
    <w:p w:rsidR="00D04C32" w:rsidRPr="00D04C32" w:rsidRDefault="00D04C32" w:rsidP="00D04C32">
      <w:pPr>
        <w:pStyle w:val="14"/>
        <w:numPr>
          <w:ilvl w:val="0"/>
          <w:numId w:val="21"/>
        </w:numPr>
        <w:snapToGrid w:val="0"/>
        <w:spacing w:line="500" w:lineRule="exact"/>
        <w:ind w:hangingChars="300" w:hanging="840"/>
        <w:rPr>
          <w:rFonts w:hAnsi="標楷體"/>
        </w:rPr>
      </w:pPr>
      <w:r w:rsidRPr="00D04C32">
        <w:rPr>
          <w:rFonts w:hAnsi="標楷體" w:hint="eastAsia"/>
          <w:lang w:eastAsia="zh-HK"/>
        </w:rPr>
        <w:t>推動低碳垃圾清運</w:t>
      </w:r>
      <w:r w:rsidRPr="00D04C32">
        <w:rPr>
          <w:rFonts w:hAnsi="標楷體" w:hint="eastAsia"/>
        </w:rPr>
        <w:t>，</w:t>
      </w:r>
      <w:r w:rsidRPr="00D04C32">
        <w:rPr>
          <w:rFonts w:hAnsi="標楷體" w:hint="eastAsia"/>
          <w:lang w:eastAsia="zh-HK"/>
        </w:rPr>
        <w:t>整備焚化廠</w:t>
      </w:r>
      <w:r w:rsidRPr="00D04C32">
        <w:rPr>
          <w:rFonts w:hAnsi="標楷體" w:hint="eastAsia"/>
        </w:rPr>
        <w:t>及</w:t>
      </w:r>
      <w:r w:rsidRPr="00D04C32">
        <w:rPr>
          <w:rFonts w:hAnsi="標楷體" w:hint="eastAsia"/>
          <w:lang w:eastAsia="zh-HK"/>
        </w:rPr>
        <w:t>廚餘生質能源廠</w:t>
      </w:r>
      <w:r w:rsidRPr="00D04C32">
        <w:rPr>
          <w:rFonts w:hAnsi="標楷體" w:hint="eastAsia"/>
        </w:rPr>
        <w:t>：</w:t>
      </w:r>
      <w:r w:rsidRPr="00D04C32">
        <w:rPr>
          <w:rFonts w:hAnsi="標楷體" w:hint="eastAsia"/>
          <w:lang w:eastAsia="zh-HK"/>
        </w:rPr>
        <w:t>補助</w:t>
      </w:r>
      <w:r w:rsidRPr="00D04C32">
        <w:rPr>
          <w:rFonts w:hAnsi="標楷體" w:hint="eastAsia"/>
        </w:rPr>
        <w:t>19</w:t>
      </w:r>
      <w:r w:rsidRPr="00D04C32">
        <w:rPr>
          <w:rFonts w:hAnsi="標楷體" w:hint="eastAsia"/>
          <w:lang w:eastAsia="zh-HK"/>
        </w:rPr>
        <w:t>市縣低碳垃圾車</w:t>
      </w:r>
      <w:r w:rsidRPr="00D04C32">
        <w:rPr>
          <w:rFonts w:hAnsi="標楷體" w:hint="eastAsia"/>
        </w:rPr>
        <w:t>93</w:t>
      </w:r>
      <w:r w:rsidRPr="00D04C32">
        <w:rPr>
          <w:rFonts w:hAnsi="標楷體" w:hint="eastAsia"/>
          <w:lang w:eastAsia="zh-HK"/>
        </w:rPr>
        <w:t>輛</w:t>
      </w:r>
      <w:r w:rsidRPr="00D04C32">
        <w:rPr>
          <w:rFonts w:hAnsi="標楷體" w:hint="eastAsia"/>
        </w:rPr>
        <w:t>；</w:t>
      </w:r>
      <w:r w:rsidRPr="00D04C32">
        <w:rPr>
          <w:rFonts w:hAnsi="標楷體" w:hint="eastAsia"/>
          <w:lang w:eastAsia="zh-HK"/>
        </w:rPr>
        <w:t>補助</w:t>
      </w:r>
      <w:r w:rsidRPr="00D04C32">
        <w:rPr>
          <w:rFonts w:hAnsi="標楷體" w:hint="eastAsia"/>
        </w:rPr>
        <w:t>7</w:t>
      </w:r>
      <w:r w:rsidRPr="00D04C32">
        <w:rPr>
          <w:rFonts w:hAnsi="標楷體" w:hint="eastAsia"/>
          <w:lang w:eastAsia="zh-HK"/>
        </w:rPr>
        <w:t>市縣轄內焚化廠評估規劃及更新改善工程</w:t>
      </w:r>
      <w:r w:rsidRPr="00D04C32">
        <w:rPr>
          <w:rFonts w:hAnsi="標楷體" w:hint="eastAsia"/>
        </w:rPr>
        <w:t>10</w:t>
      </w:r>
      <w:r w:rsidRPr="00D04C32">
        <w:rPr>
          <w:rFonts w:hAnsi="標楷體" w:hint="eastAsia"/>
          <w:lang w:eastAsia="zh-HK"/>
        </w:rPr>
        <w:t>座</w:t>
      </w:r>
      <w:r w:rsidRPr="00D04C32">
        <w:rPr>
          <w:rFonts w:hAnsi="標楷體" w:hint="eastAsia"/>
        </w:rPr>
        <w:t>；</w:t>
      </w:r>
      <w:r w:rsidRPr="00D04C32">
        <w:rPr>
          <w:rFonts w:hAnsi="標楷體" w:hint="eastAsia"/>
          <w:lang w:eastAsia="zh-HK"/>
        </w:rPr>
        <w:t>完成離島垃圾轉運</w:t>
      </w:r>
      <w:r w:rsidRPr="00D04C32">
        <w:rPr>
          <w:rFonts w:hAnsi="標楷體" w:hint="eastAsia"/>
        </w:rPr>
        <w:t>2</w:t>
      </w:r>
      <w:r w:rsidRPr="00D04C32">
        <w:rPr>
          <w:rFonts w:hAnsi="標楷體" w:hint="eastAsia"/>
          <w:lang w:eastAsia="zh-HK"/>
        </w:rPr>
        <w:t>萬</w:t>
      </w:r>
      <w:r w:rsidRPr="00D04C32">
        <w:rPr>
          <w:rFonts w:hAnsi="標楷體" w:hint="eastAsia"/>
        </w:rPr>
        <w:t>4,000</w:t>
      </w:r>
      <w:r w:rsidRPr="00D04C32">
        <w:rPr>
          <w:rFonts w:hAnsi="標楷體" w:hint="eastAsia"/>
          <w:lang w:eastAsia="zh-HK"/>
        </w:rPr>
        <w:t>噸</w:t>
      </w:r>
      <w:r w:rsidRPr="00D04C32">
        <w:rPr>
          <w:rFonts w:hAnsi="標楷體" w:hint="eastAsia"/>
        </w:rPr>
        <w:t>；</w:t>
      </w:r>
      <w:r w:rsidRPr="00D04C32">
        <w:rPr>
          <w:rFonts w:hAnsi="標楷體" w:hint="eastAsia"/>
          <w:lang w:eastAsia="zh-HK"/>
        </w:rPr>
        <w:t>補助</w:t>
      </w:r>
      <w:r w:rsidRPr="00D04C32">
        <w:rPr>
          <w:rFonts w:hAnsi="標楷體" w:hint="eastAsia"/>
        </w:rPr>
        <w:t>11</w:t>
      </w:r>
      <w:r w:rsidRPr="00D04C32">
        <w:rPr>
          <w:rFonts w:hAnsi="標楷體" w:hint="eastAsia"/>
          <w:lang w:eastAsia="zh-HK"/>
        </w:rPr>
        <w:t>市縣設置廚餘破碎設施</w:t>
      </w:r>
      <w:r w:rsidRPr="00D04C32">
        <w:rPr>
          <w:rFonts w:hAnsi="標楷體" w:hint="eastAsia"/>
        </w:rPr>
        <w:t>13</w:t>
      </w:r>
      <w:r w:rsidRPr="00D04C32">
        <w:rPr>
          <w:rFonts w:hAnsi="標楷體" w:hint="eastAsia"/>
          <w:lang w:eastAsia="zh-HK"/>
        </w:rPr>
        <w:t>處</w:t>
      </w:r>
      <w:r w:rsidRPr="00D04C32">
        <w:rPr>
          <w:rFonts w:hAnsi="標楷體" w:hint="eastAsia"/>
        </w:rPr>
        <w:t>、</w:t>
      </w:r>
      <w:r w:rsidRPr="00D04C32">
        <w:rPr>
          <w:rFonts w:hAnsi="標楷體" w:hint="eastAsia"/>
          <w:lang w:eastAsia="zh-HK"/>
        </w:rPr>
        <w:t>高效堆肥設施</w:t>
      </w:r>
      <w:r w:rsidRPr="00D04C32">
        <w:rPr>
          <w:rFonts w:hAnsi="標楷體" w:hint="eastAsia"/>
        </w:rPr>
        <w:t>3</w:t>
      </w:r>
      <w:r w:rsidRPr="00D04C32">
        <w:rPr>
          <w:rFonts w:hAnsi="標楷體" w:hint="eastAsia"/>
          <w:lang w:eastAsia="zh-HK"/>
        </w:rPr>
        <w:t>處</w:t>
      </w:r>
      <w:r w:rsidRPr="00D04C32">
        <w:rPr>
          <w:rFonts w:hAnsi="標楷體" w:hint="eastAsia"/>
        </w:rPr>
        <w:t>。</w:t>
      </w:r>
    </w:p>
    <w:p w:rsidR="00D04C32" w:rsidRPr="00D04C32" w:rsidRDefault="00D04C32" w:rsidP="00D04C32">
      <w:pPr>
        <w:pStyle w:val="14"/>
        <w:numPr>
          <w:ilvl w:val="0"/>
          <w:numId w:val="21"/>
        </w:numPr>
        <w:snapToGrid w:val="0"/>
        <w:spacing w:line="500" w:lineRule="exact"/>
        <w:ind w:hangingChars="300" w:hanging="840"/>
        <w:rPr>
          <w:rFonts w:hAnsi="標楷體"/>
        </w:rPr>
      </w:pPr>
      <w:r w:rsidRPr="00D04C32">
        <w:rPr>
          <w:rFonts w:hAnsi="標楷體" w:hint="eastAsia"/>
          <w:lang w:eastAsia="zh-HK"/>
        </w:rPr>
        <w:t>強化空氣品質管理，推動</w:t>
      </w:r>
      <w:r w:rsidRPr="00D04C32">
        <w:rPr>
          <w:rFonts w:hAnsi="標楷體" w:hint="eastAsia"/>
        </w:rPr>
        <w:t>溫</w:t>
      </w:r>
      <w:r w:rsidRPr="00D04C32">
        <w:rPr>
          <w:rFonts w:hAnsi="標楷體" w:hint="eastAsia"/>
          <w:lang w:eastAsia="zh-HK"/>
        </w:rPr>
        <w:t>室</w:t>
      </w:r>
      <w:r w:rsidRPr="00D04C32">
        <w:rPr>
          <w:rFonts w:hAnsi="標楷體" w:hint="eastAsia"/>
        </w:rPr>
        <w:t>氣</w:t>
      </w:r>
      <w:r w:rsidRPr="00D04C32">
        <w:rPr>
          <w:rFonts w:hAnsi="標楷體" w:hint="eastAsia"/>
          <w:lang w:eastAsia="zh-HK"/>
        </w:rPr>
        <w:t>體減量</w:t>
      </w:r>
      <w:r w:rsidRPr="00D04C32">
        <w:rPr>
          <w:rFonts w:hAnsi="標楷體" w:hint="eastAsia"/>
        </w:rPr>
        <w:t>：</w:t>
      </w:r>
      <w:r w:rsidRPr="00D04C32">
        <w:rPr>
          <w:rFonts w:hAnsi="標楷體" w:hint="eastAsia"/>
          <w:lang w:eastAsia="zh-HK"/>
        </w:rPr>
        <w:t>一般空氣品質監測站</w:t>
      </w:r>
      <w:r w:rsidRPr="00D04C32">
        <w:rPr>
          <w:rFonts w:hAnsi="標楷體" w:hint="eastAsia"/>
        </w:rPr>
        <w:t>，</w:t>
      </w:r>
      <w:r w:rsidRPr="00D04C32">
        <w:rPr>
          <w:rFonts w:hAnsi="標楷體" w:hint="eastAsia"/>
          <w:lang w:eastAsia="zh-HK"/>
        </w:rPr>
        <w:t>空氣品質指標大於</w:t>
      </w:r>
      <w:r w:rsidRPr="00D04C32">
        <w:rPr>
          <w:rFonts w:hAnsi="標楷體" w:hint="eastAsia"/>
        </w:rPr>
        <w:t>100</w:t>
      </w:r>
      <w:r w:rsidRPr="00D04C32">
        <w:rPr>
          <w:rFonts w:hAnsi="標楷體" w:hint="eastAsia"/>
          <w:lang w:eastAsia="zh-HK"/>
        </w:rPr>
        <w:t>比率</w:t>
      </w:r>
      <w:r w:rsidRPr="00D04C32">
        <w:rPr>
          <w:rFonts w:hAnsi="標楷體" w:hint="eastAsia"/>
        </w:rPr>
        <w:t>（</w:t>
      </w:r>
      <w:r w:rsidRPr="00D04C32">
        <w:rPr>
          <w:rFonts w:hAnsi="標楷體" w:hint="eastAsia"/>
          <w:lang w:eastAsia="zh-HK"/>
        </w:rPr>
        <w:t>對敏感族群不健康</w:t>
      </w:r>
      <w:r w:rsidRPr="00D04C32">
        <w:rPr>
          <w:rFonts w:hAnsi="標楷體" w:hint="eastAsia"/>
        </w:rPr>
        <w:t>）13.5％，</w:t>
      </w:r>
      <w:r w:rsidRPr="00D04C32">
        <w:rPr>
          <w:rFonts w:hAnsi="標楷體" w:hint="eastAsia"/>
          <w:lang w:eastAsia="zh-HK"/>
        </w:rPr>
        <w:t>較</w:t>
      </w:r>
      <w:proofErr w:type="gramStart"/>
      <w:r w:rsidR="00AF4542">
        <w:rPr>
          <w:rFonts w:hAnsi="標楷體" w:hint="eastAsia"/>
        </w:rPr>
        <w:t>1</w:t>
      </w:r>
      <w:r w:rsidR="00AF4542">
        <w:rPr>
          <w:rFonts w:hAnsi="標楷體"/>
        </w:rPr>
        <w:t>07</w:t>
      </w:r>
      <w:proofErr w:type="gramEnd"/>
      <w:r w:rsidRPr="00D04C32">
        <w:rPr>
          <w:rFonts w:hAnsi="標楷體" w:hint="eastAsia"/>
          <w:lang w:eastAsia="zh-HK"/>
        </w:rPr>
        <w:t>年度</w:t>
      </w:r>
      <w:r w:rsidRPr="00D04C32">
        <w:rPr>
          <w:rFonts w:hAnsi="標楷體" w:hint="eastAsia"/>
        </w:rPr>
        <w:t>16％</w:t>
      </w:r>
      <w:r w:rsidRPr="00D04C32">
        <w:rPr>
          <w:rFonts w:hAnsi="標楷體" w:hint="eastAsia"/>
          <w:lang w:eastAsia="zh-HK"/>
        </w:rPr>
        <w:t>降低</w:t>
      </w:r>
      <w:r w:rsidRPr="00D04C32">
        <w:rPr>
          <w:rFonts w:hAnsi="標楷體" w:hint="eastAsia"/>
        </w:rPr>
        <w:t>；</w:t>
      </w:r>
      <w:r w:rsidRPr="00D04C32">
        <w:rPr>
          <w:rFonts w:hAnsi="標楷體" w:hint="eastAsia"/>
          <w:lang w:eastAsia="zh-HK"/>
        </w:rPr>
        <w:t>細懸浮微粒</w:t>
      </w:r>
      <w:r w:rsidRPr="00D04C32">
        <w:rPr>
          <w:rFonts w:hAnsi="標楷體" w:hint="eastAsia"/>
        </w:rPr>
        <w:t>（PM</w:t>
      </w:r>
      <w:r w:rsidRPr="00D04C32">
        <w:rPr>
          <w:rFonts w:hAnsi="標楷體" w:hint="eastAsia"/>
          <w:vertAlign w:val="subscript"/>
        </w:rPr>
        <w:t>2.5</w:t>
      </w:r>
      <w:r w:rsidRPr="00D04C32">
        <w:rPr>
          <w:rFonts w:hAnsi="標楷體" w:hint="eastAsia"/>
        </w:rPr>
        <w:t>）</w:t>
      </w:r>
      <w:r w:rsidRPr="00D04C32">
        <w:rPr>
          <w:rFonts w:hAnsi="標楷體" w:hint="eastAsia"/>
          <w:lang w:eastAsia="zh-HK"/>
        </w:rPr>
        <w:t>手動檢測平均濃度</w:t>
      </w:r>
      <w:r w:rsidRPr="00D04C32">
        <w:rPr>
          <w:rFonts w:hAnsi="標楷體" w:hint="eastAsia"/>
        </w:rPr>
        <w:t>16.2</w:t>
      </w:r>
      <w:r w:rsidRPr="00D04C32">
        <w:rPr>
          <w:rFonts w:hAnsi="標楷體"/>
          <w:lang w:eastAsia="zh-HK"/>
        </w:rPr>
        <w:t>ug/m</w:t>
      </w:r>
      <w:r w:rsidRPr="00D04C32">
        <w:rPr>
          <w:rFonts w:hAnsi="標楷體"/>
          <w:vertAlign w:val="superscript"/>
          <w:lang w:eastAsia="zh-HK"/>
        </w:rPr>
        <w:t>3</w:t>
      </w:r>
      <w:r w:rsidRPr="00D04C32">
        <w:rPr>
          <w:rFonts w:hAnsi="標楷體" w:hint="eastAsia"/>
        </w:rPr>
        <w:t>，</w:t>
      </w:r>
      <w:r w:rsidRPr="00D04C32">
        <w:rPr>
          <w:rFonts w:hAnsi="標楷體" w:hint="eastAsia"/>
          <w:lang w:eastAsia="zh-HK"/>
        </w:rPr>
        <w:t>較</w:t>
      </w:r>
      <w:proofErr w:type="gramStart"/>
      <w:r w:rsidR="00AF4542">
        <w:rPr>
          <w:rFonts w:hAnsi="標楷體" w:hint="eastAsia"/>
        </w:rPr>
        <w:t>1</w:t>
      </w:r>
      <w:r w:rsidR="00AF4542">
        <w:rPr>
          <w:rFonts w:hAnsi="標楷體"/>
        </w:rPr>
        <w:t>07</w:t>
      </w:r>
      <w:proofErr w:type="gramEnd"/>
      <w:r w:rsidRPr="00D04C32">
        <w:rPr>
          <w:rFonts w:hAnsi="標楷體" w:hint="eastAsia"/>
          <w:lang w:eastAsia="zh-HK"/>
        </w:rPr>
        <w:t>年度</w:t>
      </w:r>
      <w:r w:rsidRPr="00D04C32">
        <w:rPr>
          <w:rFonts w:hAnsi="標楷體" w:hint="eastAsia"/>
        </w:rPr>
        <w:t>17.5</w:t>
      </w:r>
      <w:r w:rsidRPr="00D04C32">
        <w:rPr>
          <w:rFonts w:hAnsi="標楷體"/>
          <w:lang w:eastAsia="zh-HK"/>
        </w:rPr>
        <w:t xml:space="preserve"> ug/m</w:t>
      </w:r>
      <w:r w:rsidRPr="00D04C32">
        <w:rPr>
          <w:rFonts w:hAnsi="標楷體"/>
          <w:vertAlign w:val="superscript"/>
          <w:lang w:eastAsia="zh-HK"/>
        </w:rPr>
        <w:t>3</w:t>
      </w:r>
      <w:r w:rsidRPr="00D04C32">
        <w:rPr>
          <w:rFonts w:hAnsi="標楷體" w:hint="eastAsia"/>
          <w:lang w:eastAsia="zh-HK"/>
        </w:rPr>
        <w:t>為低</w:t>
      </w:r>
      <w:r w:rsidRPr="00D04C32">
        <w:rPr>
          <w:rFonts w:hAnsi="標楷體" w:hint="eastAsia"/>
        </w:rPr>
        <w:t>；</w:t>
      </w:r>
      <w:r w:rsidRPr="00D04C32">
        <w:rPr>
          <w:rFonts w:hAnsi="標楷體" w:hint="eastAsia"/>
          <w:lang w:eastAsia="zh-HK"/>
        </w:rPr>
        <w:t>補助民眾購買電動二輪車</w:t>
      </w:r>
      <w:r w:rsidRPr="00D04C32">
        <w:rPr>
          <w:rFonts w:hAnsi="標楷體" w:hint="eastAsia"/>
        </w:rPr>
        <w:t>15</w:t>
      </w:r>
      <w:r w:rsidRPr="00D04C32">
        <w:rPr>
          <w:rFonts w:hAnsi="標楷體" w:hint="eastAsia"/>
          <w:lang w:eastAsia="zh-HK"/>
        </w:rPr>
        <w:t>萬</w:t>
      </w:r>
      <w:r w:rsidRPr="00D04C32">
        <w:rPr>
          <w:rFonts w:hAnsi="標楷體" w:hint="eastAsia"/>
        </w:rPr>
        <w:t>2,338</w:t>
      </w:r>
      <w:r w:rsidRPr="00D04C32">
        <w:rPr>
          <w:rFonts w:hAnsi="標楷體" w:hint="eastAsia"/>
          <w:lang w:eastAsia="zh-HK"/>
        </w:rPr>
        <w:t>輛</w:t>
      </w:r>
      <w:r w:rsidRPr="00D04C32">
        <w:rPr>
          <w:rFonts w:hAnsi="標楷體" w:hint="eastAsia"/>
        </w:rPr>
        <w:t>；</w:t>
      </w:r>
      <w:r w:rsidRPr="00D04C32">
        <w:rPr>
          <w:rFonts w:hAnsi="標楷體" w:hint="eastAsia"/>
          <w:lang w:eastAsia="zh-HK"/>
        </w:rPr>
        <w:t>推廣使用油電混合汽車</w:t>
      </w:r>
      <w:r w:rsidRPr="00D04C32">
        <w:rPr>
          <w:rFonts w:hAnsi="標楷體" w:hint="eastAsia"/>
        </w:rPr>
        <w:t>2</w:t>
      </w:r>
      <w:r w:rsidRPr="00D04C32">
        <w:rPr>
          <w:rFonts w:hAnsi="標楷體" w:hint="eastAsia"/>
          <w:lang w:eastAsia="zh-HK"/>
        </w:rPr>
        <w:t>萬</w:t>
      </w:r>
      <w:r w:rsidRPr="00D04C32">
        <w:rPr>
          <w:rFonts w:hAnsi="標楷體" w:hint="eastAsia"/>
        </w:rPr>
        <w:t>7,951</w:t>
      </w:r>
      <w:r w:rsidRPr="00D04C32">
        <w:rPr>
          <w:rFonts w:hAnsi="標楷體" w:hint="eastAsia"/>
          <w:lang w:eastAsia="zh-HK"/>
        </w:rPr>
        <w:t>輛</w:t>
      </w:r>
      <w:r w:rsidRPr="00D04C32">
        <w:rPr>
          <w:rFonts w:hAnsi="標楷體" w:hint="eastAsia"/>
        </w:rPr>
        <w:t>；</w:t>
      </w:r>
      <w:r w:rsidRPr="00D04C32">
        <w:rPr>
          <w:rFonts w:hAnsi="標楷體" w:hint="eastAsia"/>
          <w:lang w:eastAsia="zh-HK"/>
        </w:rPr>
        <w:t>維持空氣品質監測站正常運轉</w:t>
      </w:r>
      <w:r w:rsidRPr="00D04C32">
        <w:rPr>
          <w:rFonts w:hAnsi="標楷體" w:hint="eastAsia"/>
        </w:rPr>
        <w:t>77</w:t>
      </w:r>
      <w:r w:rsidRPr="00D04C32">
        <w:rPr>
          <w:rFonts w:hAnsi="標楷體" w:hint="eastAsia"/>
          <w:lang w:eastAsia="zh-HK"/>
        </w:rPr>
        <w:t>站</w:t>
      </w:r>
      <w:r w:rsidRPr="00D04C32">
        <w:rPr>
          <w:rFonts w:hAnsi="標楷體" w:hint="eastAsia"/>
        </w:rPr>
        <w:t>；</w:t>
      </w:r>
      <w:r w:rsidRPr="00D04C32">
        <w:rPr>
          <w:rFonts w:hAnsi="標楷體" w:hint="eastAsia"/>
          <w:lang w:eastAsia="zh-HK"/>
        </w:rPr>
        <w:t>空氣品質監測查核</w:t>
      </w:r>
      <w:r w:rsidRPr="00D04C32">
        <w:rPr>
          <w:rFonts w:hAnsi="標楷體" w:hint="eastAsia"/>
        </w:rPr>
        <w:t>88</w:t>
      </w:r>
      <w:r w:rsidRPr="00D04C32">
        <w:rPr>
          <w:rFonts w:hAnsi="標楷體" w:hint="eastAsia"/>
          <w:lang w:eastAsia="zh-HK"/>
        </w:rPr>
        <w:t>站次</w:t>
      </w:r>
      <w:r w:rsidRPr="00D04C32">
        <w:rPr>
          <w:rFonts w:hAnsi="標楷體" w:hint="eastAsia"/>
        </w:rPr>
        <w:t>；</w:t>
      </w:r>
      <w:r w:rsidRPr="00D04C32">
        <w:rPr>
          <w:rFonts w:hAnsi="標楷體" w:hint="eastAsia"/>
          <w:lang w:eastAsia="zh-HK"/>
        </w:rPr>
        <w:t>執行細懸浮微粒標準方法</w:t>
      </w:r>
      <w:proofErr w:type="gramStart"/>
      <w:r w:rsidRPr="00D04C32">
        <w:rPr>
          <w:rFonts w:hAnsi="標楷體" w:hint="eastAsia"/>
          <w:lang w:eastAsia="zh-HK"/>
        </w:rPr>
        <w:t>採</w:t>
      </w:r>
      <w:proofErr w:type="gramEnd"/>
      <w:r w:rsidRPr="00D04C32">
        <w:rPr>
          <w:rFonts w:hAnsi="標楷體" w:hint="eastAsia"/>
          <w:lang w:eastAsia="zh-HK"/>
        </w:rPr>
        <w:t>樣常規監測</w:t>
      </w:r>
      <w:r w:rsidRPr="00D04C32">
        <w:rPr>
          <w:rFonts w:hAnsi="標楷體" w:hint="eastAsia"/>
        </w:rPr>
        <w:t>3,500</w:t>
      </w:r>
      <w:r w:rsidRPr="00D04C32">
        <w:rPr>
          <w:rFonts w:hAnsi="標楷體" w:hint="eastAsia"/>
          <w:lang w:eastAsia="zh-HK"/>
        </w:rPr>
        <w:t>筆。</w:t>
      </w:r>
    </w:p>
    <w:p w:rsidR="00D04C32" w:rsidRPr="00D04C32" w:rsidRDefault="00D04C32" w:rsidP="00D04C32">
      <w:pPr>
        <w:pStyle w:val="14"/>
        <w:numPr>
          <w:ilvl w:val="0"/>
          <w:numId w:val="21"/>
        </w:numPr>
        <w:snapToGrid w:val="0"/>
        <w:spacing w:line="500" w:lineRule="exact"/>
        <w:ind w:hangingChars="300" w:hanging="840"/>
        <w:rPr>
          <w:rFonts w:hAnsi="標楷體"/>
        </w:rPr>
      </w:pPr>
      <w:r w:rsidRPr="00D04C32">
        <w:rPr>
          <w:rFonts w:hAnsi="標楷體" w:hint="eastAsia"/>
        </w:rPr>
        <w:t>推動河川水質改善，</w:t>
      </w:r>
      <w:r w:rsidRPr="00D04C32">
        <w:rPr>
          <w:rFonts w:hAnsi="標楷體" w:hint="eastAsia"/>
          <w:lang w:eastAsia="zh-HK"/>
        </w:rPr>
        <w:t>維護海洋環境</w:t>
      </w:r>
      <w:r w:rsidRPr="00D04C32">
        <w:rPr>
          <w:rFonts w:hAnsi="標楷體" w:hint="eastAsia"/>
        </w:rPr>
        <w:t>：</w:t>
      </w:r>
      <w:r w:rsidRPr="00D04C32">
        <w:t>針對各類污染執行削減措施，全國50條河川嚴重污染長度比率，由9</w:t>
      </w:r>
      <w:r w:rsidRPr="00D04C32">
        <w:rPr>
          <w:rFonts w:hint="eastAsia"/>
        </w:rPr>
        <w:t>1</w:t>
      </w:r>
      <w:r w:rsidRPr="00D04C32">
        <w:t>年</w:t>
      </w:r>
      <w:r w:rsidRPr="00D04C32">
        <w:rPr>
          <w:rFonts w:hint="eastAsia"/>
        </w:rPr>
        <w:t>度14％</w:t>
      </w:r>
      <w:r w:rsidRPr="00D04C32">
        <w:t>，</w:t>
      </w:r>
      <w:r w:rsidRPr="00D04C32">
        <w:rPr>
          <w:rFonts w:hint="eastAsia"/>
          <w:lang w:eastAsia="zh-HK"/>
        </w:rPr>
        <w:t>降</w:t>
      </w:r>
      <w:r w:rsidRPr="00D04C32">
        <w:t>至</w:t>
      </w:r>
      <w:r w:rsidRPr="00D04C32">
        <w:rPr>
          <w:rFonts w:hint="eastAsia"/>
        </w:rPr>
        <w:t>本年度2</w:t>
      </w:r>
      <w:r w:rsidRPr="00D04C32">
        <w:t>.6</w:t>
      </w:r>
      <w:r w:rsidRPr="00D04C32">
        <w:rPr>
          <w:rFonts w:hint="eastAsia"/>
        </w:rPr>
        <w:t>％</w:t>
      </w:r>
      <w:r w:rsidRPr="00D04C32">
        <w:rPr>
          <w:rFonts w:hAnsi="標楷體" w:hint="eastAsia"/>
        </w:rPr>
        <w:t>；</w:t>
      </w:r>
      <w:r w:rsidRPr="00D04C32">
        <w:rPr>
          <w:rFonts w:hAnsi="標楷體" w:hint="eastAsia"/>
          <w:lang w:eastAsia="zh-HK"/>
        </w:rPr>
        <w:t>就飲用水水質尚未列管之優先關注項目進行水質抽驗</w:t>
      </w:r>
      <w:r w:rsidRPr="00D04C32">
        <w:rPr>
          <w:rFonts w:hAnsi="標楷體" w:hint="eastAsia"/>
        </w:rPr>
        <w:t>400</w:t>
      </w:r>
      <w:r w:rsidRPr="00D04C32">
        <w:rPr>
          <w:rFonts w:hAnsi="標楷體" w:hint="eastAsia"/>
          <w:lang w:eastAsia="zh-HK"/>
        </w:rPr>
        <w:t>處次</w:t>
      </w:r>
      <w:r w:rsidRPr="00D04C32">
        <w:rPr>
          <w:rFonts w:hAnsi="標楷體" w:hint="eastAsia"/>
        </w:rPr>
        <w:t>；</w:t>
      </w:r>
      <w:r w:rsidRPr="00D04C32">
        <w:rPr>
          <w:rFonts w:hAnsi="標楷體" w:hint="eastAsia"/>
          <w:lang w:eastAsia="zh-HK"/>
        </w:rPr>
        <w:t>補助地方政府推展海洋事務</w:t>
      </w:r>
      <w:r w:rsidRPr="00D04C32">
        <w:rPr>
          <w:rFonts w:hAnsi="標楷體" w:hint="eastAsia"/>
        </w:rPr>
        <w:t>19</w:t>
      </w:r>
      <w:r w:rsidRPr="00D04C32">
        <w:rPr>
          <w:rFonts w:hAnsi="標楷體" w:hint="eastAsia"/>
          <w:lang w:eastAsia="zh-HK"/>
        </w:rPr>
        <w:t>市縣</w:t>
      </w:r>
      <w:r w:rsidRPr="00D04C32">
        <w:rPr>
          <w:rFonts w:hAnsi="標楷體" w:hint="eastAsia"/>
        </w:rPr>
        <w:t>、1</w:t>
      </w:r>
      <w:r w:rsidRPr="00D04C32">
        <w:rPr>
          <w:rFonts w:hAnsi="標楷體" w:hint="eastAsia"/>
          <w:lang w:eastAsia="zh-HK"/>
        </w:rPr>
        <w:t>億</w:t>
      </w:r>
      <w:r w:rsidRPr="00D04C32">
        <w:rPr>
          <w:rFonts w:hAnsi="標楷體" w:hint="eastAsia"/>
        </w:rPr>
        <w:t>6,000</w:t>
      </w:r>
      <w:r w:rsidRPr="00D04C32">
        <w:rPr>
          <w:rFonts w:hAnsi="標楷體" w:hint="eastAsia"/>
          <w:lang w:eastAsia="zh-HK"/>
        </w:rPr>
        <w:t>萬元</w:t>
      </w:r>
      <w:r w:rsidRPr="00D04C32">
        <w:t>。</w:t>
      </w:r>
    </w:p>
    <w:p w:rsidR="00DD1EA1" w:rsidRPr="00D04C32" w:rsidRDefault="00E73FC7" w:rsidP="00C52334">
      <w:pPr>
        <w:pStyle w:val="20"/>
        <w:spacing w:before="600" w:after="240" w:line="600" w:lineRule="exact"/>
        <w:ind w:firstLine="0"/>
        <w:rPr>
          <w:rFonts w:ascii="標楷體" w:eastAsia="標楷體" w:hAnsi="標楷體"/>
          <w:sz w:val="40"/>
        </w:rPr>
      </w:pPr>
      <w:r w:rsidRPr="00D04C32">
        <w:rPr>
          <w:rFonts w:ascii="標楷體" w:eastAsia="標楷體" w:hAnsi="標楷體" w:hint="eastAsia"/>
          <w:sz w:val="40"/>
        </w:rPr>
        <w:t>伍</w:t>
      </w:r>
      <w:r w:rsidR="00DD1EA1" w:rsidRPr="00D04C32">
        <w:rPr>
          <w:rFonts w:ascii="標楷體" w:eastAsia="標楷體" w:hAnsi="標楷體" w:hint="eastAsia"/>
          <w:sz w:val="40"/>
        </w:rPr>
        <w:t>、其他重要說明</w:t>
      </w:r>
    </w:p>
    <w:p w:rsidR="00DD1EA1" w:rsidRPr="00D04C32" w:rsidRDefault="00DD1EA1" w:rsidP="00DD1EA1">
      <w:pPr>
        <w:pStyle w:val="3"/>
        <w:snapToGrid w:val="0"/>
        <w:spacing w:line="500" w:lineRule="exact"/>
        <w:ind w:left="567" w:hanging="533"/>
        <w:rPr>
          <w:rFonts w:ascii="標楷體" w:eastAsia="標楷體" w:hAnsi="標楷體"/>
          <w:sz w:val="28"/>
        </w:rPr>
      </w:pPr>
      <w:r w:rsidRPr="00D04C32">
        <w:rPr>
          <w:rFonts w:ascii="標楷體" w:eastAsia="標楷體" w:hAnsi="標楷體" w:hint="eastAsia"/>
          <w:sz w:val="28"/>
        </w:rPr>
        <w:t>一、依「決算法」第</w:t>
      </w:r>
      <w:r w:rsidRPr="00D04C32">
        <w:rPr>
          <w:rFonts w:ascii="標楷體" w:eastAsia="標楷體" w:hAnsi="標楷體"/>
          <w:sz w:val="28"/>
        </w:rPr>
        <w:t>21</w:t>
      </w:r>
      <w:r w:rsidRPr="00D04C32">
        <w:rPr>
          <w:rFonts w:ascii="標楷體" w:eastAsia="標楷體" w:hAnsi="標楷體" w:hint="eastAsia"/>
          <w:sz w:val="28"/>
        </w:rPr>
        <w:t>條規定，中央主計機關應編成總決算書，並將各附屬單位決算彙案編成綜計表，於會計年度結束後4個月內，提出於貴院。基於政府會計年度為曆年制，中央政府總決算暨附屬單位決算及綜計表應於每年</w:t>
      </w:r>
      <w:r w:rsidRPr="00D04C32">
        <w:rPr>
          <w:rFonts w:ascii="標楷體" w:eastAsia="標楷體" w:hAnsi="標楷體"/>
          <w:sz w:val="28"/>
        </w:rPr>
        <w:t>6</w:t>
      </w:r>
      <w:r w:rsidRPr="00D04C32">
        <w:rPr>
          <w:rFonts w:ascii="標楷體" w:eastAsia="標楷體" w:hAnsi="標楷體" w:hint="eastAsia"/>
          <w:sz w:val="28"/>
        </w:rPr>
        <w:t>月底以前編送貴院，惟為期迅速產生預算執行之考核資料，以為核編下年度預算之參考，及增進財務效能起見，自</w:t>
      </w:r>
      <w:r w:rsidRPr="00D04C32">
        <w:rPr>
          <w:rFonts w:ascii="標楷體" w:eastAsia="標楷體" w:hAnsi="標楷體"/>
          <w:sz w:val="28"/>
        </w:rPr>
        <w:t>65</w:t>
      </w:r>
      <w:r w:rsidRPr="00D04C32">
        <w:rPr>
          <w:rFonts w:ascii="標楷體" w:eastAsia="標楷體" w:hAnsi="標楷體" w:hint="eastAsia"/>
          <w:sz w:val="28"/>
        </w:rPr>
        <w:t>年度起均較規定之期限提前</w:t>
      </w:r>
      <w:r w:rsidRPr="00D04C32">
        <w:rPr>
          <w:rFonts w:ascii="標楷體" w:eastAsia="標楷體" w:hAnsi="標楷體"/>
          <w:sz w:val="28"/>
        </w:rPr>
        <w:t>2</w:t>
      </w:r>
      <w:r w:rsidRPr="00D04C32">
        <w:rPr>
          <w:rFonts w:ascii="標楷體" w:eastAsia="標楷體" w:hAnsi="標楷體" w:hint="eastAsia"/>
          <w:sz w:val="28"/>
        </w:rPr>
        <w:t>個月編成。本年度中央政府總決算暨附屬單位決算及綜計表之編製，仍循例提前於</w:t>
      </w:r>
      <w:r w:rsidRPr="00D04C32">
        <w:rPr>
          <w:rFonts w:ascii="標楷體" w:eastAsia="標楷體" w:hAnsi="標楷體"/>
          <w:sz w:val="28"/>
        </w:rPr>
        <w:t>4</w:t>
      </w:r>
      <w:r w:rsidRPr="00D04C32">
        <w:rPr>
          <w:rFonts w:ascii="標楷體" w:eastAsia="標楷體" w:hAnsi="標楷體" w:hint="eastAsia"/>
          <w:sz w:val="28"/>
        </w:rPr>
        <w:t>月底以前完成。</w:t>
      </w:r>
    </w:p>
    <w:p w:rsidR="00DD1EA1" w:rsidRPr="00D04C32" w:rsidRDefault="00DD1EA1" w:rsidP="00DD1EA1">
      <w:pPr>
        <w:pStyle w:val="3"/>
        <w:snapToGrid w:val="0"/>
        <w:spacing w:line="500" w:lineRule="exact"/>
        <w:ind w:left="567" w:hanging="533"/>
        <w:rPr>
          <w:rFonts w:ascii="標楷體" w:eastAsia="標楷體" w:hAnsi="標楷體"/>
          <w:sz w:val="28"/>
        </w:rPr>
      </w:pPr>
      <w:r w:rsidRPr="00D04C32">
        <w:rPr>
          <w:rFonts w:ascii="標楷體" w:eastAsia="標楷體" w:hAnsi="標楷體" w:hint="eastAsia"/>
          <w:sz w:val="28"/>
        </w:rPr>
        <w:t>二、依「中央總會計制度」第28點規定</w:t>
      </w:r>
      <w:r w:rsidR="00E90E1D" w:rsidRPr="00D04C32">
        <w:rPr>
          <w:rFonts w:ascii="標楷體" w:eastAsia="標楷體" w:hAnsi="標楷體" w:hint="eastAsia"/>
          <w:sz w:val="28"/>
        </w:rPr>
        <w:t>（10</w:t>
      </w:r>
      <w:r w:rsidR="00E90E1D" w:rsidRPr="00D04C32">
        <w:rPr>
          <w:rFonts w:ascii="標楷體" w:eastAsia="標楷體" w:hAnsi="標楷體"/>
          <w:sz w:val="28"/>
        </w:rPr>
        <w:t>8</w:t>
      </w:r>
      <w:r w:rsidR="00E90E1D" w:rsidRPr="00D04C32">
        <w:rPr>
          <w:rFonts w:ascii="標楷體" w:eastAsia="標楷體" w:hAnsi="標楷體" w:hint="eastAsia"/>
          <w:sz w:val="28"/>
          <w:lang w:eastAsia="zh-HK"/>
        </w:rPr>
        <w:t>年</w:t>
      </w:r>
      <w:r w:rsidR="00E90E1D" w:rsidRPr="00D04C32">
        <w:rPr>
          <w:rFonts w:ascii="標楷體" w:eastAsia="標楷體" w:hAnsi="標楷體" w:hint="eastAsia"/>
          <w:sz w:val="28"/>
        </w:rPr>
        <w:t>12</w:t>
      </w:r>
      <w:r w:rsidR="00E90E1D" w:rsidRPr="00D04C32">
        <w:rPr>
          <w:rFonts w:ascii="標楷體" w:eastAsia="標楷體" w:hAnsi="標楷體" w:hint="eastAsia"/>
          <w:sz w:val="28"/>
          <w:lang w:eastAsia="zh-HK"/>
        </w:rPr>
        <w:t>月修正為第</w:t>
      </w:r>
      <w:r w:rsidR="00E90E1D" w:rsidRPr="00D04C32">
        <w:rPr>
          <w:rFonts w:ascii="標楷體" w:eastAsia="標楷體" w:hAnsi="標楷體" w:hint="eastAsia"/>
          <w:sz w:val="28"/>
        </w:rPr>
        <w:t>29</w:t>
      </w:r>
      <w:r w:rsidR="00E90E1D" w:rsidRPr="00D04C32">
        <w:rPr>
          <w:rFonts w:ascii="標楷體" w:eastAsia="標楷體" w:hAnsi="標楷體" w:hint="eastAsia"/>
          <w:sz w:val="28"/>
          <w:lang w:eastAsia="zh-HK"/>
        </w:rPr>
        <w:t>點</w:t>
      </w:r>
      <w:r w:rsidR="00E90E1D" w:rsidRPr="00D04C32">
        <w:rPr>
          <w:rFonts w:ascii="標楷體" w:eastAsia="標楷體" w:hAnsi="標楷體" w:hint="eastAsia"/>
          <w:sz w:val="28"/>
        </w:rPr>
        <w:t>）</w:t>
      </w:r>
      <w:r w:rsidRPr="00D04C32">
        <w:rPr>
          <w:rFonts w:ascii="標楷體" w:eastAsia="標楷體" w:hAnsi="標楷體" w:hint="eastAsia"/>
          <w:sz w:val="28"/>
        </w:rPr>
        <w:t>，總會計年度會計報告得與總決算合併編製，一併送審。為避免重複，自49年度起總決算及總會計相關報表即合併編製；又因「決算法」所規範之審議、公告程序較為完備，爰合併編製後循例以總決算名稱表達。</w:t>
      </w:r>
    </w:p>
    <w:p w:rsidR="00DD1EA1" w:rsidRPr="00D04C32" w:rsidRDefault="00DD1EA1" w:rsidP="00DD1EA1">
      <w:pPr>
        <w:pStyle w:val="5"/>
        <w:snapToGrid w:val="0"/>
        <w:spacing w:line="500" w:lineRule="exact"/>
        <w:ind w:leftChars="-1" w:left="566" w:hangingChars="203" w:hanging="568"/>
        <w:rPr>
          <w:rFonts w:ascii="標楷體" w:eastAsia="標楷體" w:hAnsi="標楷體"/>
          <w:sz w:val="28"/>
        </w:rPr>
      </w:pPr>
      <w:r w:rsidRPr="00D04C32">
        <w:rPr>
          <w:rFonts w:ascii="標楷體" w:eastAsia="標楷體" w:hAnsi="標楷體" w:hint="eastAsia"/>
          <w:sz w:val="28"/>
        </w:rPr>
        <w:t>三、依「會計法」第17條規定，修正公務機關適用之「中央政府普通公務單位會計制度之一致規定」，自1</w:t>
      </w:r>
      <w:r w:rsidRPr="00D04C32">
        <w:rPr>
          <w:rFonts w:ascii="標楷體" w:eastAsia="標楷體" w:hAnsi="標楷體"/>
          <w:sz w:val="28"/>
        </w:rPr>
        <w:t>05</w:t>
      </w:r>
      <w:r w:rsidRPr="00D04C32">
        <w:rPr>
          <w:rFonts w:ascii="標楷體" w:eastAsia="標楷體" w:hAnsi="標楷體" w:hint="eastAsia"/>
          <w:sz w:val="28"/>
        </w:rPr>
        <w:t>年度起實施。公務機關之會計處理，不追溯適用於以前年度，爰104年度經審定之平衡表各科目列數，原則仍維持，並改依1</w:t>
      </w:r>
      <w:r w:rsidRPr="00D04C32">
        <w:rPr>
          <w:rFonts w:ascii="標楷體" w:eastAsia="標楷體" w:hAnsi="標楷體"/>
          <w:sz w:val="28"/>
        </w:rPr>
        <w:t>05</w:t>
      </w:r>
      <w:r w:rsidRPr="00D04C32">
        <w:rPr>
          <w:rFonts w:ascii="標楷體" w:eastAsia="標楷體" w:hAnsi="標楷體" w:hint="eastAsia"/>
          <w:sz w:val="28"/>
        </w:rPr>
        <w:t>年度實施之「中央政府普通公務單位會計制度之一致規定」相關科目表達。</w:t>
      </w:r>
    </w:p>
    <w:p w:rsidR="00DD1EA1" w:rsidRPr="00D04C32" w:rsidRDefault="00DD1EA1" w:rsidP="00DD1EA1">
      <w:pPr>
        <w:pStyle w:val="5"/>
        <w:snapToGrid w:val="0"/>
        <w:spacing w:line="500" w:lineRule="exact"/>
        <w:ind w:leftChars="12" w:left="600" w:hangingChars="204" w:hanging="571"/>
        <w:rPr>
          <w:rFonts w:ascii="標楷體" w:eastAsia="標楷體" w:hAnsi="標楷體"/>
          <w:sz w:val="28"/>
        </w:rPr>
      </w:pPr>
      <w:r w:rsidRPr="00D04C32">
        <w:rPr>
          <w:rFonts w:ascii="標楷體" w:eastAsia="標楷體" w:hAnsi="標楷體" w:hint="eastAsia"/>
          <w:sz w:val="28"/>
        </w:rPr>
        <w:t>四、中央政府國軍老舊眷村改建特別預算（</w:t>
      </w:r>
      <w:r w:rsidRPr="00D04C32">
        <w:rPr>
          <w:rFonts w:ascii="標楷體" w:eastAsia="標楷體" w:hAnsi="標楷體"/>
          <w:spacing w:val="-20"/>
          <w:sz w:val="28"/>
        </w:rPr>
        <w:t>86</w:t>
      </w:r>
      <w:r w:rsidRPr="00D04C32">
        <w:rPr>
          <w:rFonts w:ascii="標楷體" w:eastAsia="標楷體" w:hAnsi="標楷體" w:hint="eastAsia"/>
          <w:spacing w:val="-20"/>
          <w:sz w:val="28"/>
        </w:rPr>
        <w:t>年度至</w:t>
      </w:r>
      <w:r w:rsidRPr="00D04C32">
        <w:rPr>
          <w:rFonts w:ascii="標楷體" w:eastAsia="標楷體" w:hAnsi="標楷體"/>
          <w:spacing w:val="-20"/>
          <w:sz w:val="28"/>
        </w:rPr>
        <w:t>94</w:t>
      </w:r>
      <w:r w:rsidRPr="00D04C32">
        <w:rPr>
          <w:rFonts w:ascii="標楷體" w:eastAsia="標楷體" w:hAnsi="標楷體" w:hint="eastAsia"/>
          <w:spacing w:val="-20"/>
          <w:sz w:val="28"/>
        </w:rPr>
        <w:t>年度）、</w:t>
      </w:r>
      <w:r w:rsidRPr="00D04C32">
        <w:rPr>
          <w:rFonts w:ascii="標楷體" w:eastAsia="標楷體" w:hAnsi="標楷體" w:hint="eastAsia"/>
          <w:sz w:val="28"/>
        </w:rPr>
        <w:t>中央政府振興經濟擴大公共建設特別預算（</w:t>
      </w:r>
      <w:r w:rsidRPr="00D04C32">
        <w:rPr>
          <w:rFonts w:ascii="標楷體" w:eastAsia="標楷體" w:hAnsi="標楷體"/>
          <w:spacing w:val="-20"/>
          <w:sz w:val="28"/>
        </w:rPr>
        <w:t>100</w:t>
      </w:r>
      <w:r w:rsidRPr="00D04C32">
        <w:rPr>
          <w:rFonts w:ascii="標楷體" w:eastAsia="標楷體" w:hAnsi="標楷體" w:hint="eastAsia"/>
          <w:spacing w:val="-20"/>
          <w:sz w:val="28"/>
        </w:rPr>
        <w:t>年度）、中</w:t>
      </w:r>
      <w:r w:rsidRPr="00D04C32">
        <w:rPr>
          <w:rFonts w:ascii="標楷體" w:eastAsia="標楷體" w:hAnsi="標楷體" w:hint="eastAsia"/>
          <w:sz w:val="28"/>
        </w:rPr>
        <w:t>央政府流域綜合治理計畫第</w:t>
      </w:r>
      <w:r w:rsidRPr="00D04C32">
        <w:rPr>
          <w:rFonts w:ascii="標楷體" w:eastAsia="標楷體" w:hAnsi="標楷體"/>
          <w:sz w:val="28"/>
        </w:rPr>
        <w:t>2</w:t>
      </w:r>
      <w:r w:rsidRPr="00D04C32">
        <w:rPr>
          <w:rFonts w:ascii="標楷體" w:eastAsia="標楷體" w:hAnsi="標楷體" w:hint="eastAsia"/>
          <w:sz w:val="28"/>
        </w:rPr>
        <w:t>期特別預算（10</w:t>
      </w:r>
      <w:r w:rsidRPr="00D04C32">
        <w:rPr>
          <w:rFonts w:ascii="標楷體" w:eastAsia="標楷體" w:hAnsi="標楷體"/>
          <w:sz w:val="28"/>
        </w:rPr>
        <w:t>5</w:t>
      </w:r>
      <w:r w:rsidRPr="00D04C32">
        <w:rPr>
          <w:rFonts w:ascii="標楷體" w:eastAsia="標楷體" w:hAnsi="標楷體" w:hint="eastAsia"/>
          <w:sz w:val="28"/>
        </w:rPr>
        <w:t>年度至10</w:t>
      </w:r>
      <w:r w:rsidRPr="00D04C32">
        <w:rPr>
          <w:rFonts w:ascii="標楷體" w:eastAsia="標楷體" w:hAnsi="標楷體"/>
          <w:sz w:val="28"/>
        </w:rPr>
        <w:t>6</w:t>
      </w:r>
      <w:r w:rsidRPr="00D04C32">
        <w:rPr>
          <w:rFonts w:ascii="標楷體" w:eastAsia="標楷體" w:hAnsi="標楷體" w:hint="eastAsia"/>
          <w:sz w:val="28"/>
        </w:rPr>
        <w:t>年度）</w:t>
      </w:r>
      <w:r w:rsidR="00E90E1D" w:rsidRPr="00D04C32">
        <w:rPr>
          <w:rFonts w:ascii="標楷體" w:eastAsia="標楷體" w:hAnsi="標楷體" w:hint="eastAsia"/>
          <w:sz w:val="28"/>
        </w:rPr>
        <w:t>、</w:t>
      </w:r>
      <w:r w:rsidR="00E90E1D" w:rsidRPr="00D04C32">
        <w:rPr>
          <w:rFonts w:ascii="標楷體" w:eastAsia="標楷體" w:hAnsi="標楷體" w:hint="eastAsia"/>
          <w:spacing w:val="-20"/>
          <w:sz w:val="28"/>
        </w:rPr>
        <w:t>中</w:t>
      </w:r>
      <w:r w:rsidR="00E90E1D" w:rsidRPr="00D04C32">
        <w:rPr>
          <w:rFonts w:ascii="標楷體" w:eastAsia="標楷體" w:hAnsi="標楷體" w:hint="eastAsia"/>
          <w:sz w:val="28"/>
        </w:rPr>
        <w:t>央政府</w:t>
      </w:r>
      <w:r w:rsidR="00E90E1D" w:rsidRPr="00D04C32">
        <w:rPr>
          <w:rFonts w:ascii="標楷體" w:eastAsia="標楷體" w:hAnsi="標楷體" w:hint="eastAsia"/>
          <w:sz w:val="28"/>
          <w:lang w:eastAsia="zh-HK"/>
        </w:rPr>
        <w:t>前瞻基礎建設</w:t>
      </w:r>
      <w:r w:rsidR="00E90E1D" w:rsidRPr="00D04C32">
        <w:rPr>
          <w:rFonts w:ascii="標楷體" w:eastAsia="標楷體" w:hAnsi="標楷體" w:hint="eastAsia"/>
          <w:sz w:val="28"/>
        </w:rPr>
        <w:t>計畫第1期特別預算（106年度至107年度）</w:t>
      </w:r>
      <w:r w:rsidRPr="00D04C32">
        <w:rPr>
          <w:rFonts w:ascii="標楷體" w:eastAsia="標楷體" w:hAnsi="標楷體" w:hint="eastAsia"/>
          <w:sz w:val="28"/>
        </w:rPr>
        <w:t>等均已辦理決算，但尚有經審定轉入本年度繼續執行之歲入、歲出及融資調度保留數。經依據其執行情形，分別編具各該特別決算以前年度歲入、歲出及融資調度轉入數決算表附入本總決算內表達。</w:t>
      </w:r>
    </w:p>
    <w:p w:rsidR="00DD1EA1" w:rsidRPr="00D04C32" w:rsidRDefault="00DD1EA1" w:rsidP="00DD1EA1">
      <w:pPr>
        <w:pStyle w:val="5"/>
        <w:spacing w:line="240" w:lineRule="exact"/>
        <w:ind w:left="0" w:firstLine="0"/>
        <w:rPr>
          <w:rFonts w:ascii="標楷體" w:eastAsia="標楷體" w:hAnsi="標楷體"/>
          <w:sz w:val="28"/>
        </w:rPr>
      </w:pPr>
      <w:bookmarkStart w:id="0" w:name="_GoBack"/>
      <w:bookmarkEnd w:id="0"/>
    </w:p>
    <w:sectPr w:rsidR="00DD1EA1" w:rsidRPr="00D04C32" w:rsidSect="00011720">
      <w:headerReference w:type="default" r:id="rId22"/>
      <w:footerReference w:type="even" r:id="rId23"/>
      <w:footerReference w:type="default" r:id="rId24"/>
      <w:pgSz w:w="11907" w:h="16840" w:code="9"/>
      <w:pgMar w:top="1418" w:right="1304" w:bottom="1134" w:left="1304" w:header="1134" w:footer="567"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1D" w:rsidRDefault="00620A1D">
      <w:r>
        <w:separator/>
      </w:r>
    </w:p>
  </w:endnote>
  <w:endnote w:type="continuationSeparator" w:id="0">
    <w:p w:rsidR="00620A1D" w:rsidRDefault="0062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標準楷體">
    <w:altName w:val="新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文鼎中楷">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56" w:rsidRPr="00DC7335" w:rsidRDefault="009C1C56">
    <w:pPr>
      <w:pStyle w:val="a8"/>
      <w:framePr w:wrap="around" w:vAnchor="text" w:hAnchor="margin" w:xAlign="center" w:y="1"/>
      <w:rPr>
        <w:rStyle w:val="aa"/>
        <w:rFonts w:ascii="標楷體" w:eastAsia="標楷體" w:hAnsi="標楷體"/>
        <w:sz w:val="24"/>
      </w:rPr>
    </w:pPr>
    <w:r w:rsidRPr="00DC7335">
      <w:rPr>
        <w:rStyle w:val="aa"/>
        <w:rFonts w:ascii="標楷體" w:eastAsia="標楷體" w:hAnsi="標楷體" w:hint="eastAsia"/>
        <w:sz w:val="24"/>
      </w:rPr>
      <w:t>甲</w:t>
    </w:r>
    <w:r w:rsidRPr="00DC7335">
      <w:rPr>
        <w:rStyle w:val="aa"/>
        <w:rFonts w:ascii="標楷體" w:eastAsia="標楷體" w:hAnsi="標楷體"/>
        <w:sz w:val="24"/>
      </w:rPr>
      <w:fldChar w:fldCharType="begin"/>
    </w:r>
    <w:r w:rsidRPr="00DC7335">
      <w:rPr>
        <w:rStyle w:val="aa"/>
        <w:rFonts w:ascii="標楷體" w:eastAsia="標楷體" w:hAnsi="標楷體"/>
        <w:sz w:val="24"/>
      </w:rPr>
      <w:instrText xml:space="preserve">PAGE  </w:instrText>
    </w:r>
    <w:r w:rsidRPr="00DC7335">
      <w:rPr>
        <w:rStyle w:val="aa"/>
        <w:rFonts w:ascii="標楷體" w:eastAsia="標楷體" w:hAnsi="標楷體"/>
        <w:sz w:val="24"/>
      </w:rPr>
      <w:fldChar w:fldCharType="separate"/>
    </w:r>
    <w:r w:rsidR="0098384A">
      <w:rPr>
        <w:rStyle w:val="aa"/>
        <w:rFonts w:ascii="標楷體" w:eastAsia="標楷體" w:hAnsi="標楷體"/>
        <w:noProof/>
        <w:sz w:val="24"/>
      </w:rPr>
      <w:t>46</w:t>
    </w:r>
    <w:r w:rsidRPr="00DC7335">
      <w:rPr>
        <w:rStyle w:val="aa"/>
        <w:rFonts w:ascii="標楷體" w:eastAsia="標楷體" w:hAnsi="標楷體"/>
        <w:sz w:val="24"/>
      </w:rPr>
      <w:fldChar w:fldCharType="end"/>
    </w:r>
  </w:p>
  <w:p w:rsidR="009C1C56" w:rsidRDefault="009C1C56" w:rsidP="00697CFD">
    <w:pPr>
      <w:pStyle w:val="a8"/>
      <w:spacing w:beforeLines="20" w:before="48"/>
      <w:ind w:rightChars="149" w:right="358" w:firstLineChars="1800" w:firstLine="36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56" w:rsidRPr="0089242A" w:rsidRDefault="009C1C56">
    <w:pPr>
      <w:pStyle w:val="a8"/>
      <w:framePr w:wrap="around" w:vAnchor="text" w:hAnchor="margin" w:xAlign="center" w:y="1"/>
      <w:rPr>
        <w:rStyle w:val="aa"/>
        <w:rFonts w:ascii="標楷體" w:eastAsia="標楷體" w:hAnsi="標楷體"/>
        <w:sz w:val="24"/>
      </w:rPr>
    </w:pPr>
    <w:r w:rsidRPr="0089242A">
      <w:rPr>
        <w:rStyle w:val="aa"/>
        <w:rFonts w:ascii="標楷體" w:eastAsia="標楷體" w:hAnsi="標楷體" w:hint="eastAsia"/>
        <w:sz w:val="24"/>
      </w:rPr>
      <w:t>甲</w:t>
    </w:r>
    <w:r w:rsidRPr="0089242A">
      <w:rPr>
        <w:rStyle w:val="aa"/>
        <w:rFonts w:ascii="標楷體" w:eastAsia="標楷體" w:hAnsi="標楷體"/>
        <w:sz w:val="24"/>
      </w:rPr>
      <w:fldChar w:fldCharType="begin"/>
    </w:r>
    <w:r w:rsidRPr="0089242A">
      <w:rPr>
        <w:rStyle w:val="aa"/>
        <w:rFonts w:ascii="標楷體" w:eastAsia="標楷體" w:hAnsi="標楷體"/>
        <w:sz w:val="24"/>
      </w:rPr>
      <w:instrText xml:space="preserve">PAGE  </w:instrText>
    </w:r>
    <w:r w:rsidRPr="0089242A">
      <w:rPr>
        <w:rStyle w:val="aa"/>
        <w:rFonts w:ascii="標楷體" w:eastAsia="標楷體" w:hAnsi="標楷體"/>
        <w:sz w:val="24"/>
      </w:rPr>
      <w:fldChar w:fldCharType="separate"/>
    </w:r>
    <w:r w:rsidR="0098384A">
      <w:rPr>
        <w:rStyle w:val="aa"/>
        <w:rFonts w:ascii="標楷體" w:eastAsia="標楷體" w:hAnsi="標楷體"/>
        <w:noProof/>
        <w:sz w:val="24"/>
      </w:rPr>
      <w:t>47</w:t>
    </w:r>
    <w:r w:rsidRPr="0089242A">
      <w:rPr>
        <w:rStyle w:val="aa"/>
        <w:rFonts w:ascii="標楷體" w:eastAsia="標楷體" w:hAnsi="標楷體"/>
        <w:sz w:val="24"/>
      </w:rPr>
      <w:fldChar w:fldCharType="end"/>
    </w:r>
  </w:p>
  <w:p w:rsidR="009C1C56" w:rsidRDefault="009C1C5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1D" w:rsidRDefault="00620A1D">
      <w:r>
        <w:separator/>
      </w:r>
    </w:p>
  </w:footnote>
  <w:footnote w:type="continuationSeparator" w:id="0">
    <w:p w:rsidR="00620A1D" w:rsidRDefault="0062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56" w:rsidRDefault="009C1C56">
    <w:pPr>
      <w:pStyle w:val="ab"/>
      <w:jc w:val="right"/>
      <w:rPr>
        <w:rFonts w:ascii="華康楷書體W5" w:eastAsia="華康楷書體W5"/>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A656D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7D5750"/>
    <w:multiLevelType w:val="hybridMultilevel"/>
    <w:tmpl w:val="2E12DE58"/>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 w15:restartNumberingAfterBreak="0">
    <w:nsid w:val="0A366FD8"/>
    <w:multiLevelType w:val="hybridMultilevel"/>
    <w:tmpl w:val="9970F410"/>
    <w:lvl w:ilvl="0" w:tplc="033C93AC">
      <w:start w:val="1"/>
      <w:numFmt w:val="decimal"/>
      <w:lvlText w:val="%1."/>
      <w:lvlJc w:val="left"/>
      <w:pPr>
        <w:ind w:left="883" w:hanging="36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 w15:restartNumberingAfterBreak="0">
    <w:nsid w:val="0A7F5B6D"/>
    <w:multiLevelType w:val="hybridMultilevel"/>
    <w:tmpl w:val="7722D57E"/>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 w15:restartNumberingAfterBreak="0">
    <w:nsid w:val="0B0A1DFE"/>
    <w:multiLevelType w:val="hybridMultilevel"/>
    <w:tmpl w:val="CB2A9120"/>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F6E09A7A">
      <w:start w:val="1"/>
      <w:numFmt w:val="decimal"/>
      <w:lvlText w:val="(%3)"/>
      <w:lvlJc w:val="left"/>
      <w:pPr>
        <w:ind w:left="2203" w:hanging="720"/>
      </w:pPr>
      <w:rPr>
        <w:rFonts w:hint="default"/>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5" w15:restartNumberingAfterBreak="0">
    <w:nsid w:val="0B4A54DA"/>
    <w:multiLevelType w:val="hybridMultilevel"/>
    <w:tmpl w:val="47D6545E"/>
    <w:lvl w:ilvl="0" w:tplc="7EDC5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341DE5"/>
    <w:multiLevelType w:val="hybridMultilevel"/>
    <w:tmpl w:val="452ADF9C"/>
    <w:lvl w:ilvl="0" w:tplc="93F6EA24">
      <w:start w:val="1"/>
      <w:numFmt w:val="taiwaneseCountingThousand"/>
      <w:lvlText w:val="(%1)"/>
      <w:lvlJc w:val="left"/>
      <w:pPr>
        <w:tabs>
          <w:tab w:val="num" w:pos="840"/>
        </w:tabs>
        <w:ind w:left="840" w:hanging="72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8657F36"/>
    <w:multiLevelType w:val="hybridMultilevel"/>
    <w:tmpl w:val="5FCC731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C512E1"/>
    <w:multiLevelType w:val="hybridMultilevel"/>
    <w:tmpl w:val="D7381634"/>
    <w:lvl w:ilvl="0" w:tplc="F6E09A7A">
      <w:start w:val="1"/>
      <w:numFmt w:val="decimal"/>
      <w:lvlText w:val="(%1)"/>
      <w:lvlJc w:val="left"/>
      <w:pPr>
        <w:ind w:left="22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D9A4C5A"/>
    <w:multiLevelType w:val="hybridMultilevel"/>
    <w:tmpl w:val="D7381634"/>
    <w:lvl w:ilvl="0" w:tplc="F6E09A7A">
      <w:start w:val="1"/>
      <w:numFmt w:val="decimal"/>
      <w:lvlText w:val="(%1)"/>
      <w:lvlJc w:val="left"/>
      <w:pPr>
        <w:ind w:left="22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127A71"/>
    <w:multiLevelType w:val="hybridMultilevel"/>
    <w:tmpl w:val="F8A4505E"/>
    <w:lvl w:ilvl="0" w:tplc="B18E1AAA">
      <w:start w:val="1"/>
      <w:numFmt w:val="decimal"/>
      <w:lvlText w:val="%1."/>
      <w:lvlJc w:val="left"/>
      <w:pPr>
        <w:ind w:left="149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3256A8"/>
    <w:multiLevelType w:val="multilevel"/>
    <w:tmpl w:val="56ECFDAC"/>
    <w:lvl w:ilvl="0">
      <w:start w:val="1"/>
      <w:numFmt w:val="taiwaneseCountingThousand"/>
      <w:pStyle w:val="a0"/>
      <w:suff w:val="nothing"/>
      <w:lvlText w:val="%1、"/>
      <w:lvlJc w:val="left"/>
      <w:pPr>
        <w:ind w:left="567" w:hanging="567"/>
      </w:pPr>
      <w:rPr>
        <w:rFonts w:hint="eastAsia"/>
      </w:rPr>
    </w:lvl>
    <w:lvl w:ilvl="1">
      <w:start w:val="1"/>
      <w:numFmt w:val="taiwaneseCountingThousand"/>
      <w:suff w:val="nothing"/>
      <w:lvlText w:val="（%2）"/>
      <w:lvlJc w:val="left"/>
      <w:pPr>
        <w:ind w:left="1134" w:hanging="850"/>
      </w:pPr>
      <w:rPr>
        <w:rFonts w:hint="eastAsia"/>
      </w:rPr>
    </w:lvl>
    <w:lvl w:ilvl="2">
      <w:start w:val="1"/>
      <w:numFmt w:val="decimalFullWidth"/>
      <w:suff w:val="nothing"/>
      <w:lvlText w:val="%3、"/>
      <w:lvlJc w:val="left"/>
      <w:pPr>
        <w:ind w:left="1695" w:hanging="561"/>
      </w:pPr>
      <w:rPr>
        <w:rFonts w:hint="eastAsia"/>
      </w:rPr>
    </w:lvl>
    <w:lvl w:ilvl="3">
      <w:start w:val="1"/>
      <w:numFmt w:val="decimalFullWidth"/>
      <w:suff w:val="nothing"/>
      <w:lvlText w:val="（%4）"/>
      <w:lvlJc w:val="left"/>
      <w:pPr>
        <w:ind w:left="2257" w:hanging="856"/>
      </w:pPr>
      <w:rPr>
        <w:rFonts w:hint="eastAsia"/>
      </w:rPr>
    </w:lvl>
    <w:lvl w:ilvl="4">
      <w:start w:val="1"/>
      <w:numFmt w:val="ideographTraditional"/>
      <w:suff w:val="nothing"/>
      <w:lvlText w:val="%5、"/>
      <w:lvlJc w:val="left"/>
      <w:pPr>
        <w:ind w:left="3008" w:hanging="640"/>
      </w:pPr>
      <w:rPr>
        <w:rFonts w:hint="eastAsia"/>
      </w:rPr>
    </w:lvl>
    <w:lvl w:ilvl="5">
      <w:start w:val="1"/>
      <w:numFmt w:val="decimal"/>
      <w:lvlText w:val="%6)"/>
      <w:lvlJc w:val="left"/>
      <w:pPr>
        <w:tabs>
          <w:tab w:val="num" w:pos="2988"/>
        </w:tabs>
        <w:ind w:left="2988" w:hanging="1134"/>
      </w:pPr>
      <w:rPr>
        <w:rFonts w:hint="eastAsia"/>
      </w:rPr>
    </w:lvl>
    <w:lvl w:ilvl="6">
      <w:start w:val="1"/>
      <w:numFmt w:val="decimal"/>
      <w:lvlText w:val="(%7)"/>
      <w:lvlJc w:val="left"/>
      <w:pPr>
        <w:tabs>
          <w:tab w:val="num" w:pos="3555"/>
        </w:tabs>
        <w:ind w:left="3555" w:hanging="1276"/>
      </w:pPr>
      <w:rPr>
        <w:rFonts w:hint="eastAsia"/>
      </w:rPr>
    </w:lvl>
    <w:lvl w:ilvl="7">
      <w:start w:val="1"/>
      <w:numFmt w:val="lowerLetter"/>
      <w:lvlText w:val="%8."/>
      <w:lvlJc w:val="left"/>
      <w:pPr>
        <w:tabs>
          <w:tab w:val="num" w:pos="4122"/>
        </w:tabs>
        <w:ind w:left="4122" w:hanging="1418"/>
      </w:pPr>
      <w:rPr>
        <w:rFonts w:hint="eastAsia"/>
      </w:rPr>
    </w:lvl>
    <w:lvl w:ilvl="8">
      <w:start w:val="1"/>
      <w:numFmt w:val="lowerLetter"/>
      <w:lvlText w:val="%9)"/>
      <w:lvlJc w:val="left"/>
      <w:pPr>
        <w:tabs>
          <w:tab w:val="num" w:pos="4830"/>
        </w:tabs>
        <w:ind w:left="4830" w:hanging="1700"/>
      </w:pPr>
      <w:rPr>
        <w:rFonts w:hint="eastAsia"/>
      </w:rPr>
    </w:lvl>
  </w:abstractNum>
  <w:abstractNum w:abstractNumId="12" w15:restartNumberingAfterBreak="0">
    <w:nsid w:val="2B0F0B36"/>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 w15:restartNumberingAfterBreak="0">
    <w:nsid w:val="2E937681"/>
    <w:multiLevelType w:val="hybridMultilevel"/>
    <w:tmpl w:val="ECCE1A8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F243308"/>
    <w:multiLevelType w:val="hybridMultilevel"/>
    <w:tmpl w:val="2E12DE58"/>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15" w15:restartNumberingAfterBreak="0">
    <w:nsid w:val="33A50C15"/>
    <w:multiLevelType w:val="hybridMultilevel"/>
    <w:tmpl w:val="5FCC7316"/>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385D0A8D"/>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15:restartNumberingAfterBreak="0">
    <w:nsid w:val="387524E3"/>
    <w:multiLevelType w:val="hybridMultilevel"/>
    <w:tmpl w:val="924297D6"/>
    <w:lvl w:ilvl="0" w:tplc="F6E09A7A">
      <w:start w:val="1"/>
      <w:numFmt w:val="decimal"/>
      <w:lvlText w:val="(%1)"/>
      <w:lvlJc w:val="left"/>
      <w:pPr>
        <w:ind w:left="22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8E1EA8"/>
    <w:multiLevelType w:val="hybridMultilevel"/>
    <w:tmpl w:val="45A67092"/>
    <w:lvl w:ilvl="0" w:tplc="033C93AC">
      <w:start w:val="1"/>
      <w:numFmt w:val="decimal"/>
      <w:lvlText w:val="%1."/>
      <w:lvlJc w:val="left"/>
      <w:pPr>
        <w:ind w:left="1637" w:hanging="360"/>
      </w:pPr>
      <w:rPr>
        <w:rFonts w:hint="default"/>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9" w15:restartNumberingAfterBreak="0">
    <w:nsid w:val="3CFB1CB9"/>
    <w:multiLevelType w:val="hybridMultilevel"/>
    <w:tmpl w:val="CC3A8268"/>
    <w:lvl w:ilvl="0" w:tplc="41606CD0">
      <w:start w:val="1"/>
      <w:numFmt w:val="taiwaneseCountingThousand"/>
      <w:pStyle w:val="a1"/>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F5018B1"/>
    <w:multiLevelType w:val="hybridMultilevel"/>
    <w:tmpl w:val="DDA83490"/>
    <w:lvl w:ilvl="0" w:tplc="D7403FAC">
      <w:start w:val="1"/>
      <w:numFmt w:val="taiwaneseCountingThousand"/>
      <w:pStyle w:val="a2"/>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27C5F9C"/>
    <w:multiLevelType w:val="hybridMultilevel"/>
    <w:tmpl w:val="2A78C2DE"/>
    <w:lvl w:ilvl="0" w:tplc="033C93AC">
      <w:start w:val="1"/>
      <w:numFmt w:val="decimal"/>
      <w:lvlText w:val="%1."/>
      <w:lvlJc w:val="left"/>
      <w:pPr>
        <w:ind w:left="644" w:hanging="360"/>
      </w:pPr>
      <w:rPr>
        <w:rFonts w:hint="default"/>
      </w:rPr>
    </w:lvl>
    <w:lvl w:ilvl="1" w:tplc="5FCA48C6">
      <w:start w:val="1"/>
      <w:numFmt w:val="decimal"/>
      <w:lvlText w:val="%2."/>
      <w:lvlJc w:val="left"/>
      <w:pPr>
        <w:ind w:left="1495"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43165E94"/>
    <w:multiLevelType w:val="hybridMultilevel"/>
    <w:tmpl w:val="3166923A"/>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3747AE6"/>
    <w:multiLevelType w:val="hybridMultilevel"/>
    <w:tmpl w:val="F8A4505E"/>
    <w:lvl w:ilvl="0" w:tplc="B18E1AAA">
      <w:start w:val="1"/>
      <w:numFmt w:val="decimal"/>
      <w:lvlText w:val="%1."/>
      <w:lvlJc w:val="left"/>
      <w:pPr>
        <w:ind w:left="1495"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AC4E75"/>
    <w:multiLevelType w:val="hybridMultilevel"/>
    <w:tmpl w:val="C67886A2"/>
    <w:lvl w:ilvl="0" w:tplc="700E3DD8">
      <w:start w:val="3"/>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60323FB"/>
    <w:multiLevelType w:val="hybridMultilevel"/>
    <w:tmpl w:val="D7381634"/>
    <w:lvl w:ilvl="0" w:tplc="F6E09A7A">
      <w:start w:val="1"/>
      <w:numFmt w:val="decimal"/>
      <w:lvlText w:val="(%1)"/>
      <w:lvlJc w:val="left"/>
      <w:pPr>
        <w:ind w:left="220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9B316AA"/>
    <w:multiLevelType w:val="hybridMultilevel"/>
    <w:tmpl w:val="2E12DE58"/>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7" w15:restartNumberingAfterBreak="0">
    <w:nsid w:val="4B8864BE"/>
    <w:multiLevelType w:val="hybridMultilevel"/>
    <w:tmpl w:val="4B04308E"/>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28" w15:restartNumberingAfterBreak="0">
    <w:nsid w:val="4D864D8A"/>
    <w:multiLevelType w:val="multilevel"/>
    <w:tmpl w:val="9494555C"/>
    <w:lvl w:ilvl="0">
      <w:start w:val="1"/>
      <w:numFmt w:val="taiwaneseCountingThousand"/>
      <w:pStyle w:val="a3"/>
      <w:suff w:val="nothing"/>
      <w:lvlText w:val="%1、"/>
      <w:lvlJc w:val="left"/>
      <w:pPr>
        <w:ind w:left="992" w:hanging="652"/>
      </w:pPr>
      <w:rPr>
        <w:rFonts w:hint="eastAsia"/>
      </w:rPr>
    </w:lvl>
    <w:lvl w:ilvl="1">
      <w:start w:val="1"/>
      <w:numFmt w:val="taiwaneseCountingThousand"/>
      <w:suff w:val="nothing"/>
      <w:lvlText w:val="(%2)"/>
      <w:lvlJc w:val="left"/>
      <w:pPr>
        <w:ind w:left="1610" w:hanging="947"/>
      </w:pPr>
      <w:rPr>
        <w:rFonts w:hint="eastAsia"/>
      </w:rPr>
    </w:lvl>
    <w:lvl w:ilvl="2">
      <w:start w:val="1"/>
      <w:numFmt w:val="decimalFullWidth"/>
      <w:suff w:val="nothing"/>
      <w:lvlText w:val="%3、"/>
      <w:lvlJc w:val="left"/>
      <w:pPr>
        <w:ind w:left="1497" w:hanging="471"/>
      </w:pPr>
      <w:rPr>
        <w:rFonts w:hint="eastAsia"/>
      </w:rPr>
    </w:lvl>
    <w:lvl w:ilvl="3">
      <w:start w:val="1"/>
      <w:numFmt w:val="decimalFullWidth"/>
      <w:suff w:val="nothing"/>
      <w:lvlText w:val="(%4)"/>
      <w:lvlJc w:val="left"/>
      <w:pPr>
        <w:ind w:left="2166" w:hanging="794"/>
      </w:pPr>
      <w:rPr>
        <w:rFonts w:hint="eastAsia"/>
      </w:rPr>
    </w:lvl>
    <w:lvl w:ilvl="4">
      <w:start w:val="1"/>
      <w:numFmt w:val="ideographTraditional"/>
      <w:suff w:val="nothing"/>
      <w:lvlText w:val="%5、"/>
      <w:lvlJc w:val="left"/>
      <w:pPr>
        <w:ind w:left="2823" w:hanging="646"/>
      </w:pPr>
      <w:rPr>
        <w:rFonts w:hint="eastAsia"/>
      </w:rPr>
    </w:lvl>
    <w:lvl w:ilvl="5">
      <w:start w:val="1"/>
      <w:numFmt w:val="ideographTraditional"/>
      <w:suff w:val="nothing"/>
      <w:lvlText w:val="(%6)"/>
      <w:lvlJc w:val="left"/>
      <w:pPr>
        <w:ind w:left="3458" w:hanging="952"/>
      </w:pPr>
      <w:rPr>
        <w:rFonts w:hint="eastAsia"/>
      </w:rPr>
    </w:lvl>
    <w:lvl w:ilvl="6">
      <w:start w:val="1"/>
      <w:numFmt w:val="ideographZodiac"/>
      <w:suff w:val="nothing"/>
      <w:lvlText w:val="%7、"/>
      <w:lvlJc w:val="left"/>
      <w:pPr>
        <w:ind w:left="4105" w:hanging="647"/>
      </w:pPr>
      <w:rPr>
        <w:rFonts w:hint="eastAsia"/>
      </w:rPr>
    </w:lvl>
    <w:lvl w:ilvl="7">
      <w:start w:val="1"/>
      <w:numFmt w:val="ideographZodiac"/>
      <w:suff w:val="nothing"/>
      <w:lvlText w:val="(%8)"/>
      <w:lvlJc w:val="left"/>
      <w:pPr>
        <w:ind w:left="4728" w:hanging="952"/>
      </w:pPr>
      <w:rPr>
        <w:rFonts w:hint="eastAsia"/>
      </w:rPr>
    </w:lvl>
    <w:lvl w:ilvl="8">
      <w:start w:val="1"/>
      <w:numFmt w:val="decimalFullWidth"/>
      <w:suff w:val="nothing"/>
      <w:lvlText w:val="%9)"/>
      <w:lvlJc w:val="left"/>
      <w:pPr>
        <w:ind w:left="4615" w:hanging="476"/>
      </w:pPr>
      <w:rPr>
        <w:rFonts w:hint="eastAsia"/>
      </w:rPr>
    </w:lvl>
  </w:abstractNum>
  <w:abstractNum w:abstractNumId="29" w15:restartNumberingAfterBreak="0">
    <w:nsid w:val="4F330DA2"/>
    <w:multiLevelType w:val="hybridMultilevel"/>
    <w:tmpl w:val="2F449028"/>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51487E8B"/>
    <w:multiLevelType w:val="hybridMultilevel"/>
    <w:tmpl w:val="45A67092"/>
    <w:lvl w:ilvl="0" w:tplc="033C93AC">
      <w:start w:val="1"/>
      <w:numFmt w:val="decimal"/>
      <w:lvlText w:val="%1."/>
      <w:lvlJc w:val="left"/>
      <w:pPr>
        <w:ind w:left="1637" w:hanging="360"/>
      </w:pPr>
      <w:rPr>
        <w:rFonts w:hint="default"/>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1" w15:restartNumberingAfterBreak="0">
    <w:nsid w:val="53505B57"/>
    <w:multiLevelType w:val="hybridMultilevel"/>
    <w:tmpl w:val="17B27B44"/>
    <w:lvl w:ilvl="0" w:tplc="93F6EA24">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54C24F52"/>
    <w:multiLevelType w:val="hybridMultilevel"/>
    <w:tmpl w:val="3D902C04"/>
    <w:lvl w:ilvl="0" w:tplc="FFFFFFFF">
      <w:start w:val="1"/>
      <w:numFmt w:val="decimal"/>
      <w:pStyle w:val="4"/>
      <w:lvlText w:val="%1."/>
      <w:lvlJc w:val="left"/>
      <w:pPr>
        <w:tabs>
          <w:tab w:val="num" w:pos="255"/>
        </w:tabs>
        <w:ind w:left="0" w:firstLine="0"/>
      </w:pPr>
      <w:rPr>
        <w:rFonts w:eastAsia="標楷體" w:hint="eastAsia"/>
        <w:b w:val="0"/>
        <w:i w:val="0"/>
        <w:sz w:val="26"/>
        <w:szCs w:val="26"/>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33" w15:restartNumberingAfterBreak="0">
    <w:nsid w:val="5E936C80"/>
    <w:multiLevelType w:val="hybridMultilevel"/>
    <w:tmpl w:val="9C145926"/>
    <w:lvl w:ilvl="0" w:tplc="C06C6CAC">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783FF4"/>
    <w:multiLevelType w:val="hybridMultilevel"/>
    <w:tmpl w:val="F056A0E8"/>
    <w:lvl w:ilvl="0" w:tplc="ACF0F5EC">
      <w:start w:val="1"/>
      <w:numFmt w:val="taiwaneseCountingThousand"/>
      <w:lvlText w:val="(%1)"/>
      <w:lvlJc w:val="left"/>
      <w:pPr>
        <w:tabs>
          <w:tab w:val="num" w:pos="840"/>
        </w:tabs>
        <w:ind w:left="84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2400C83"/>
    <w:multiLevelType w:val="hybridMultilevel"/>
    <w:tmpl w:val="A37EADDA"/>
    <w:lvl w:ilvl="0" w:tplc="0816B20A">
      <w:start w:val="1"/>
      <w:numFmt w:val="decimal"/>
      <w:lvlText w:val="%1."/>
      <w:lvlJc w:val="left"/>
      <w:pPr>
        <w:ind w:left="480" w:hanging="480"/>
      </w:pPr>
      <w:rPr>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C42758"/>
    <w:multiLevelType w:val="hybridMultilevel"/>
    <w:tmpl w:val="C614629A"/>
    <w:lvl w:ilvl="0" w:tplc="CFD80734">
      <w:start w:val="1"/>
      <w:numFmt w:val="decimal"/>
      <w:lvlText w:val="%1."/>
      <w:lvlJc w:val="left"/>
      <w:pPr>
        <w:ind w:left="860" w:hanging="360"/>
      </w:pPr>
      <w:rPr>
        <w:rFonts w:hint="default"/>
      </w:rPr>
    </w:lvl>
    <w:lvl w:ilvl="1" w:tplc="04090019" w:tentative="1">
      <w:start w:val="1"/>
      <w:numFmt w:val="ideographTraditional"/>
      <w:lvlText w:val="%2、"/>
      <w:lvlJc w:val="left"/>
      <w:pPr>
        <w:ind w:left="1460" w:hanging="480"/>
      </w:pPr>
    </w:lvl>
    <w:lvl w:ilvl="2" w:tplc="0409001B" w:tentative="1">
      <w:start w:val="1"/>
      <w:numFmt w:val="lowerRoman"/>
      <w:lvlText w:val="%3."/>
      <w:lvlJc w:val="right"/>
      <w:pPr>
        <w:ind w:left="1940" w:hanging="480"/>
      </w:pPr>
    </w:lvl>
    <w:lvl w:ilvl="3" w:tplc="0409000F" w:tentative="1">
      <w:start w:val="1"/>
      <w:numFmt w:val="decimal"/>
      <w:lvlText w:val="%4."/>
      <w:lvlJc w:val="left"/>
      <w:pPr>
        <w:ind w:left="2420" w:hanging="480"/>
      </w:pPr>
    </w:lvl>
    <w:lvl w:ilvl="4" w:tplc="04090019" w:tentative="1">
      <w:start w:val="1"/>
      <w:numFmt w:val="ideographTraditional"/>
      <w:lvlText w:val="%5、"/>
      <w:lvlJc w:val="left"/>
      <w:pPr>
        <w:ind w:left="2900" w:hanging="480"/>
      </w:pPr>
    </w:lvl>
    <w:lvl w:ilvl="5" w:tplc="0409001B" w:tentative="1">
      <w:start w:val="1"/>
      <w:numFmt w:val="lowerRoman"/>
      <w:lvlText w:val="%6."/>
      <w:lvlJc w:val="right"/>
      <w:pPr>
        <w:ind w:left="3380" w:hanging="480"/>
      </w:pPr>
    </w:lvl>
    <w:lvl w:ilvl="6" w:tplc="0409000F" w:tentative="1">
      <w:start w:val="1"/>
      <w:numFmt w:val="decimal"/>
      <w:lvlText w:val="%7."/>
      <w:lvlJc w:val="left"/>
      <w:pPr>
        <w:ind w:left="3860" w:hanging="480"/>
      </w:pPr>
    </w:lvl>
    <w:lvl w:ilvl="7" w:tplc="04090019" w:tentative="1">
      <w:start w:val="1"/>
      <w:numFmt w:val="ideographTraditional"/>
      <w:lvlText w:val="%8、"/>
      <w:lvlJc w:val="left"/>
      <w:pPr>
        <w:ind w:left="4340" w:hanging="480"/>
      </w:pPr>
    </w:lvl>
    <w:lvl w:ilvl="8" w:tplc="0409001B" w:tentative="1">
      <w:start w:val="1"/>
      <w:numFmt w:val="lowerRoman"/>
      <w:lvlText w:val="%9."/>
      <w:lvlJc w:val="right"/>
      <w:pPr>
        <w:ind w:left="4820" w:hanging="480"/>
      </w:pPr>
    </w:lvl>
  </w:abstractNum>
  <w:abstractNum w:abstractNumId="37" w15:restartNumberingAfterBreak="0">
    <w:nsid w:val="65D2753E"/>
    <w:multiLevelType w:val="hybridMultilevel"/>
    <w:tmpl w:val="45A67092"/>
    <w:lvl w:ilvl="0" w:tplc="033C93AC">
      <w:start w:val="1"/>
      <w:numFmt w:val="decimal"/>
      <w:lvlText w:val="%1."/>
      <w:lvlJc w:val="left"/>
      <w:pPr>
        <w:ind w:left="1637" w:hanging="360"/>
      </w:pPr>
      <w:rPr>
        <w:rFonts w:hint="default"/>
      </w:rPr>
    </w:lvl>
    <w:lvl w:ilvl="1" w:tplc="5FCA48C6">
      <w:start w:val="1"/>
      <w:numFmt w:val="decimal"/>
      <w:lvlText w:val="%2."/>
      <w:lvlJc w:val="left"/>
      <w:pPr>
        <w:ind w:left="2488" w:hanging="360"/>
      </w:pPr>
      <w:rPr>
        <w:rFonts w:hint="default"/>
      </w:r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38" w15:restartNumberingAfterBreak="0">
    <w:nsid w:val="691C13A3"/>
    <w:multiLevelType w:val="hybridMultilevel"/>
    <w:tmpl w:val="45A67092"/>
    <w:lvl w:ilvl="0" w:tplc="033C93AC">
      <w:start w:val="1"/>
      <w:numFmt w:val="decimal"/>
      <w:lvlText w:val="%1."/>
      <w:lvlJc w:val="left"/>
      <w:pPr>
        <w:ind w:left="928" w:hanging="360"/>
      </w:pPr>
      <w:rPr>
        <w:rFonts w:hint="default"/>
      </w:rPr>
    </w:lvl>
    <w:lvl w:ilvl="1" w:tplc="5FCA48C6">
      <w:start w:val="1"/>
      <w:numFmt w:val="decimal"/>
      <w:lvlText w:val="%2."/>
      <w:lvlJc w:val="left"/>
      <w:pPr>
        <w:ind w:left="1495"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9" w15:restartNumberingAfterBreak="0">
    <w:nsid w:val="6BD05E32"/>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0" w15:restartNumberingAfterBreak="0">
    <w:nsid w:val="6CA957D0"/>
    <w:multiLevelType w:val="hybridMultilevel"/>
    <w:tmpl w:val="45A67092"/>
    <w:lvl w:ilvl="0" w:tplc="033C93AC">
      <w:start w:val="1"/>
      <w:numFmt w:val="decimal"/>
      <w:lvlText w:val="%1."/>
      <w:lvlJc w:val="left"/>
      <w:pPr>
        <w:ind w:left="928" w:hanging="360"/>
      </w:pPr>
      <w:rPr>
        <w:rFonts w:hint="default"/>
      </w:rPr>
    </w:lvl>
    <w:lvl w:ilvl="1" w:tplc="5FCA48C6">
      <w:start w:val="1"/>
      <w:numFmt w:val="decimal"/>
      <w:lvlText w:val="%2."/>
      <w:lvlJc w:val="left"/>
      <w:pPr>
        <w:ind w:left="1495" w:hanging="360"/>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794A7049"/>
    <w:multiLevelType w:val="hybridMultilevel"/>
    <w:tmpl w:val="CB2A9120"/>
    <w:lvl w:ilvl="0" w:tplc="033C93AC">
      <w:start w:val="1"/>
      <w:numFmt w:val="decimal"/>
      <w:lvlText w:val="%1."/>
      <w:lvlJc w:val="left"/>
      <w:pPr>
        <w:ind w:left="883" w:hanging="360"/>
      </w:pPr>
      <w:rPr>
        <w:rFonts w:hint="default"/>
      </w:rPr>
    </w:lvl>
    <w:lvl w:ilvl="1" w:tplc="04090019">
      <w:start w:val="1"/>
      <w:numFmt w:val="ideographTraditional"/>
      <w:lvlText w:val="%2、"/>
      <w:lvlJc w:val="left"/>
      <w:pPr>
        <w:ind w:left="1483" w:hanging="480"/>
      </w:pPr>
    </w:lvl>
    <w:lvl w:ilvl="2" w:tplc="F6E09A7A">
      <w:start w:val="1"/>
      <w:numFmt w:val="decimal"/>
      <w:lvlText w:val="(%3)"/>
      <w:lvlJc w:val="left"/>
      <w:pPr>
        <w:ind w:left="2203" w:hanging="720"/>
      </w:pPr>
      <w:rPr>
        <w:rFonts w:hint="default"/>
      </w:r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42" w15:restartNumberingAfterBreak="0">
    <w:nsid w:val="7B343B9B"/>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3" w15:restartNumberingAfterBreak="0">
    <w:nsid w:val="7CE776D4"/>
    <w:multiLevelType w:val="hybridMultilevel"/>
    <w:tmpl w:val="46FCA9BE"/>
    <w:lvl w:ilvl="0" w:tplc="7BC2289C">
      <w:start w:val="1"/>
      <w:numFmt w:val="decimalEnclosedCircle"/>
      <w:lvlText w:val="%1"/>
      <w:lvlJc w:val="left"/>
      <w:pPr>
        <w:ind w:left="1200" w:hanging="360"/>
      </w:pPr>
      <w:rPr>
        <w:rFonts w:ascii="MS Gothic" w:eastAsia="MS Gothic" w:hAnsi="MS Gothic"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4" w15:restartNumberingAfterBreak="0">
    <w:nsid w:val="7D7E212F"/>
    <w:multiLevelType w:val="hybridMultilevel"/>
    <w:tmpl w:val="5232AE60"/>
    <w:lvl w:ilvl="0" w:tplc="8F60EE52">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19"/>
  </w:num>
  <w:num w:numId="3">
    <w:abstractNumId w:val="20"/>
  </w:num>
  <w:num w:numId="4">
    <w:abstractNumId w:val="28"/>
  </w:num>
  <w:num w:numId="5">
    <w:abstractNumId w:val="32"/>
    <w:lvlOverride w:ilvl="0">
      <w:startOverride w:val="1"/>
    </w:lvlOverride>
  </w:num>
  <w:num w:numId="6">
    <w:abstractNumId w:val="24"/>
  </w:num>
  <w:num w:numId="7">
    <w:abstractNumId w:val="36"/>
  </w:num>
  <w:num w:numId="8">
    <w:abstractNumId w:val="35"/>
  </w:num>
  <w:num w:numId="9">
    <w:abstractNumId w:val="2"/>
  </w:num>
  <w:num w:numId="10">
    <w:abstractNumId w:val="41"/>
  </w:num>
  <w:num w:numId="11">
    <w:abstractNumId w:val="38"/>
  </w:num>
  <w:num w:numId="12">
    <w:abstractNumId w:val="3"/>
  </w:num>
  <w:num w:numId="13">
    <w:abstractNumId w:val="1"/>
  </w:num>
  <w:num w:numId="14">
    <w:abstractNumId w:val="27"/>
  </w:num>
  <w:num w:numId="15">
    <w:abstractNumId w:val="26"/>
  </w:num>
  <w:num w:numId="16">
    <w:abstractNumId w:val="6"/>
  </w:num>
  <w:num w:numId="17">
    <w:abstractNumId w:val="22"/>
  </w:num>
  <w:num w:numId="18">
    <w:abstractNumId w:val="15"/>
  </w:num>
  <w:num w:numId="19">
    <w:abstractNumId w:val="29"/>
  </w:num>
  <w:num w:numId="20">
    <w:abstractNumId w:val="13"/>
  </w:num>
  <w:num w:numId="21">
    <w:abstractNumId w:val="34"/>
  </w:num>
  <w:num w:numId="22">
    <w:abstractNumId w:val="7"/>
  </w:num>
  <w:num w:numId="23">
    <w:abstractNumId w:val="31"/>
  </w:num>
  <w:num w:numId="24">
    <w:abstractNumId w:val="12"/>
  </w:num>
  <w:num w:numId="25">
    <w:abstractNumId w:val="39"/>
  </w:num>
  <w:num w:numId="26">
    <w:abstractNumId w:val="16"/>
  </w:num>
  <w:num w:numId="27">
    <w:abstractNumId w:val="43"/>
  </w:num>
  <w:num w:numId="28">
    <w:abstractNumId w:val="42"/>
  </w:num>
  <w:num w:numId="29">
    <w:abstractNumId w:val="14"/>
  </w:num>
  <w:num w:numId="30">
    <w:abstractNumId w:val="17"/>
  </w:num>
  <w:num w:numId="31">
    <w:abstractNumId w:val="8"/>
  </w:num>
  <w:num w:numId="32">
    <w:abstractNumId w:val="9"/>
  </w:num>
  <w:num w:numId="33">
    <w:abstractNumId w:val="25"/>
  </w:num>
  <w:num w:numId="34">
    <w:abstractNumId w:val="4"/>
  </w:num>
  <w:num w:numId="35">
    <w:abstractNumId w:val="21"/>
  </w:num>
  <w:num w:numId="36">
    <w:abstractNumId w:val="37"/>
  </w:num>
  <w:num w:numId="37">
    <w:abstractNumId w:val="40"/>
  </w:num>
  <w:num w:numId="38">
    <w:abstractNumId w:val="30"/>
  </w:num>
  <w:num w:numId="39">
    <w:abstractNumId w:val="18"/>
  </w:num>
  <w:num w:numId="40">
    <w:abstractNumId w:val="44"/>
  </w:num>
  <w:num w:numId="41">
    <w:abstractNumId w:val="5"/>
  </w:num>
  <w:num w:numId="42">
    <w:abstractNumId w:val="33"/>
  </w:num>
  <w:num w:numId="43">
    <w:abstractNumId w:val="23"/>
  </w:num>
  <w:num w:numId="44">
    <w:abstractNumId w:val="10"/>
  </w:num>
  <w:num w:numId="4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4AC"/>
    <w:rsid w:val="00000D6E"/>
    <w:rsid w:val="00001691"/>
    <w:rsid w:val="00002620"/>
    <w:rsid w:val="00002D36"/>
    <w:rsid w:val="0000341C"/>
    <w:rsid w:val="0000352B"/>
    <w:rsid w:val="00003877"/>
    <w:rsid w:val="00003951"/>
    <w:rsid w:val="00004D02"/>
    <w:rsid w:val="0000586A"/>
    <w:rsid w:val="00006640"/>
    <w:rsid w:val="0000677C"/>
    <w:rsid w:val="000069D4"/>
    <w:rsid w:val="00006B6B"/>
    <w:rsid w:val="00007A77"/>
    <w:rsid w:val="00007AB3"/>
    <w:rsid w:val="000100A2"/>
    <w:rsid w:val="000107FA"/>
    <w:rsid w:val="00010879"/>
    <w:rsid w:val="000108A6"/>
    <w:rsid w:val="00011332"/>
    <w:rsid w:val="00011720"/>
    <w:rsid w:val="000119D0"/>
    <w:rsid w:val="00012B21"/>
    <w:rsid w:val="00012D6F"/>
    <w:rsid w:val="00013977"/>
    <w:rsid w:val="00013EA6"/>
    <w:rsid w:val="00013F9C"/>
    <w:rsid w:val="00014697"/>
    <w:rsid w:val="00014DA2"/>
    <w:rsid w:val="00014E10"/>
    <w:rsid w:val="00017438"/>
    <w:rsid w:val="00020680"/>
    <w:rsid w:val="00020D20"/>
    <w:rsid w:val="00021C6B"/>
    <w:rsid w:val="00022FA0"/>
    <w:rsid w:val="000231C1"/>
    <w:rsid w:val="00023481"/>
    <w:rsid w:val="000234DC"/>
    <w:rsid w:val="000239F4"/>
    <w:rsid w:val="00023A05"/>
    <w:rsid w:val="000245AF"/>
    <w:rsid w:val="00024D1E"/>
    <w:rsid w:val="00025E2B"/>
    <w:rsid w:val="00026D33"/>
    <w:rsid w:val="0002712A"/>
    <w:rsid w:val="000271FD"/>
    <w:rsid w:val="0002729A"/>
    <w:rsid w:val="000304DE"/>
    <w:rsid w:val="000305E2"/>
    <w:rsid w:val="00031197"/>
    <w:rsid w:val="000314F7"/>
    <w:rsid w:val="00031878"/>
    <w:rsid w:val="00031B34"/>
    <w:rsid w:val="00031D48"/>
    <w:rsid w:val="00032BB2"/>
    <w:rsid w:val="00033A72"/>
    <w:rsid w:val="00033C30"/>
    <w:rsid w:val="00033CAB"/>
    <w:rsid w:val="00035EA2"/>
    <w:rsid w:val="000365EE"/>
    <w:rsid w:val="000370E1"/>
    <w:rsid w:val="00037C69"/>
    <w:rsid w:val="000408D5"/>
    <w:rsid w:val="00041BAE"/>
    <w:rsid w:val="0004253E"/>
    <w:rsid w:val="0004283D"/>
    <w:rsid w:val="00042CFC"/>
    <w:rsid w:val="000438C0"/>
    <w:rsid w:val="000439B9"/>
    <w:rsid w:val="000447FC"/>
    <w:rsid w:val="00044E1E"/>
    <w:rsid w:val="00045054"/>
    <w:rsid w:val="00045059"/>
    <w:rsid w:val="00045EC2"/>
    <w:rsid w:val="00045F37"/>
    <w:rsid w:val="00046770"/>
    <w:rsid w:val="00047199"/>
    <w:rsid w:val="0004777D"/>
    <w:rsid w:val="00050097"/>
    <w:rsid w:val="00051475"/>
    <w:rsid w:val="000523F0"/>
    <w:rsid w:val="000524F9"/>
    <w:rsid w:val="00053281"/>
    <w:rsid w:val="000538AA"/>
    <w:rsid w:val="000538D4"/>
    <w:rsid w:val="00053ECB"/>
    <w:rsid w:val="000541B7"/>
    <w:rsid w:val="00054C29"/>
    <w:rsid w:val="00056815"/>
    <w:rsid w:val="00056A0B"/>
    <w:rsid w:val="00056A82"/>
    <w:rsid w:val="0005740B"/>
    <w:rsid w:val="00057471"/>
    <w:rsid w:val="00057680"/>
    <w:rsid w:val="00057D54"/>
    <w:rsid w:val="00057D9B"/>
    <w:rsid w:val="00060448"/>
    <w:rsid w:val="00060CD0"/>
    <w:rsid w:val="00060E33"/>
    <w:rsid w:val="00060FB3"/>
    <w:rsid w:val="00061535"/>
    <w:rsid w:val="00061747"/>
    <w:rsid w:val="00061A77"/>
    <w:rsid w:val="00062478"/>
    <w:rsid w:val="00062A21"/>
    <w:rsid w:val="00062FED"/>
    <w:rsid w:val="00063B92"/>
    <w:rsid w:val="00063F03"/>
    <w:rsid w:val="000643F7"/>
    <w:rsid w:val="00064955"/>
    <w:rsid w:val="000650DD"/>
    <w:rsid w:val="000651BF"/>
    <w:rsid w:val="00065768"/>
    <w:rsid w:val="000659C3"/>
    <w:rsid w:val="00065BEB"/>
    <w:rsid w:val="000667AB"/>
    <w:rsid w:val="00066F97"/>
    <w:rsid w:val="00067022"/>
    <w:rsid w:val="000677B0"/>
    <w:rsid w:val="0006785F"/>
    <w:rsid w:val="00067972"/>
    <w:rsid w:val="00067ACE"/>
    <w:rsid w:val="00070EEA"/>
    <w:rsid w:val="0007103D"/>
    <w:rsid w:val="000713E1"/>
    <w:rsid w:val="00073D8D"/>
    <w:rsid w:val="0007411E"/>
    <w:rsid w:val="000753C2"/>
    <w:rsid w:val="00075A80"/>
    <w:rsid w:val="00075B70"/>
    <w:rsid w:val="000769A1"/>
    <w:rsid w:val="0007765B"/>
    <w:rsid w:val="0007775B"/>
    <w:rsid w:val="00077FCB"/>
    <w:rsid w:val="00080136"/>
    <w:rsid w:val="00080476"/>
    <w:rsid w:val="00081411"/>
    <w:rsid w:val="0008176E"/>
    <w:rsid w:val="00081C15"/>
    <w:rsid w:val="00081E8B"/>
    <w:rsid w:val="00082E1B"/>
    <w:rsid w:val="000831EE"/>
    <w:rsid w:val="00083DBB"/>
    <w:rsid w:val="000842AE"/>
    <w:rsid w:val="00084B03"/>
    <w:rsid w:val="00086857"/>
    <w:rsid w:val="00086ECD"/>
    <w:rsid w:val="00087423"/>
    <w:rsid w:val="0009001C"/>
    <w:rsid w:val="0009063B"/>
    <w:rsid w:val="0009084C"/>
    <w:rsid w:val="00091321"/>
    <w:rsid w:val="000915D1"/>
    <w:rsid w:val="00091627"/>
    <w:rsid w:val="00091876"/>
    <w:rsid w:val="000918A0"/>
    <w:rsid w:val="00092F2A"/>
    <w:rsid w:val="000933DA"/>
    <w:rsid w:val="00093883"/>
    <w:rsid w:val="00093B9C"/>
    <w:rsid w:val="0009419D"/>
    <w:rsid w:val="00094244"/>
    <w:rsid w:val="00096A41"/>
    <w:rsid w:val="00097946"/>
    <w:rsid w:val="00097DF1"/>
    <w:rsid w:val="000A06FD"/>
    <w:rsid w:val="000A0F07"/>
    <w:rsid w:val="000A112A"/>
    <w:rsid w:val="000A206D"/>
    <w:rsid w:val="000A2086"/>
    <w:rsid w:val="000A2344"/>
    <w:rsid w:val="000A25DD"/>
    <w:rsid w:val="000A40B3"/>
    <w:rsid w:val="000A4321"/>
    <w:rsid w:val="000A48EA"/>
    <w:rsid w:val="000A4BBB"/>
    <w:rsid w:val="000A573E"/>
    <w:rsid w:val="000A5CD3"/>
    <w:rsid w:val="000A6215"/>
    <w:rsid w:val="000A6961"/>
    <w:rsid w:val="000A726A"/>
    <w:rsid w:val="000A7543"/>
    <w:rsid w:val="000A75CC"/>
    <w:rsid w:val="000A7BD2"/>
    <w:rsid w:val="000A7CFD"/>
    <w:rsid w:val="000B0384"/>
    <w:rsid w:val="000B122C"/>
    <w:rsid w:val="000B18A1"/>
    <w:rsid w:val="000B1D44"/>
    <w:rsid w:val="000B1DBA"/>
    <w:rsid w:val="000B1DE7"/>
    <w:rsid w:val="000B305A"/>
    <w:rsid w:val="000B36C6"/>
    <w:rsid w:val="000B3D0E"/>
    <w:rsid w:val="000B3E68"/>
    <w:rsid w:val="000B3E6C"/>
    <w:rsid w:val="000B44D7"/>
    <w:rsid w:val="000B4EE4"/>
    <w:rsid w:val="000B51C4"/>
    <w:rsid w:val="000B56C0"/>
    <w:rsid w:val="000B5BC3"/>
    <w:rsid w:val="000B6547"/>
    <w:rsid w:val="000B6597"/>
    <w:rsid w:val="000B7024"/>
    <w:rsid w:val="000B71E7"/>
    <w:rsid w:val="000B7882"/>
    <w:rsid w:val="000C0665"/>
    <w:rsid w:val="000C0893"/>
    <w:rsid w:val="000C0949"/>
    <w:rsid w:val="000C0FA9"/>
    <w:rsid w:val="000C131D"/>
    <w:rsid w:val="000C19ED"/>
    <w:rsid w:val="000C1FFD"/>
    <w:rsid w:val="000C22AF"/>
    <w:rsid w:val="000C2C19"/>
    <w:rsid w:val="000C397C"/>
    <w:rsid w:val="000C41B3"/>
    <w:rsid w:val="000C4524"/>
    <w:rsid w:val="000C4B8E"/>
    <w:rsid w:val="000C5855"/>
    <w:rsid w:val="000C5CE7"/>
    <w:rsid w:val="000C6097"/>
    <w:rsid w:val="000C6303"/>
    <w:rsid w:val="000C69EA"/>
    <w:rsid w:val="000C6A1A"/>
    <w:rsid w:val="000C6DC9"/>
    <w:rsid w:val="000C7201"/>
    <w:rsid w:val="000C78B0"/>
    <w:rsid w:val="000C7B87"/>
    <w:rsid w:val="000C7C41"/>
    <w:rsid w:val="000D15C0"/>
    <w:rsid w:val="000D19F7"/>
    <w:rsid w:val="000D1DC9"/>
    <w:rsid w:val="000D20CE"/>
    <w:rsid w:val="000D25A7"/>
    <w:rsid w:val="000D3147"/>
    <w:rsid w:val="000D3454"/>
    <w:rsid w:val="000D38DA"/>
    <w:rsid w:val="000D3AC6"/>
    <w:rsid w:val="000D510F"/>
    <w:rsid w:val="000D65FA"/>
    <w:rsid w:val="000D66F5"/>
    <w:rsid w:val="000D66F6"/>
    <w:rsid w:val="000D6749"/>
    <w:rsid w:val="000D74CE"/>
    <w:rsid w:val="000D7B93"/>
    <w:rsid w:val="000E0212"/>
    <w:rsid w:val="000E0B1F"/>
    <w:rsid w:val="000E1450"/>
    <w:rsid w:val="000E1532"/>
    <w:rsid w:val="000E1F3E"/>
    <w:rsid w:val="000E2EC8"/>
    <w:rsid w:val="000E3100"/>
    <w:rsid w:val="000E341E"/>
    <w:rsid w:val="000E34DC"/>
    <w:rsid w:val="000E36A9"/>
    <w:rsid w:val="000E3FA2"/>
    <w:rsid w:val="000E4982"/>
    <w:rsid w:val="000E55D1"/>
    <w:rsid w:val="000E63B6"/>
    <w:rsid w:val="000E6652"/>
    <w:rsid w:val="000E6916"/>
    <w:rsid w:val="000F06B7"/>
    <w:rsid w:val="000F10AD"/>
    <w:rsid w:val="000F11B8"/>
    <w:rsid w:val="000F155A"/>
    <w:rsid w:val="000F221F"/>
    <w:rsid w:val="000F31FD"/>
    <w:rsid w:val="000F346D"/>
    <w:rsid w:val="000F34D1"/>
    <w:rsid w:val="000F3A85"/>
    <w:rsid w:val="000F3D4D"/>
    <w:rsid w:val="000F41AE"/>
    <w:rsid w:val="000F4B1C"/>
    <w:rsid w:val="000F4FAD"/>
    <w:rsid w:val="000F4FE2"/>
    <w:rsid w:val="000F5230"/>
    <w:rsid w:val="000F7806"/>
    <w:rsid w:val="000F78DC"/>
    <w:rsid w:val="00101014"/>
    <w:rsid w:val="001010FF"/>
    <w:rsid w:val="00101A2D"/>
    <w:rsid w:val="00102C6D"/>
    <w:rsid w:val="00102E2F"/>
    <w:rsid w:val="00103654"/>
    <w:rsid w:val="00103F05"/>
    <w:rsid w:val="00104944"/>
    <w:rsid w:val="00104E75"/>
    <w:rsid w:val="00104F04"/>
    <w:rsid w:val="0010541E"/>
    <w:rsid w:val="001054E9"/>
    <w:rsid w:val="00106671"/>
    <w:rsid w:val="0010680C"/>
    <w:rsid w:val="001079FA"/>
    <w:rsid w:val="00110070"/>
    <w:rsid w:val="00110547"/>
    <w:rsid w:val="00110881"/>
    <w:rsid w:val="001116D6"/>
    <w:rsid w:val="001117D6"/>
    <w:rsid w:val="00111BB6"/>
    <w:rsid w:val="00111F04"/>
    <w:rsid w:val="001124AE"/>
    <w:rsid w:val="00113096"/>
    <w:rsid w:val="00113E93"/>
    <w:rsid w:val="00114641"/>
    <w:rsid w:val="00114CD1"/>
    <w:rsid w:val="0011504D"/>
    <w:rsid w:val="0011679E"/>
    <w:rsid w:val="001179F0"/>
    <w:rsid w:val="00117D41"/>
    <w:rsid w:val="001204F4"/>
    <w:rsid w:val="00120F7A"/>
    <w:rsid w:val="0012139E"/>
    <w:rsid w:val="001220AE"/>
    <w:rsid w:val="001228F0"/>
    <w:rsid w:val="00123211"/>
    <w:rsid w:val="001240FC"/>
    <w:rsid w:val="00124D82"/>
    <w:rsid w:val="00125625"/>
    <w:rsid w:val="00125C53"/>
    <w:rsid w:val="00125F04"/>
    <w:rsid w:val="00126321"/>
    <w:rsid w:val="00126ADC"/>
    <w:rsid w:val="001271F1"/>
    <w:rsid w:val="0012746B"/>
    <w:rsid w:val="001276E8"/>
    <w:rsid w:val="001304CB"/>
    <w:rsid w:val="001304EF"/>
    <w:rsid w:val="001310B3"/>
    <w:rsid w:val="0013146E"/>
    <w:rsid w:val="001322C7"/>
    <w:rsid w:val="0013231E"/>
    <w:rsid w:val="0013418E"/>
    <w:rsid w:val="001347FA"/>
    <w:rsid w:val="00135404"/>
    <w:rsid w:val="00135D58"/>
    <w:rsid w:val="00136AB7"/>
    <w:rsid w:val="001370A1"/>
    <w:rsid w:val="001370AD"/>
    <w:rsid w:val="001372A0"/>
    <w:rsid w:val="00140209"/>
    <w:rsid w:val="00140370"/>
    <w:rsid w:val="0014042F"/>
    <w:rsid w:val="00140F85"/>
    <w:rsid w:val="00141406"/>
    <w:rsid w:val="001421B1"/>
    <w:rsid w:val="00142970"/>
    <w:rsid w:val="00143463"/>
    <w:rsid w:val="00143950"/>
    <w:rsid w:val="00143AC2"/>
    <w:rsid w:val="00143B9E"/>
    <w:rsid w:val="001447EB"/>
    <w:rsid w:val="0014515C"/>
    <w:rsid w:val="001451BF"/>
    <w:rsid w:val="001458FD"/>
    <w:rsid w:val="00146585"/>
    <w:rsid w:val="00146716"/>
    <w:rsid w:val="00146E0F"/>
    <w:rsid w:val="00147669"/>
    <w:rsid w:val="00147917"/>
    <w:rsid w:val="00147BB0"/>
    <w:rsid w:val="00147FA7"/>
    <w:rsid w:val="00150B8A"/>
    <w:rsid w:val="00151DFE"/>
    <w:rsid w:val="0015215D"/>
    <w:rsid w:val="001522AD"/>
    <w:rsid w:val="00152AE3"/>
    <w:rsid w:val="001545DF"/>
    <w:rsid w:val="0015531A"/>
    <w:rsid w:val="0015551E"/>
    <w:rsid w:val="001555AF"/>
    <w:rsid w:val="00155C8E"/>
    <w:rsid w:val="00155F83"/>
    <w:rsid w:val="0015613F"/>
    <w:rsid w:val="00156358"/>
    <w:rsid w:val="001577EF"/>
    <w:rsid w:val="001610CD"/>
    <w:rsid w:val="00161944"/>
    <w:rsid w:val="00161CAA"/>
    <w:rsid w:val="001631A4"/>
    <w:rsid w:val="00163CB3"/>
    <w:rsid w:val="001640F6"/>
    <w:rsid w:val="00164B67"/>
    <w:rsid w:val="00164D50"/>
    <w:rsid w:val="00166109"/>
    <w:rsid w:val="0016696E"/>
    <w:rsid w:val="001669F3"/>
    <w:rsid w:val="00166ADB"/>
    <w:rsid w:val="00167401"/>
    <w:rsid w:val="001675E1"/>
    <w:rsid w:val="001676AF"/>
    <w:rsid w:val="00167A42"/>
    <w:rsid w:val="00167CDA"/>
    <w:rsid w:val="001702AB"/>
    <w:rsid w:val="001706BE"/>
    <w:rsid w:val="001707FE"/>
    <w:rsid w:val="00170D9D"/>
    <w:rsid w:val="0017130F"/>
    <w:rsid w:val="0017198D"/>
    <w:rsid w:val="00171CDD"/>
    <w:rsid w:val="00171EA7"/>
    <w:rsid w:val="00172428"/>
    <w:rsid w:val="001729A6"/>
    <w:rsid w:val="00173649"/>
    <w:rsid w:val="00173EE3"/>
    <w:rsid w:val="00173F33"/>
    <w:rsid w:val="001740B2"/>
    <w:rsid w:val="00174191"/>
    <w:rsid w:val="001748AE"/>
    <w:rsid w:val="00175F1D"/>
    <w:rsid w:val="001760DD"/>
    <w:rsid w:val="001763D6"/>
    <w:rsid w:val="00176830"/>
    <w:rsid w:val="001768E9"/>
    <w:rsid w:val="001769D3"/>
    <w:rsid w:val="00177038"/>
    <w:rsid w:val="00177A3F"/>
    <w:rsid w:val="001801E9"/>
    <w:rsid w:val="00180660"/>
    <w:rsid w:val="00181094"/>
    <w:rsid w:val="00181667"/>
    <w:rsid w:val="0018236C"/>
    <w:rsid w:val="00182970"/>
    <w:rsid w:val="001834FF"/>
    <w:rsid w:val="00183B8C"/>
    <w:rsid w:val="0018520A"/>
    <w:rsid w:val="0018584B"/>
    <w:rsid w:val="00186179"/>
    <w:rsid w:val="0018670C"/>
    <w:rsid w:val="00186957"/>
    <w:rsid w:val="00186D1E"/>
    <w:rsid w:val="00186D5D"/>
    <w:rsid w:val="00186F1D"/>
    <w:rsid w:val="00190E21"/>
    <w:rsid w:val="001912DE"/>
    <w:rsid w:val="00191C11"/>
    <w:rsid w:val="0019211F"/>
    <w:rsid w:val="00192432"/>
    <w:rsid w:val="00192497"/>
    <w:rsid w:val="001924C3"/>
    <w:rsid w:val="00193164"/>
    <w:rsid w:val="00193356"/>
    <w:rsid w:val="00193BBE"/>
    <w:rsid w:val="00193DC1"/>
    <w:rsid w:val="001940EC"/>
    <w:rsid w:val="001944E5"/>
    <w:rsid w:val="00194651"/>
    <w:rsid w:val="00194AED"/>
    <w:rsid w:val="00195186"/>
    <w:rsid w:val="00195612"/>
    <w:rsid w:val="00195794"/>
    <w:rsid w:val="001958C8"/>
    <w:rsid w:val="001961E0"/>
    <w:rsid w:val="001976BB"/>
    <w:rsid w:val="00197B30"/>
    <w:rsid w:val="001A05B2"/>
    <w:rsid w:val="001A06A2"/>
    <w:rsid w:val="001A07C6"/>
    <w:rsid w:val="001A0A18"/>
    <w:rsid w:val="001A1146"/>
    <w:rsid w:val="001A11AA"/>
    <w:rsid w:val="001A1734"/>
    <w:rsid w:val="001A21DA"/>
    <w:rsid w:val="001A27C4"/>
    <w:rsid w:val="001A35E2"/>
    <w:rsid w:val="001A3F4E"/>
    <w:rsid w:val="001A401C"/>
    <w:rsid w:val="001A4424"/>
    <w:rsid w:val="001A4B3B"/>
    <w:rsid w:val="001A5120"/>
    <w:rsid w:val="001A586B"/>
    <w:rsid w:val="001A5A59"/>
    <w:rsid w:val="001A65BF"/>
    <w:rsid w:val="001A67F7"/>
    <w:rsid w:val="001A6C40"/>
    <w:rsid w:val="001A76B5"/>
    <w:rsid w:val="001A7D4B"/>
    <w:rsid w:val="001B0F0A"/>
    <w:rsid w:val="001B158C"/>
    <w:rsid w:val="001B16B1"/>
    <w:rsid w:val="001B1EA4"/>
    <w:rsid w:val="001B1F46"/>
    <w:rsid w:val="001B2ABE"/>
    <w:rsid w:val="001B2CDF"/>
    <w:rsid w:val="001B3E92"/>
    <w:rsid w:val="001B4942"/>
    <w:rsid w:val="001B4E4E"/>
    <w:rsid w:val="001B5265"/>
    <w:rsid w:val="001B5889"/>
    <w:rsid w:val="001B5C42"/>
    <w:rsid w:val="001B5C45"/>
    <w:rsid w:val="001B60D6"/>
    <w:rsid w:val="001B65F5"/>
    <w:rsid w:val="001B6A18"/>
    <w:rsid w:val="001B7D00"/>
    <w:rsid w:val="001C0D39"/>
    <w:rsid w:val="001C0E7C"/>
    <w:rsid w:val="001C243C"/>
    <w:rsid w:val="001C24E2"/>
    <w:rsid w:val="001C256E"/>
    <w:rsid w:val="001C2F9E"/>
    <w:rsid w:val="001C345F"/>
    <w:rsid w:val="001C58CF"/>
    <w:rsid w:val="001C6219"/>
    <w:rsid w:val="001C63FE"/>
    <w:rsid w:val="001C6862"/>
    <w:rsid w:val="001C6CA1"/>
    <w:rsid w:val="001C6E25"/>
    <w:rsid w:val="001D039A"/>
    <w:rsid w:val="001D067D"/>
    <w:rsid w:val="001D15E5"/>
    <w:rsid w:val="001D1D27"/>
    <w:rsid w:val="001D1F8F"/>
    <w:rsid w:val="001D2C4A"/>
    <w:rsid w:val="001D3B10"/>
    <w:rsid w:val="001D4242"/>
    <w:rsid w:val="001D438F"/>
    <w:rsid w:val="001D439C"/>
    <w:rsid w:val="001D54FB"/>
    <w:rsid w:val="001D57CF"/>
    <w:rsid w:val="001D5AFF"/>
    <w:rsid w:val="001D692E"/>
    <w:rsid w:val="001D7840"/>
    <w:rsid w:val="001E0045"/>
    <w:rsid w:val="001E043F"/>
    <w:rsid w:val="001E1269"/>
    <w:rsid w:val="001E1B42"/>
    <w:rsid w:val="001E1E68"/>
    <w:rsid w:val="001E1F5F"/>
    <w:rsid w:val="001E262C"/>
    <w:rsid w:val="001E2983"/>
    <w:rsid w:val="001E46CF"/>
    <w:rsid w:val="001E49A6"/>
    <w:rsid w:val="001E54D9"/>
    <w:rsid w:val="001E58A3"/>
    <w:rsid w:val="001E6548"/>
    <w:rsid w:val="001E6816"/>
    <w:rsid w:val="001E781D"/>
    <w:rsid w:val="001E7907"/>
    <w:rsid w:val="001E7EF3"/>
    <w:rsid w:val="001F0C62"/>
    <w:rsid w:val="001F1453"/>
    <w:rsid w:val="001F15D5"/>
    <w:rsid w:val="001F1FDA"/>
    <w:rsid w:val="001F2CD5"/>
    <w:rsid w:val="001F3CFB"/>
    <w:rsid w:val="001F41F8"/>
    <w:rsid w:val="001F460F"/>
    <w:rsid w:val="001F4943"/>
    <w:rsid w:val="001F4A7C"/>
    <w:rsid w:val="001F5E21"/>
    <w:rsid w:val="001F61AF"/>
    <w:rsid w:val="001F63C7"/>
    <w:rsid w:val="001F668A"/>
    <w:rsid w:val="001F6BBB"/>
    <w:rsid w:val="001F6F1F"/>
    <w:rsid w:val="001F7479"/>
    <w:rsid w:val="001F750F"/>
    <w:rsid w:val="001F78BB"/>
    <w:rsid w:val="00200689"/>
    <w:rsid w:val="00200AF3"/>
    <w:rsid w:val="0020127D"/>
    <w:rsid w:val="00201D59"/>
    <w:rsid w:val="00201DB5"/>
    <w:rsid w:val="00202394"/>
    <w:rsid w:val="0020291C"/>
    <w:rsid w:val="00203BF3"/>
    <w:rsid w:val="002040F2"/>
    <w:rsid w:val="0020436A"/>
    <w:rsid w:val="0020447F"/>
    <w:rsid w:val="002045BA"/>
    <w:rsid w:val="00204CF2"/>
    <w:rsid w:val="00205899"/>
    <w:rsid w:val="00205BD9"/>
    <w:rsid w:val="00205C10"/>
    <w:rsid w:val="00205DD2"/>
    <w:rsid w:val="002064EC"/>
    <w:rsid w:val="00210C66"/>
    <w:rsid w:val="002110B0"/>
    <w:rsid w:val="00212832"/>
    <w:rsid w:val="0021300B"/>
    <w:rsid w:val="002139DC"/>
    <w:rsid w:val="00213EBF"/>
    <w:rsid w:val="0021419B"/>
    <w:rsid w:val="00214681"/>
    <w:rsid w:val="002150B7"/>
    <w:rsid w:val="00215160"/>
    <w:rsid w:val="0021543A"/>
    <w:rsid w:val="002159EE"/>
    <w:rsid w:val="00215D89"/>
    <w:rsid w:val="002163EF"/>
    <w:rsid w:val="002164D5"/>
    <w:rsid w:val="00216CA3"/>
    <w:rsid w:val="00220455"/>
    <w:rsid w:val="00220C12"/>
    <w:rsid w:val="0022107E"/>
    <w:rsid w:val="00221C98"/>
    <w:rsid w:val="00222C9B"/>
    <w:rsid w:val="00222E0E"/>
    <w:rsid w:val="00223CFC"/>
    <w:rsid w:val="00223F82"/>
    <w:rsid w:val="00224E6B"/>
    <w:rsid w:val="00225238"/>
    <w:rsid w:val="0022525F"/>
    <w:rsid w:val="00225291"/>
    <w:rsid w:val="00226303"/>
    <w:rsid w:val="0022659C"/>
    <w:rsid w:val="002269FD"/>
    <w:rsid w:val="00227938"/>
    <w:rsid w:val="00227FD4"/>
    <w:rsid w:val="00230842"/>
    <w:rsid w:val="0023125F"/>
    <w:rsid w:val="00231843"/>
    <w:rsid w:val="00231FF8"/>
    <w:rsid w:val="002324FC"/>
    <w:rsid w:val="0023287F"/>
    <w:rsid w:val="00232B17"/>
    <w:rsid w:val="00232E82"/>
    <w:rsid w:val="0023300B"/>
    <w:rsid w:val="002341B0"/>
    <w:rsid w:val="002343A7"/>
    <w:rsid w:val="002362DC"/>
    <w:rsid w:val="00236C5A"/>
    <w:rsid w:val="002376B2"/>
    <w:rsid w:val="00237937"/>
    <w:rsid w:val="00237FCD"/>
    <w:rsid w:val="002400A7"/>
    <w:rsid w:val="002401EE"/>
    <w:rsid w:val="00240831"/>
    <w:rsid w:val="00240CE8"/>
    <w:rsid w:val="00241337"/>
    <w:rsid w:val="0024237B"/>
    <w:rsid w:val="002426E8"/>
    <w:rsid w:val="002429FB"/>
    <w:rsid w:val="00243161"/>
    <w:rsid w:val="00243865"/>
    <w:rsid w:val="002440BC"/>
    <w:rsid w:val="0024434E"/>
    <w:rsid w:val="00244F42"/>
    <w:rsid w:val="002457A6"/>
    <w:rsid w:val="00247E38"/>
    <w:rsid w:val="00250140"/>
    <w:rsid w:val="00250D0C"/>
    <w:rsid w:val="00250EB9"/>
    <w:rsid w:val="00251B48"/>
    <w:rsid w:val="00252369"/>
    <w:rsid w:val="002523C0"/>
    <w:rsid w:val="00252B97"/>
    <w:rsid w:val="00252E1D"/>
    <w:rsid w:val="00252F35"/>
    <w:rsid w:val="00254242"/>
    <w:rsid w:val="002544DA"/>
    <w:rsid w:val="00254CD0"/>
    <w:rsid w:val="00254E5F"/>
    <w:rsid w:val="002553DC"/>
    <w:rsid w:val="00255847"/>
    <w:rsid w:val="0025596B"/>
    <w:rsid w:val="0025605D"/>
    <w:rsid w:val="0025623A"/>
    <w:rsid w:val="002566F8"/>
    <w:rsid w:val="0025786B"/>
    <w:rsid w:val="00257970"/>
    <w:rsid w:val="00257FE7"/>
    <w:rsid w:val="002603EA"/>
    <w:rsid w:val="0026072F"/>
    <w:rsid w:val="0026074A"/>
    <w:rsid w:val="00260C06"/>
    <w:rsid w:val="00260FF3"/>
    <w:rsid w:val="00261089"/>
    <w:rsid w:val="002616B2"/>
    <w:rsid w:val="00261916"/>
    <w:rsid w:val="002620D9"/>
    <w:rsid w:val="00262A2A"/>
    <w:rsid w:val="00262DF2"/>
    <w:rsid w:val="0026427C"/>
    <w:rsid w:val="00265FAF"/>
    <w:rsid w:val="002662D5"/>
    <w:rsid w:val="0026689E"/>
    <w:rsid w:val="002670F1"/>
    <w:rsid w:val="00267A0B"/>
    <w:rsid w:val="00270E0B"/>
    <w:rsid w:val="002727F9"/>
    <w:rsid w:val="00272BB2"/>
    <w:rsid w:val="00273C61"/>
    <w:rsid w:val="0027453C"/>
    <w:rsid w:val="00275DB6"/>
    <w:rsid w:val="0027626D"/>
    <w:rsid w:val="00276843"/>
    <w:rsid w:val="00276A6F"/>
    <w:rsid w:val="00277456"/>
    <w:rsid w:val="00277FCE"/>
    <w:rsid w:val="00280734"/>
    <w:rsid w:val="00280BB9"/>
    <w:rsid w:val="00280CD9"/>
    <w:rsid w:val="00280ED3"/>
    <w:rsid w:val="00282A2D"/>
    <w:rsid w:val="0028315F"/>
    <w:rsid w:val="002831BB"/>
    <w:rsid w:val="00283632"/>
    <w:rsid w:val="00283F0A"/>
    <w:rsid w:val="002841C0"/>
    <w:rsid w:val="002848A2"/>
    <w:rsid w:val="00284B5C"/>
    <w:rsid w:val="002856BE"/>
    <w:rsid w:val="00286E99"/>
    <w:rsid w:val="00290961"/>
    <w:rsid w:val="00291161"/>
    <w:rsid w:val="00291B07"/>
    <w:rsid w:val="00291C06"/>
    <w:rsid w:val="00292440"/>
    <w:rsid w:val="00292F2B"/>
    <w:rsid w:val="00293E90"/>
    <w:rsid w:val="00293F3F"/>
    <w:rsid w:val="002940B2"/>
    <w:rsid w:val="0029411A"/>
    <w:rsid w:val="00294F49"/>
    <w:rsid w:val="002950B1"/>
    <w:rsid w:val="002951B1"/>
    <w:rsid w:val="0029524C"/>
    <w:rsid w:val="00295B1D"/>
    <w:rsid w:val="00295D27"/>
    <w:rsid w:val="00295F87"/>
    <w:rsid w:val="00296134"/>
    <w:rsid w:val="00296349"/>
    <w:rsid w:val="0029702A"/>
    <w:rsid w:val="002973CA"/>
    <w:rsid w:val="002979B6"/>
    <w:rsid w:val="002A0B77"/>
    <w:rsid w:val="002A12AF"/>
    <w:rsid w:val="002A23D2"/>
    <w:rsid w:val="002A2609"/>
    <w:rsid w:val="002A2C3A"/>
    <w:rsid w:val="002A2D90"/>
    <w:rsid w:val="002A2E54"/>
    <w:rsid w:val="002A4169"/>
    <w:rsid w:val="002A493B"/>
    <w:rsid w:val="002A4EE9"/>
    <w:rsid w:val="002A5D39"/>
    <w:rsid w:val="002A5D4D"/>
    <w:rsid w:val="002A64A2"/>
    <w:rsid w:val="002A680A"/>
    <w:rsid w:val="002A6D32"/>
    <w:rsid w:val="002A6E94"/>
    <w:rsid w:val="002A73AE"/>
    <w:rsid w:val="002A78B4"/>
    <w:rsid w:val="002A7D73"/>
    <w:rsid w:val="002A7F0E"/>
    <w:rsid w:val="002B0688"/>
    <w:rsid w:val="002B07CE"/>
    <w:rsid w:val="002B098A"/>
    <w:rsid w:val="002B1973"/>
    <w:rsid w:val="002B1A22"/>
    <w:rsid w:val="002B1D28"/>
    <w:rsid w:val="002B2415"/>
    <w:rsid w:val="002B24A5"/>
    <w:rsid w:val="002B2F45"/>
    <w:rsid w:val="002B379C"/>
    <w:rsid w:val="002B3909"/>
    <w:rsid w:val="002B3E06"/>
    <w:rsid w:val="002B40D1"/>
    <w:rsid w:val="002B4419"/>
    <w:rsid w:val="002B4891"/>
    <w:rsid w:val="002B4FCF"/>
    <w:rsid w:val="002B563B"/>
    <w:rsid w:val="002B6071"/>
    <w:rsid w:val="002B684B"/>
    <w:rsid w:val="002B6B13"/>
    <w:rsid w:val="002B74C9"/>
    <w:rsid w:val="002B7765"/>
    <w:rsid w:val="002B7B53"/>
    <w:rsid w:val="002C0331"/>
    <w:rsid w:val="002C0A64"/>
    <w:rsid w:val="002C0F48"/>
    <w:rsid w:val="002C0F73"/>
    <w:rsid w:val="002C2920"/>
    <w:rsid w:val="002C314D"/>
    <w:rsid w:val="002C3792"/>
    <w:rsid w:val="002C3F92"/>
    <w:rsid w:val="002C5213"/>
    <w:rsid w:val="002C53AD"/>
    <w:rsid w:val="002C5458"/>
    <w:rsid w:val="002C5635"/>
    <w:rsid w:val="002C5A58"/>
    <w:rsid w:val="002C77BB"/>
    <w:rsid w:val="002C7AEC"/>
    <w:rsid w:val="002C7C0B"/>
    <w:rsid w:val="002D048D"/>
    <w:rsid w:val="002D05D1"/>
    <w:rsid w:val="002D0B30"/>
    <w:rsid w:val="002D0D65"/>
    <w:rsid w:val="002D1485"/>
    <w:rsid w:val="002D1B47"/>
    <w:rsid w:val="002D2A71"/>
    <w:rsid w:val="002D2C08"/>
    <w:rsid w:val="002D309E"/>
    <w:rsid w:val="002D3644"/>
    <w:rsid w:val="002D472D"/>
    <w:rsid w:val="002D4DF9"/>
    <w:rsid w:val="002D5004"/>
    <w:rsid w:val="002D563F"/>
    <w:rsid w:val="002D56A8"/>
    <w:rsid w:val="002D58B2"/>
    <w:rsid w:val="002D59F9"/>
    <w:rsid w:val="002D5E62"/>
    <w:rsid w:val="002D65CC"/>
    <w:rsid w:val="002D6D50"/>
    <w:rsid w:val="002D7627"/>
    <w:rsid w:val="002D7F76"/>
    <w:rsid w:val="002E08BC"/>
    <w:rsid w:val="002E0CCA"/>
    <w:rsid w:val="002E0F73"/>
    <w:rsid w:val="002E172B"/>
    <w:rsid w:val="002E175F"/>
    <w:rsid w:val="002E2020"/>
    <w:rsid w:val="002E2582"/>
    <w:rsid w:val="002E3F22"/>
    <w:rsid w:val="002E3F44"/>
    <w:rsid w:val="002E4630"/>
    <w:rsid w:val="002E4856"/>
    <w:rsid w:val="002E4CA6"/>
    <w:rsid w:val="002E6A98"/>
    <w:rsid w:val="002E6AE0"/>
    <w:rsid w:val="002E6B7A"/>
    <w:rsid w:val="002E76A8"/>
    <w:rsid w:val="002E76AE"/>
    <w:rsid w:val="002E7E8B"/>
    <w:rsid w:val="002F01B3"/>
    <w:rsid w:val="002F0915"/>
    <w:rsid w:val="002F15CC"/>
    <w:rsid w:val="002F1D41"/>
    <w:rsid w:val="002F43D3"/>
    <w:rsid w:val="002F6BB9"/>
    <w:rsid w:val="002F74B2"/>
    <w:rsid w:val="002F7C37"/>
    <w:rsid w:val="00300855"/>
    <w:rsid w:val="0030162C"/>
    <w:rsid w:val="00301AC4"/>
    <w:rsid w:val="0030372B"/>
    <w:rsid w:val="00303C00"/>
    <w:rsid w:val="00303DAF"/>
    <w:rsid w:val="0030460D"/>
    <w:rsid w:val="00305270"/>
    <w:rsid w:val="00305B41"/>
    <w:rsid w:val="00306C72"/>
    <w:rsid w:val="00307042"/>
    <w:rsid w:val="00310144"/>
    <w:rsid w:val="00310559"/>
    <w:rsid w:val="003107D4"/>
    <w:rsid w:val="0031082F"/>
    <w:rsid w:val="0031108D"/>
    <w:rsid w:val="00311B98"/>
    <w:rsid w:val="0031207C"/>
    <w:rsid w:val="00312235"/>
    <w:rsid w:val="0031226E"/>
    <w:rsid w:val="00312940"/>
    <w:rsid w:val="00313110"/>
    <w:rsid w:val="00313575"/>
    <w:rsid w:val="00313811"/>
    <w:rsid w:val="00313E1B"/>
    <w:rsid w:val="0031442C"/>
    <w:rsid w:val="0031456B"/>
    <w:rsid w:val="003145AD"/>
    <w:rsid w:val="0031678F"/>
    <w:rsid w:val="0031727F"/>
    <w:rsid w:val="003175F7"/>
    <w:rsid w:val="0031772E"/>
    <w:rsid w:val="00317843"/>
    <w:rsid w:val="003178AF"/>
    <w:rsid w:val="00317977"/>
    <w:rsid w:val="003209F1"/>
    <w:rsid w:val="003216D8"/>
    <w:rsid w:val="00321E54"/>
    <w:rsid w:val="003220CD"/>
    <w:rsid w:val="00322437"/>
    <w:rsid w:val="00322BEE"/>
    <w:rsid w:val="00323141"/>
    <w:rsid w:val="00323222"/>
    <w:rsid w:val="00324D13"/>
    <w:rsid w:val="0032552D"/>
    <w:rsid w:val="003258EB"/>
    <w:rsid w:val="00325EF4"/>
    <w:rsid w:val="0032609B"/>
    <w:rsid w:val="003260A2"/>
    <w:rsid w:val="00330C1F"/>
    <w:rsid w:val="00330E66"/>
    <w:rsid w:val="00331942"/>
    <w:rsid w:val="003320D6"/>
    <w:rsid w:val="003328B3"/>
    <w:rsid w:val="0033365E"/>
    <w:rsid w:val="00333877"/>
    <w:rsid w:val="00333F96"/>
    <w:rsid w:val="00333FF3"/>
    <w:rsid w:val="003350C9"/>
    <w:rsid w:val="00335256"/>
    <w:rsid w:val="003366C0"/>
    <w:rsid w:val="00336AB3"/>
    <w:rsid w:val="0034063D"/>
    <w:rsid w:val="00340C26"/>
    <w:rsid w:val="003412A4"/>
    <w:rsid w:val="00341981"/>
    <w:rsid w:val="00342D08"/>
    <w:rsid w:val="0034325E"/>
    <w:rsid w:val="00343272"/>
    <w:rsid w:val="00343EF1"/>
    <w:rsid w:val="00343FE5"/>
    <w:rsid w:val="003441E1"/>
    <w:rsid w:val="00344D32"/>
    <w:rsid w:val="003450B6"/>
    <w:rsid w:val="0034576F"/>
    <w:rsid w:val="00345E01"/>
    <w:rsid w:val="0034685B"/>
    <w:rsid w:val="00346B27"/>
    <w:rsid w:val="00346E52"/>
    <w:rsid w:val="003470AF"/>
    <w:rsid w:val="003473F1"/>
    <w:rsid w:val="00347AC6"/>
    <w:rsid w:val="00347ED3"/>
    <w:rsid w:val="003503B3"/>
    <w:rsid w:val="00350CDF"/>
    <w:rsid w:val="00351174"/>
    <w:rsid w:val="0035131F"/>
    <w:rsid w:val="00351C7D"/>
    <w:rsid w:val="00351CA4"/>
    <w:rsid w:val="0035259B"/>
    <w:rsid w:val="00352836"/>
    <w:rsid w:val="00352AC9"/>
    <w:rsid w:val="00353439"/>
    <w:rsid w:val="00353611"/>
    <w:rsid w:val="00353628"/>
    <w:rsid w:val="00353ADA"/>
    <w:rsid w:val="00353BDD"/>
    <w:rsid w:val="00354177"/>
    <w:rsid w:val="003545EF"/>
    <w:rsid w:val="00354F92"/>
    <w:rsid w:val="00355340"/>
    <w:rsid w:val="003554AC"/>
    <w:rsid w:val="00355793"/>
    <w:rsid w:val="00355836"/>
    <w:rsid w:val="00355C49"/>
    <w:rsid w:val="00355E35"/>
    <w:rsid w:val="00356AAE"/>
    <w:rsid w:val="0035726A"/>
    <w:rsid w:val="00357E23"/>
    <w:rsid w:val="00360C04"/>
    <w:rsid w:val="003610A8"/>
    <w:rsid w:val="00361F30"/>
    <w:rsid w:val="00362D15"/>
    <w:rsid w:val="00362E68"/>
    <w:rsid w:val="0036325F"/>
    <w:rsid w:val="00363585"/>
    <w:rsid w:val="003649EA"/>
    <w:rsid w:val="0036608B"/>
    <w:rsid w:val="00366CF7"/>
    <w:rsid w:val="003671F8"/>
    <w:rsid w:val="00367C7A"/>
    <w:rsid w:val="00370538"/>
    <w:rsid w:val="00370A5F"/>
    <w:rsid w:val="003710A5"/>
    <w:rsid w:val="003714BB"/>
    <w:rsid w:val="0037279E"/>
    <w:rsid w:val="00372E51"/>
    <w:rsid w:val="00373327"/>
    <w:rsid w:val="00373758"/>
    <w:rsid w:val="0037456A"/>
    <w:rsid w:val="00374B31"/>
    <w:rsid w:val="00375829"/>
    <w:rsid w:val="003758B9"/>
    <w:rsid w:val="003762B8"/>
    <w:rsid w:val="00376321"/>
    <w:rsid w:val="003769C7"/>
    <w:rsid w:val="00377646"/>
    <w:rsid w:val="00377EC3"/>
    <w:rsid w:val="00380293"/>
    <w:rsid w:val="0038054B"/>
    <w:rsid w:val="003814C1"/>
    <w:rsid w:val="00381A31"/>
    <w:rsid w:val="003820A4"/>
    <w:rsid w:val="00382536"/>
    <w:rsid w:val="00382740"/>
    <w:rsid w:val="00382D8D"/>
    <w:rsid w:val="003849E9"/>
    <w:rsid w:val="003856EA"/>
    <w:rsid w:val="00385C06"/>
    <w:rsid w:val="00385E41"/>
    <w:rsid w:val="003861C7"/>
    <w:rsid w:val="0038678B"/>
    <w:rsid w:val="00386BA3"/>
    <w:rsid w:val="00387224"/>
    <w:rsid w:val="00387246"/>
    <w:rsid w:val="0038790A"/>
    <w:rsid w:val="00387ACD"/>
    <w:rsid w:val="00390692"/>
    <w:rsid w:val="00390F09"/>
    <w:rsid w:val="0039149E"/>
    <w:rsid w:val="003919AA"/>
    <w:rsid w:val="00391EFC"/>
    <w:rsid w:val="00391FEE"/>
    <w:rsid w:val="0039204D"/>
    <w:rsid w:val="003922AA"/>
    <w:rsid w:val="003923AD"/>
    <w:rsid w:val="0039256A"/>
    <w:rsid w:val="00392B7C"/>
    <w:rsid w:val="00392CBE"/>
    <w:rsid w:val="003938AD"/>
    <w:rsid w:val="00393EA1"/>
    <w:rsid w:val="0039440B"/>
    <w:rsid w:val="00394520"/>
    <w:rsid w:val="00394835"/>
    <w:rsid w:val="00394F1A"/>
    <w:rsid w:val="00394FF3"/>
    <w:rsid w:val="003951B6"/>
    <w:rsid w:val="00395891"/>
    <w:rsid w:val="003959C6"/>
    <w:rsid w:val="00395BDE"/>
    <w:rsid w:val="003966D3"/>
    <w:rsid w:val="00396AC4"/>
    <w:rsid w:val="00396C40"/>
    <w:rsid w:val="0039701D"/>
    <w:rsid w:val="003979E3"/>
    <w:rsid w:val="00397E99"/>
    <w:rsid w:val="003A1023"/>
    <w:rsid w:val="003A1111"/>
    <w:rsid w:val="003A119E"/>
    <w:rsid w:val="003A1533"/>
    <w:rsid w:val="003A182F"/>
    <w:rsid w:val="003A1BD6"/>
    <w:rsid w:val="003A2232"/>
    <w:rsid w:val="003A2639"/>
    <w:rsid w:val="003A27FA"/>
    <w:rsid w:val="003A2AC3"/>
    <w:rsid w:val="003A3490"/>
    <w:rsid w:val="003A35AC"/>
    <w:rsid w:val="003A3840"/>
    <w:rsid w:val="003A3C36"/>
    <w:rsid w:val="003A4135"/>
    <w:rsid w:val="003A4EFB"/>
    <w:rsid w:val="003A5965"/>
    <w:rsid w:val="003A62F4"/>
    <w:rsid w:val="003A6778"/>
    <w:rsid w:val="003A7074"/>
    <w:rsid w:val="003A7408"/>
    <w:rsid w:val="003B0BBB"/>
    <w:rsid w:val="003B217C"/>
    <w:rsid w:val="003B2F0E"/>
    <w:rsid w:val="003B382C"/>
    <w:rsid w:val="003B3F1B"/>
    <w:rsid w:val="003B4C24"/>
    <w:rsid w:val="003B4C35"/>
    <w:rsid w:val="003B4E1E"/>
    <w:rsid w:val="003B57A9"/>
    <w:rsid w:val="003B5953"/>
    <w:rsid w:val="003B5EE4"/>
    <w:rsid w:val="003B62A7"/>
    <w:rsid w:val="003B78BF"/>
    <w:rsid w:val="003B7EE5"/>
    <w:rsid w:val="003C1AF6"/>
    <w:rsid w:val="003C1BF2"/>
    <w:rsid w:val="003C1E69"/>
    <w:rsid w:val="003C1FB1"/>
    <w:rsid w:val="003C2205"/>
    <w:rsid w:val="003C237D"/>
    <w:rsid w:val="003C2938"/>
    <w:rsid w:val="003C36C8"/>
    <w:rsid w:val="003C4F85"/>
    <w:rsid w:val="003C6703"/>
    <w:rsid w:val="003C6931"/>
    <w:rsid w:val="003C6A86"/>
    <w:rsid w:val="003C6DDA"/>
    <w:rsid w:val="003C77FD"/>
    <w:rsid w:val="003C7F96"/>
    <w:rsid w:val="003D0092"/>
    <w:rsid w:val="003D0227"/>
    <w:rsid w:val="003D160A"/>
    <w:rsid w:val="003D2C5A"/>
    <w:rsid w:val="003D2D38"/>
    <w:rsid w:val="003D2FC3"/>
    <w:rsid w:val="003D4266"/>
    <w:rsid w:val="003D42C4"/>
    <w:rsid w:val="003D4F12"/>
    <w:rsid w:val="003D510E"/>
    <w:rsid w:val="003D5169"/>
    <w:rsid w:val="003D5BD6"/>
    <w:rsid w:val="003D67FF"/>
    <w:rsid w:val="003D70C8"/>
    <w:rsid w:val="003D7348"/>
    <w:rsid w:val="003D743E"/>
    <w:rsid w:val="003D7444"/>
    <w:rsid w:val="003D77B0"/>
    <w:rsid w:val="003E021B"/>
    <w:rsid w:val="003E07C8"/>
    <w:rsid w:val="003E0F73"/>
    <w:rsid w:val="003E1148"/>
    <w:rsid w:val="003E1E16"/>
    <w:rsid w:val="003E27F0"/>
    <w:rsid w:val="003E42DC"/>
    <w:rsid w:val="003E4DB6"/>
    <w:rsid w:val="003E4DBD"/>
    <w:rsid w:val="003E528E"/>
    <w:rsid w:val="003E5370"/>
    <w:rsid w:val="003E5DC0"/>
    <w:rsid w:val="003E684C"/>
    <w:rsid w:val="003E6CAC"/>
    <w:rsid w:val="003E705B"/>
    <w:rsid w:val="003E7C30"/>
    <w:rsid w:val="003F07A7"/>
    <w:rsid w:val="003F0F51"/>
    <w:rsid w:val="003F110E"/>
    <w:rsid w:val="003F11D3"/>
    <w:rsid w:val="003F129C"/>
    <w:rsid w:val="003F1B5A"/>
    <w:rsid w:val="003F1C07"/>
    <w:rsid w:val="003F32D5"/>
    <w:rsid w:val="003F4373"/>
    <w:rsid w:val="003F47DC"/>
    <w:rsid w:val="003F4932"/>
    <w:rsid w:val="003F5928"/>
    <w:rsid w:val="003F5C95"/>
    <w:rsid w:val="003F5E40"/>
    <w:rsid w:val="003F6027"/>
    <w:rsid w:val="003F7CA1"/>
    <w:rsid w:val="0040016C"/>
    <w:rsid w:val="0040044E"/>
    <w:rsid w:val="0040046B"/>
    <w:rsid w:val="00400DA1"/>
    <w:rsid w:val="00401170"/>
    <w:rsid w:val="00401799"/>
    <w:rsid w:val="004017C5"/>
    <w:rsid w:val="00401914"/>
    <w:rsid w:val="004019DF"/>
    <w:rsid w:val="00401D0D"/>
    <w:rsid w:val="00402B4F"/>
    <w:rsid w:val="00403315"/>
    <w:rsid w:val="00403B96"/>
    <w:rsid w:val="004056AC"/>
    <w:rsid w:val="00405832"/>
    <w:rsid w:val="00405A05"/>
    <w:rsid w:val="00407224"/>
    <w:rsid w:val="00407272"/>
    <w:rsid w:val="004078F8"/>
    <w:rsid w:val="004121DF"/>
    <w:rsid w:val="004123C6"/>
    <w:rsid w:val="00412847"/>
    <w:rsid w:val="00414499"/>
    <w:rsid w:val="0041461B"/>
    <w:rsid w:val="00414D88"/>
    <w:rsid w:val="00414FE2"/>
    <w:rsid w:val="00415800"/>
    <w:rsid w:val="004165BF"/>
    <w:rsid w:val="00416AB1"/>
    <w:rsid w:val="00416D33"/>
    <w:rsid w:val="00416DB4"/>
    <w:rsid w:val="004171E1"/>
    <w:rsid w:val="00417984"/>
    <w:rsid w:val="00417EE9"/>
    <w:rsid w:val="00420278"/>
    <w:rsid w:val="00420836"/>
    <w:rsid w:val="004217FF"/>
    <w:rsid w:val="004218B3"/>
    <w:rsid w:val="00421A4A"/>
    <w:rsid w:val="00422706"/>
    <w:rsid w:val="00422F75"/>
    <w:rsid w:val="00422FB7"/>
    <w:rsid w:val="004235B6"/>
    <w:rsid w:val="00423E40"/>
    <w:rsid w:val="00424707"/>
    <w:rsid w:val="00424851"/>
    <w:rsid w:val="00424A24"/>
    <w:rsid w:val="00425631"/>
    <w:rsid w:val="0042565F"/>
    <w:rsid w:val="00425A6E"/>
    <w:rsid w:val="004265A5"/>
    <w:rsid w:val="00426931"/>
    <w:rsid w:val="00426CB4"/>
    <w:rsid w:val="00427139"/>
    <w:rsid w:val="00427214"/>
    <w:rsid w:val="004275FE"/>
    <w:rsid w:val="00427B22"/>
    <w:rsid w:val="00427B36"/>
    <w:rsid w:val="004302B2"/>
    <w:rsid w:val="00430681"/>
    <w:rsid w:val="00430E5B"/>
    <w:rsid w:val="00431286"/>
    <w:rsid w:val="00431476"/>
    <w:rsid w:val="00433203"/>
    <w:rsid w:val="004335A9"/>
    <w:rsid w:val="00433E41"/>
    <w:rsid w:val="004342AC"/>
    <w:rsid w:val="00434DBD"/>
    <w:rsid w:val="00434FE9"/>
    <w:rsid w:val="004351CC"/>
    <w:rsid w:val="004351CE"/>
    <w:rsid w:val="004356FB"/>
    <w:rsid w:val="00435E40"/>
    <w:rsid w:val="004362FD"/>
    <w:rsid w:val="0043636F"/>
    <w:rsid w:val="004366E7"/>
    <w:rsid w:val="004375DE"/>
    <w:rsid w:val="00440788"/>
    <w:rsid w:val="00440E77"/>
    <w:rsid w:val="00440F2D"/>
    <w:rsid w:val="00441E26"/>
    <w:rsid w:val="0044241A"/>
    <w:rsid w:val="00442811"/>
    <w:rsid w:val="00443749"/>
    <w:rsid w:val="004439F8"/>
    <w:rsid w:val="00443EE8"/>
    <w:rsid w:val="00444795"/>
    <w:rsid w:val="00444800"/>
    <w:rsid w:val="00444C04"/>
    <w:rsid w:val="00445913"/>
    <w:rsid w:val="004465D7"/>
    <w:rsid w:val="00446C21"/>
    <w:rsid w:val="00446E6D"/>
    <w:rsid w:val="00450442"/>
    <w:rsid w:val="0045047F"/>
    <w:rsid w:val="00450D16"/>
    <w:rsid w:val="00451450"/>
    <w:rsid w:val="00451DD6"/>
    <w:rsid w:val="004521D9"/>
    <w:rsid w:val="0045225F"/>
    <w:rsid w:val="004525CB"/>
    <w:rsid w:val="00452C29"/>
    <w:rsid w:val="00453393"/>
    <w:rsid w:val="004533D6"/>
    <w:rsid w:val="00453F47"/>
    <w:rsid w:val="00454303"/>
    <w:rsid w:val="004546A4"/>
    <w:rsid w:val="004548B7"/>
    <w:rsid w:val="00454A88"/>
    <w:rsid w:val="00455163"/>
    <w:rsid w:val="00455A23"/>
    <w:rsid w:val="00455E56"/>
    <w:rsid w:val="004568F1"/>
    <w:rsid w:val="0045691C"/>
    <w:rsid w:val="00457360"/>
    <w:rsid w:val="00457400"/>
    <w:rsid w:val="004574F3"/>
    <w:rsid w:val="0045763F"/>
    <w:rsid w:val="00457876"/>
    <w:rsid w:val="00457B3F"/>
    <w:rsid w:val="00461455"/>
    <w:rsid w:val="0046261D"/>
    <w:rsid w:val="004628C0"/>
    <w:rsid w:val="004630D2"/>
    <w:rsid w:val="00463183"/>
    <w:rsid w:val="004631E6"/>
    <w:rsid w:val="0046357C"/>
    <w:rsid w:val="00464171"/>
    <w:rsid w:val="00464DD4"/>
    <w:rsid w:val="00464E1A"/>
    <w:rsid w:val="004653BA"/>
    <w:rsid w:val="00465D16"/>
    <w:rsid w:val="00465E79"/>
    <w:rsid w:val="00466378"/>
    <w:rsid w:val="0046644A"/>
    <w:rsid w:val="00466942"/>
    <w:rsid w:val="004669F2"/>
    <w:rsid w:val="00470BF9"/>
    <w:rsid w:val="00470F44"/>
    <w:rsid w:val="0047110D"/>
    <w:rsid w:val="00471708"/>
    <w:rsid w:val="00471B85"/>
    <w:rsid w:val="004739E8"/>
    <w:rsid w:val="00474513"/>
    <w:rsid w:val="0047497F"/>
    <w:rsid w:val="00474CDC"/>
    <w:rsid w:val="004751C1"/>
    <w:rsid w:val="00475737"/>
    <w:rsid w:val="0047606D"/>
    <w:rsid w:val="00476AAC"/>
    <w:rsid w:val="004776EC"/>
    <w:rsid w:val="004815F1"/>
    <w:rsid w:val="00481E20"/>
    <w:rsid w:val="00482E01"/>
    <w:rsid w:val="00483B57"/>
    <w:rsid w:val="00483ECC"/>
    <w:rsid w:val="004851E4"/>
    <w:rsid w:val="00485386"/>
    <w:rsid w:val="004854B0"/>
    <w:rsid w:val="004858A7"/>
    <w:rsid w:val="00486530"/>
    <w:rsid w:val="0048676B"/>
    <w:rsid w:val="0048727A"/>
    <w:rsid w:val="00487CA9"/>
    <w:rsid w:val="004903D8"/>
    <w:rsid w:val="004911AD"/>
    <w:rsid w:val="0049166B"/>
    <w:rsid w:val="004925C7"/>
    <w:rsid w:val="00492D17"/>
    <w:rsid w:val="0049397D"/>
    <w:rsid w:val="00493C47"/>
    <w:rsid w:val="0049446F"/>
    <w:rsid w:val="0049558C"/>
    <w:rsid w:val="004959D6"/>
    <w:rsid w:val="004960DA"/>
    <w:rsid w:val="00496115"/>
    <w:rsid w:val="00496C07"/>
    <w:rsid w:val="00496D1A"/>
    <w:rsid w:val="004974E0"/>
    <w:rsid w:val="0049789B"/>
    <w:rsid w:val="00497F0F"/>
    <w:rsid w:val="004A04B6"/>
    <w:rsid w:val="004A063F"/>
    <w:rsid w:val="004A0777"/>
    <w:rsid w:val="004A0CC6"/>
    <w:rsid w:val="004A1C37"/>
    <w:rsid w:val="004A29DD"/>
    <w:rsid w:val="004A2D3C"/>
    <w:rsid w:val="004A2DDD"/>
    <w:rsid w:val="004A3AA2"/>
    <w:rsid w:val="004A5592"/>
    <w:rsid w:val="004A5619"/>
    <w:rsid w:val="004A575C"/>
    <w:rsid w:val="004A5CF6"/>
    <w:rsid w:val="004A62D5"/>
    <w:rsid w:val="004A6520"/>
    <w:rsid w:val="004A66EA"/>
    <w:rsid w:val="004A68A4"/>
    <w:rsid w:val="004B0CE3"/>
    <w:rsid w:val="004B0E06"/>
    <w:rsid w:val="004B0E23"/>
    <w:rsid w:val="004B1371"/>
    <w:rsid w:val="004B15DD"/>
    <w:rsid w:val="004B1AE7"/>
    <w:rsid w:val="004B21F0"/>
    <w:rsid w:val="004B2212"/>
    <w:rsid w:val="004B3139"/>
    <w:rsid w:val="004B3430"/>
    <w:rsid w:val="004B3B0B"/>
    <w:rsid w:val="004B5FAE"/>
    <w:rsid w:val="004B75C1"/>
    <w:rsid w:val="004C02A9"/>
    <w:rsid w:val="004C0377"/>
    <w:rsid w:val="004C0825"/>
    <w:rsid w:val="004C0F6A"/>
    <w:rsid w:val="004C1077"/>
    <w:rsid w:val="004C10B8"/>
    <w:rsid w:val="004C1EE0"/>
    <w:rsid w:val="004C3859"/>
    <w:rsid w:val="004C3F4B"/>
    <w:rsid w:val="004C40C7"/>
    <w:rsid w:val="004C55AE"/>
    <w:rsid w:val="004C6BB7"/>
    <w:rsid w:val="004C708B"/>
    <w:rsid w:val="004C7984"/>
    <w:rsid w:val="004C7E40"/>
    <w:rsid w:val="004D060F"/>
    <w:rsid w:val="004D0B51"/>
    <w:rsid w:val="004D1044"/>
    <w:rsid w:val="004D104F"/>
    <w:rsid w:val="004D1933"/>
    <w:rsid w:val="004D2631"/>
    <w:rsid w:val="004D2C30"/>
    <w:rsid w:val="004D2FB1"/>
    <w:rsid w:val="004D31F4"/>
    <w:rsid w:val="004D38A2"/>
    <w:rsid w:val="004D43B0"/>
    <w:rsid w:val="004D4488"/>
    <w:rsid w:val="004D4FF8"/>
    <w:rsid w:val="004D54EE"/>
    <w:rsid w:val="004D5C1D"/>
    <w:rsid w:val="004D6DF1"/>
    <w:rsid w:val="004D7392"/>
    <w:rsid w:val="004D75D7"/>
    <w:rsid w:val="004D763A"/>
    <w:rsid w:val="004D7812"/>
    <w:rsid w:val="004E062E"/>
    <w:rsid w:val="004E0A13"/>
    <w:rsid w:val="004E22DB"/>
    <w:rsid w:val="004E25A4"/>
    <w:rsid w:val="004E2BE0"/>
    <w:rsid w:val="004E32A3"/>
    <w:rsid w:val="004E3D9D"/>
    <w:rsid w:val="004E4612"/>
    <w:rsid w:val="004E4AD2"/>
    <w:rsid w:val="004E4B4B"/>
    <w:rsid w:val="004E545E"/>
    <w:rsid w:val="004E5726"/>
    <w:rsid w:val="004E584B"/>
    <w:rsid w:val="004E5A66"/>
    <w:rsid w:val="004E5F03"/>
    <w:rsid w:val="004E6534"/>
    <w:rsid w:val="004E6CA1"/>
    <w:rsid w:val="004E7246"/>
    <w:rsid w:val="004E78D1"/>
    <w:rsid w:val="004E7E6A"/>
    <w:rsid w:val="004F05C3"/>
    <w:rsid w:val="004F0AAA"/>
    <w:rsid w:val="004F1152"/>
    <w:rsid w:val="004F1463"/>
    <w:rsid w:val="004F1531"/>
    <w:rsid w:val="004F1C01"/>
    <w:rsid w:val="004F2679"/>
    <w:rsid w:val="004F399D"/>
    <w:rsid w:val="004F4E9F"/>
    <w:rsid w:val="004F5272"/>
    <w:rsid w:val="004F5E80"/>
    <w:rsid w:val="004F6917"/>
    <w:rsid w:val="004F6B18"/>
    <w:rsid w:val="004F733D"/>
    <w:rsid w:val="005001CB"/>
    <w:rsid w:val="00500600"/>
    <w:rsid w:val="005007F8"/>
    <w:rsid w:val="00500BCB"/>
    <w:rsid w:val="00500BEA"/>
    <w:rsid w:val="00501150"/>
    <w:rsid w:val="0050129E"/>
    <w:rsid w:val="005016FD"/>
    <w:rsid w:val="005022F4"/>
    <w:rsid w:val="00502DB6"/>
    <w:rsid w:val="00503071"/>
    <w:rsid w:val="00503FC2"/>
    <w:rsid w:val="005052F6"/>
    <w:rsid w:val="00505915"/>
    <w:rsid w:val="00506AE0"/>
    <w:rsid w:val="00507BF0"/>
    <w:rsid w:val="00510015"/>
    <w:rsid w:val="00510347"/>
    <w:rsid w:val="00510657"/>
    <w:rsid w:val="005106E9"/>
    <w:rsid w:val="005107F6"/>
    <w:rsid w:val="00511B15"/>
    <w:rsid w:val="00511CC6"/>
    <w:rsid w:val="005129A9"/>
    <w:rsid w:val="00513165"/>
    <w:rsid w:val="005131BD"/>
    <w:rsid w:val="00513C10"/>
    <w:rsid w:val="00514361"/>
    <w:rsid w:val="005144B4"/>
    <w:rsid w:val="00514A0F"/>
    <w:rsid w:val="00515011"/>
    <w:rsid w:val="005153C2"/>
    <w:rsid w:val="0051540B"/>
    <w:rsid w:val="005154A6"/>
    <w:rsid w:val="00516555"/>
    <w:rsid w:val="00516C8E"/>
    <w:rsid w:val="005209D6"/>
    <w:rsid w:val="00521145"/>
    <w:rsid w:val="005213C1"/>
    <w:rsid w:val="005216E7"/>
    <w:rsid w:val="00521713"/>
    <w:rsid w:val="0052257E"/>
    <w:rsid w:val="0052296B"/>
    <w:rsid w:val="005229BF"/>
    <w:rsid w:val="005232F8"/>
    <w:rsid w:val="0052390D"/>
    <w:rsid w:val="00524183"/>
    <w:rsid w:val="0052431E"/>
    <w:rsid w:val="0052446C"/>
    <w:rsid w:val="005245BA"/>
    <w:rsid w:val="005247D3"/>
    <w:rsid w:val="00525173"/>
    <w:rsid w:val="005252B4"/>
    <w:rsid w:val="00525AD9"/>
    <w:rsid w:val="0052659F"/>
    <w:rsid w:val="005270E7"/>
    <w:rsid w:val="00530B3D"/>
    <w:rsid w:val="005317C3"/>
    <w:rsid w:val="005318BB"/>
    <w:rsid w:val="00532269"/>
    <w:rsid w:val="0053229E"/>
    <w:rsid w:val="00533611"/>
    <w:rsid w:val="00533EF7"/>
    <w:rsid w:val="00535146"/>
    <w:rsid w:val="00535434"/>
    <w:rsid w:val="00535D0B"/>
    <w:rsid w:val="00540412"/>
    <w:rsid w:val="00540564"/>
    <w:rsid w:val="00540996"/>
    <w:rsid w:val="005414A2"/>
    <w:rsid w:val="0054170E"/>
    <w:rsid w:val="00542BA7"/>
    <w:rsid w:val="0054300A"/>
    <w:rsid w:val="00543693"/>
    <w:rsid w:val="005439DC"/>
    <w:rsid w:val="00543C96"/>
    <w:rsid w:val="00543DE6"/>
    <w:rsid w:val="00543F61"/>
    <w:rsid w:val="005444E9"/>
    <w:rsid w:val="005445C2"/>
    <w:rsid w:val="0054491E"/>
    <w:rsid w:val="00544B4C"/>
    <w:rsid w:val="00544B6F"/>
    <w:rsid w:val="00544D5C"/>
    <w:rsid w:val="005462CB"/>
    <w:rsid w:val="0054636B"/>
    <w:rsid w:val="00546FE4"/>
    <w:rsid w:val="00547820"/>
    <w:rsid w:val="00547EFE"/>
    <w:rsid w:val="00550DB8"/>
    <w:rsid w:val="005518AB"/>
    <w:rsid w:val="00551941"/>
    <w:rsid w:val="00551980"/>
    <w:rsid w:val="00551CED"/>
    <w:rsid w:val="0055225B"/>
    <w:rsid w:val="005523C6"/>
    <w:rsid w:val="00553FEB"/>
    <w:rsid w:val="00554A49"/>
    <w:rsid w:val="00554F09"/>
    <w:rsid w:val="00555172"/>
    <w:rsid w:val="005557DC"/>
    <w:rsid w:val="005571A6"/>
    <w:rsid w:val="00557348"/>
    <w:rsid w:val="00557385"/>
    <w:rsid w:val="00557601"/>
    <w:rsid w:val="00557805"/>
    <w:rsid w:val="00557A71"/>
    <w:rsid w:val="00557CD1"/>
    <w:rsid w:val="0056039E"/>
    <w:rsid w:val="00560EBD"/>
    <w:rsid w:val="005618D0"/>
    <w:rsid w:val="00562EE8"/>
    <w:rsid w:val="005634BB"/>
    <w:rsid w:val="0056425E"/>
    <w:rsid w:val="0056591A"/>
    <w:rsid w:val="0056611B"/>
    <w:rsid w:val="00566C7C"/>
    <w:rsid w:val="00567674"/>
    <w:rsid w:val="005700A9"/>
    <w:rsid w:val="0057015E"/>
    <w:rsid w:val="00570AFE"/>
    <w:rsid w:val="00570C0F"/>
    <w:rsid w:val="005714A2"/>
    <w:rsid w:val="00571A05"/>
    <w:rsid w:val="00571CDD"/>
    <w:rsid w:val="00571F9D"/>
    <w:rsid w:val="00572C6D"/>
    <w:rsid w:val="00572D38"/>
    <w:rsid w:val="005731DE"/>
    <w:rsid w:val="00573C49"/>
    <w:rsid w:val="00574130"/>
    <w:rsid w:val="005744B5"/>
    <w:rsid w:val="00574A80"/>
    <w:rsid w:val="00574AD8"/>
    <w:rsid w:val="00575133"/>
    <w:rsid w:val="00575BFB"/>
    <w:rsid w:val="00576D0E"/>
    <w:rsid w:val="005775B2"/>
    <w:rsid w:val="005779B9"/>
    <w:rsid w:val="00577EAC"/>
    <w:rsid w:val="0058013C"/>
    <w:rsid w:val="00580777"/>
    <w:rsid w:val="00580F68"/>
    <w:rsid w:val="0058120A"/>
    <w:rsid w:val="00581229"/>
    <w:rsid w:val="0058149E"/>
    <w:rsid w:val="005817A5"/>
    <w:rsid w:val="00581D46"/>
    <w:rsid w:val="00582035"/>
    <w:rsid w:val="00582399"/>
    <w:rsid w:val="005827CD"/>
    <w:rsid w:val="00582967"/>
    <w:rsid w:val="00583025"/>
    <w:rsid w:val="005834E3"/>
    <w:rsid w:val="005835E9"/>
    <w:rsid w:val="00583E1B"/>
    <w:rsid w:val="00584AEB"/>
    <w:rsid w:val="00586919"/>
    <w:rsid w:val="00586D12"/>
    <w:rsid w:val="005900DD"/>
    <w:rsid w:val="005902C4"/>
    <w:rsid w:val="00590DBE"/>
    <w:rsid w:val="005911B2"/>
    <w:rsid w:val="0059269E"/>
    <w:rsid w:val="0059347D"/>
    <w:rsid w:val="0059402F"/>
    <w:rsid w:val="005940FC"/>
    <w:rsid w:val="005947DC"/>
    <w:rsid w:val="00594B6A"/>
    <w:rsid w:val="00594DB2"/>
    <w:rsid w:val="005951B6"/>
    <w:rsid w:val="00595CD1"/>
    <w:rsid w:val="00596791"/>
    <w:rsid w:val="00596887"/>
    <w:rsid w:val="00597E1F"/>
    <w:rsid w:val="00597FE4"/>
    <w:rsid w:val="005A022B"/>
    <w:rsid w:val="005A0888"/>
    <w:rsid w:val="005A0B8F"/>
    <w:rsid w:val="005A17F9"/>
    <w:rsid w:val="005A28ED"/>
    <w:rsid w:val="005A2AA4"/>
    <w:rsid w:val="005A2C5D"/>
    <w:rsid w:val="005A3040"/>
    <w:rsid w:val="005A3CE1"/>
    <w:rsid w:val="005A4ECB"/>
    <w:rsid w:val="005A572A"/>
    <w:rsid w:val="005A57A8"/>
    <w:rsid w:val="005A5B19"/>
    <w:rsid w:val="005A5DA7"/>
    <w:rsid w:val="005A61C7"/>
    <w:rsid w:val="005A6218"/>
    <w:rsid w:val="005A7C71"/>
    <w:rsid w:val="005A7D85"/>
    <w:rsid w:val="005B0254"/>
    <w:rsid w:val="005B02DC"/>
    <w:rsid w:val="005B1121"/>
    <w:rsid w:val="005B17B4"/>
    <w:rsid w:val="005B1D20"/>
    <w:rsid w:val="005B1EC7"/>
    <w:rsid w:val="005B4647"/>
    <w:rsid w:val="005B4792"/>
    <w:rsid w:val="005B47D6"/>
    <w:rsid w:val="005B49AB"/>
    <w:rsid w:val="005B6602"/>
    <w:rsid w:val="005C128E"/>
    <w:rsid w:val="005C19B1"/>
    <w:rsid w:val="005C1CEA"/>
    <w:rsid w:val="005C2828"/>
    <w:rsid w:val="005C2E05"/>
    <w:rsid w:val="005C3876"/>
    <w:rsid w:val="005C41D7"/>
    <w:rsid w:val="005C453A"/>
    <w:rsid w:val="005C4D40"/>
    <w:rsid w:val="005C52D9"/>
    <w:rsid w:val="005C542C"/>
    <w:rsid w:val="005C5DF9"/>
    <w:rsid w:val="005C7A69"/>
    <w:rsid w:val="005C7D65"/>
    <w:rsid w:val="005D02CF"/>
    <w:rsid w:val="005D0382"/>
    <w:rsid w:val="005D0F6E"/>
    <w:rsid w:val="005D1279"/>
    <w:rsid w:val="005D1FAB"/>
    <w:rsid w:val="005D2703"/>
    <w:rsid w:val="005D3078"/>
    <w:rsid w:val="005D4037"/>
    <w:rsid w:val="005D4235"/>
    <w:rsid w:val="005D4255"/>
    <w:rsid w:val="005D4B00"/>
    <w:rsid w:val="005D5521"/>
    <w:rsid w:val="005D57BE"/>
    <w:rsid w:val="005D6852"/>
    <w:rsid w:val="005D6BD1"/>
    <w:rsid w:val="005D7711"/>
    <w:rsid w:val="005D77E0"/>
    <w:rsid w:val="005D7D97"/>
    <w:rsid w:val="005E0533"/>
    <w:rsid w:val="005E0713"/>
    <w:rsid w:val="005E0F06"/>
    <w:rsid w:val="005E156F"/>
    <w:rsid w:val="005E1E8A"/>
    <w:rsid w:val="005E1EAB"/>
    <w:rsid w:val="005E20D6"/>
    <w:rsid w:val="005E2752"/>
    <w:rsid w:val="005E2762"/>
    <w:rsid w:val="005E2D3C"/>
    <w:rsid w:val="005E36E2"/>
    <w:rsid w:val="005E400C"/>
    <w:rsid w:val="005E4EC0"/>
    <w:rsid w:val="005E4EE8"/>
    <w:rsid w:val="005E5322"/>
    <w:rsid w:val="005E5384"/>
    <w:rsid w:val="005E6012"/>
    <w:rsid w:val="005E7071"/>
    <w:rsid w:val="005E732C"/>
    <w:rsid w:val="005E7670"/>
    <w:rsid w:val="005E7F1D"/>
    <w:rsid w:val="005F0156"/>
    <w:rsid w:val="005F0186"/>
    <w:rsid w:val="005F0506"/>
    <w:rsid w:val="005F059B"/>
    <w:rsid w:val="005F0675"/>
    <w:rsid w:val="005F0A3C"/>
    <w:rsid w:val="005F0EE8"/>
    <w:rsid w:val="005F0F63"/>
    <w:rsid w:val="005F147D"/>
    <w:rsid w:val="005F19D0"/>
    <w:rsid w:val="005F2236"/>
    <w:rsid w:val="005F2428"/>
    <w:rsid w:val="005F2A19"/>
    <w:rsid w:val="005F37C8"/>
    <w:rsid w:val="005F3D2D"/>
    <w:rsid w:val="005F4456"/>
    <w:rsid w:val="005F44DF"/>
    <w:rsid w:val="005F4938"/>
    <w:rsid w:val="005F527A"/>
    <w:rsid w:val="005F5468"/>
    <w:rsid w:val="005F57CF"/>
    <w:rsid w:val="005F5DD7"/>
    <w:rsid w:val="005F62CD"/>
    <w:rsid w:val="005F70E6"/>
    <w:rsid w:val="005F7685"/>
    <w:rsid w:val="005F7DA2"/>
    <w:rsid w:val="00600067"/>
    <w:rsid w:val="006003D4"/>
    <w:rsid w:val="00600440"/>
    <w:rsid w:val="006004DF"/>
    <w:rsid w:val="00600BB1"/>
    <w:rsid w:val="00601920"/>
    <w:rsid w:val="006019FB"/>
    <w:rsid w:val="00601F2E"/>
    <w:rsid w:val="0060259C"/>
    <w:rsid w:val="006027AD"/>
    <w:rsid w:val="00602DC4"/>
    <w:rsid w:val="0060414B"/>
    <w:rsid w:val="00604264"/>
    <w:rsid w:val="00604359"/>
    <w:rsid w:val="00604AAB"/>
    <w:rsid w:val="00606071"/>
    <w:rsid w:val="006063A3"/>
    <w:rsid w:val="0060662C"/>
    <w:rsid w:val="0060686B"/>
    <w:rsid w:val="00606D28"/>
    <w:rsid w:val="0060764C"/>
    <w:rsid w:val="00611741"/>
    <w:rsid w:val="00611E18"/>
    <w:rsid w:val="00612073"/>
    <w:rsid w:val="00612357"/>
    <w:rsid w:val="00612963"/>
    <w:rsid w:val="00612A25"/>
    <w:rsid w:val="0061326A"/>
    <w:rsid w:val="006132B4"/>
    <w:rsid w:val="00614057"/>
    <w:rsid w:val="00614388"/>
    <w:rsid w:val="00614940"/>
    <w:rsid w:val="00614BBB"/>
    <w:rsid w:val="00615013"/>
    <w:rsid w:val="00615A50"/>
    <w:rsid w:val="00615E48"/>
    <w:rsid w:val="006165B2"/>
    <w:rsid w:val="00617070"/>
    <w:rsid w:val="006202BF"/>
    <w:rsid w:val="00620A1D"/>
    <w:rsid w:val="00620DA5"/>
    <w:rsid w:val="0062113B"/>
    <w:rsid w:val="0062143B"/>
    <w:rsid w:val="00621963"/>
    <w:rsid w:val="00621D0F"/>
    <w:rsid w:val="00621EF5"/>
    <w:rsid w:val="006224CF"/>
    <w:rsid w:val="00622588"/>
    <w:rsid w:val="00623820"/>
    <w:rsid w:val="00623CB9"/>
    <w:rsid w:val="006247E3"/>
    <w:rsid w:val="00626037"/>
    <w:rsid w:val="00626714"/>
    <w:rsid w:val="00626DAC"/>
    <w:rsid w:val="00627292"/>
    <w:rsid w:val="006275B5"/>
    <w:rsid w:val="006303BF"/>
    <w:rsid w:val="00630585"/>
    <w:rsid w:val="006306CF"/>
    <w:rsid w:val="00631EE1"/>
    <w:rsid w:val="006322B7"/>
    <w:rsid w:val="00632CF3"/>
    <w:rsid w:val="00632EBC"/>
    <w:rsid w:val="0063335F"/>
    <w:rsid w:val="00633615"/>
    <w:rsid w:val="00633618"/>
    <w:rsid w:val="00633799"/>
    <w:rsid w:val="00633986"/>
    <w:rsid w:val="00633D5A"/>
    <w:rsid w:val="0063477B"/>
    <w:rsid w:val="00634809"/>
    <w:rsid w:val="00634F2A"/>
    <w:rsid w:val="0063548D"/>
    <w:rsid w:val="006357E3"/>
    <w:rsid w:val="00635F9F"/>
    <w:rsid w:val="00636E75"/>
    <w:rsid w:val="0063770A"/>
    <w:rsid w:val="00640750"/>
    <w:rsid w:val="0064130D"/>
    <w:rsid w:val="006414F9"/>
    <w:rsid w:val="006428E7"/>
    <w:rsid w:val="00642CD9"/>
    <w:rsid w:val="00643127"/>
    <w:rsid w:val="006433F6"/>
    <w:rsid w:val="006435A9"/>
    <w:rsid w:val="00643CEE"/>
    <w:rsid w:val="006453EE"/>
    <w:rsid w:val="00645814"/>
    <w:rsid w:val="006466E7"/>
    <w:rsid w:val="00646DAD"/>
    <w:rsid w:val="00646E3A"/>
    <w:rsid w:val="00647008"/>
    <w:rsid w:val="00650478"/>
    <w:rsid w:val="0065057F"/>
    <w:rsid w:val="00651542"/>
    <w:rsid w:val="0065186F"/>
    <w:rsid w:val="00652350"/>
    <w:rsid w:val="00652668"/>
    <w:rsid w:val="00652A63"/>
    <w:rsid w:val="00652AC5"/>
    <w:rsid w:val="00652B4F"/>
    <w:rsid w:val="00652B55"/>
    <w:rsid w:val="00652D77"/>
    <w:rsid w:val="00654E18"/>
    <w:rsid w:val="006560F3"/>
    <w:rsid w:val="006563EB"/>
    <w:rsid w:val="006565B2"/>
    <w:rsid w:val="006569CE"/>
    <w:rsid w:val="00656D16"/>
    <w:rsid w:val="00657111"/>
    <w:rsid w:val="006571F3"/>
    <w:rsid w:val="006573F8"/>
    <w:rsid w:val="00657CF2"/>
    <w:rsid w:val="00661C5B"/>
    <w:rsid w:val="0066249B"/>
    <w:rsid w:val="00662FBE"/>
    <w:rsid w:val="00664846"/>
    <w:rsid w:val="0066563C"/>
    <w:rsid w:val="006656BB"/>
    <w:rsid w:val="006657C1"/>
    <w:rsid w:val="006660F4"/>
    <w:rsid w:val="00666647"/>
    <w:rsid w:val="00667CAF"/>
    <w:rsid w:val="0067017D"/>
    <w:rsid w:val="0067100F"/>
    <w:rsid w:val="00671119"/>
    <w:rsid w:val="00671DBD"/>
    <w:rsid w:val="006722CD"/>
    <w:rsid w:val="00673152"/>
    <w:rsid w:val="0067342F"/>
    <w:rsid w:val="00673555"/>
    <w:rsid w:val="006748DE"/>
    <w:rsid w:val="00674C43"/>
    <w:rsid w:val="00675349"/>
    <w:rsid w:val="00675FB7"/>
    <w:rsid w:val="0067748C"/>
    <w:rsid w:val="0067750D"/>
    <w:rsid w:val="00677CA4"/>
    <w:rsid w:val="00677E63"/>
    <w:rsid w:val="00680476"/>
    <w:rsid w:val="0068177E"/>
    <w:rsid w:val="00681A36"/>
    <w:rsid w:val="00682340"/>
    <w:rsid w:val="006826A8"/>
    <w:rsid w:val="00682DD5"/>
    <w:rsid w:val="00682E9E"/>
    <w:rsid w:val="0068302D"/>
    <w:rsid w:val="006837FC"/>
    <w:rsid w:val="0068389E"/>
    <w:rsid w:val="00683A3E"/>
    <w:rsid w:val="00683D88"/>
    <w:rsid w:val="006847FE"/>
    <w:rsid w:val="0068510B"/>
    <w:rsid w:val="006858EF"/>
    <w:rsid w:val="00686C48"/>
    <w:rsid w:val="00686E3E"/>
    <w:rsid w:val="00687028"/>
    <w:rsid w:val="006871CA"/>
    <w:rsid w:val="00690228"/>
    <w:rsid w:val="006905B7"/>
    <w:rsid w:val="006908DF"/>
    <w:rsid w:val="00690914"/>
    <w:rsid w:val="00690EA3"/>
    <w:rsid w:val="0069112B"/>
    <w:rsid w:val="00691C6B"/>
    <w:rsid w:val="00692BA2"/>
    <w:rsid w:val="0069339E"/>
    <w:rsid w:val="006935D2"/>
    <w:rsid w:val="00693CE5"/>
    <w:rsid w:val="00693DF7"/>
    <w:rsid w:val="00694044"/>
    <w:rsid w:val="00694840"/>
    <w:rsid w:val="00694846"/>
    <w:rsid w:val="00694BC7"/>
    <w:rsid w:val="00694C59"/>
    <w:rsid w:val="00696CD2"/>
    <w:rsid w:val="0069706D"/>
    <w:rsid w:val="00697826"/>
    <w:rsid w:val="00697B08"/>
    <w:rsid w:val="00697C75"/>
    <w:rsid w:val="00697CFD"/>
    <w:rsid w:val="00697E05"/>
    <w:rsid w:val="006A01E8"/>
    <w:rsid w:val="006A0699"/>
    <w:rsid w:val="006A11C3"/>
    <w:rsid w:val="006A21A6"/>
    <w:rsid w:val="006A280D"/>
    <w:rsid w:val="006A2B1A"/>
    <w:rsid w:val="006A2C94"/>
    <w:rsid w:val="006A2CD4"/>
    <w:rsid w:val="006A2EA7"/>
    <w:rsid w:val="006A2F82"/>
    <w:rsid w:val="006A30F9"/>
    <w:rsid w:val="006A3196"/>
    <w:rsid w:val="006A3262"/>
    <w:rsid w:val="006A33F7"/>
    <w:rsid w:val="006A381D"/>
    <w:rsid w:val="006A4A50"/>
    <w:rsid w:val="006A4E39"/>
    <w:rsid w:val="006A5057"/>
    <w:rsid w:val="006A5B27"/>
    <w:rsid w:val="006A6585"/>
    <w:rsid w:val="006A6C87"/>
    <w:rsid w:val="006A6F74"/>
    <w:rsid w:val="006B0039"/>
    <w:rsid w:val="006B008D"/>
    <w:rsid w:val="006B0C00"/>
    <w:rsid w:val="006B162C"/>
    <w:rsid w:val="006B1B0F"/>
    <w:rsid w:val="006B2F4D"/>
    <w:rsid w:val="006B35D2"/>
    <w:rsid w:val="006B410D"/>
    <w:rsid w:val="006B4A58"/>
    <w:rsid w:val="006B591D"/>
    <w:rsid w:val="006B62B5"/>
    <w:rsid w:val="006B6DE6"/>
    <w:rsid w:val="006B7849"/>
    <w:rsid w:val="006C0509"/>
    <w:rsid w:val="006C0F59"/>
    <w:rsid w:val="006C14D9"/>
    <w:rsid w:val="006C19EE"/>
    <w:rsid w:val="006C1CDF"/>
    <w:rsid w:val="006C20B6"/>
    <w:rsid w:val="006C2176"/>
    <w:rsid w:val="006C21C9"/>
    <w:rsid w:val="006C2238"/>
    <w:rsid w:val="006C2511"/>
    <w:rsid w:val="006C258E"/>
    <w:rsid w:val="006C3786"/>
    <w:rsid w:val="006C3A10"/>
    <w:rsid w:val="006C3A2B"/>
    <w:rsid w:val="006C423F"/>
    <w:rsid w:val="006C44AC"/>
    <w:rsid w:val="006C4B3C"/>
    <w:rsid w:val="006C54DE"/>
    <w:rsid w:val="006C5518"/>
    <w:rsid w:val="006C5700"/>
    <w:rsid w:val="006C57BC"/>
    <w:rsid w:val="006C591F"/>
    <w:rsid w:val="006C5AE6"/>
    <w:rsid w:val="006C5CED"/>
    <w:rsid w:val="006C769A"/>
    <w:rsid w:val="006D0169"/>
    <w:rsid w:val="006D033A"/>
    <w:rsid w:val="006D0511"/>
    <w:rsid w:val="006D0D7F"/>
    <w:rsid w:val="006D26CA"/>
    <w:rsid w:val="006D2A0C"/>
    <w:rsid w:val="006D343B"/>
    <w:rsid w:val="006D3C78"/>
    <w:rsid w:val="006D3FE4"/>
    <w:rsid w:val="006D44E0"/>
    <w:rsid w:val="006D4C1C"/>
    <w:rsid w:val="006D52EA"/>
    <w:rsid w:val="006D606B"/>
    <w:rsid w:val="006D61AE"/>
    <w:rsid w:val="006D6249"/>
    <w:rsid w:val="006D65ED"/>
    <w:rsid w:val="006D6E1F"/>
    <w:rsid w:val="006E01ED"/>
    <w:rsid w:val="006E02D8"/>
    <w:rsid w:val="006E0927"/>
    <w:rsid w:val="006E0A14"/>
    <w:rsid w:val="006E134F"/>
    <w:rsid w:val="006E19A8"/>
    <w:rsid w:val="006E1A4F"/>
    <w:rsid w:val="006E1FAB"/>
    <w:rsid w:val="006E28BD"/>
    <w:rsid w:val="006E3C89"/>
    <w:rsid w:val="006E3FFE"/>
    <w:rsid w:val="006E48B7"/>
    <w:rsid w:val="006E50A3"/>
    <w:rsid w:val="006E54A5"/>
    <w:rsid w:val="006E5533"/>
    <w:rsid w:val="006E5D67"/>
    <w:rsid w:val="006E5FB4"/>
    <w:rsid w:val="006E6D84"/>
    <w:rsid w:val="006E7210"/>
    <w:rsid w:val="006E7842"/>
    <w:rsid w:val="006E799B"/>
    <w:rsid w:val="006F00CD"/>
    <w:rsid w:val="006F0592"/>
    <w:rsid w:val="006F0CD8"/>
    <w:rsid w:val="006F1181"/>
    <w:rsid w:val="006F1471"/>
    <w:rsid w:val="006F1EDA"/>
    <w:rsid w:val="006F2139"/>
    <w:rsid w:val="006F3B15"/>
    <w:rsid w:val="006F5E7E"/>
    <w:rsid w:val="006F6850"/>
    <w:rsid w:val="006F6FC5"/>
    <w:rsid w:val="006F748E"/>
    <w:rsid w:val="00700A06"/>
    <w:rsid w:val="00700EE9"/>
    <w:rsid w:val="00701C02"/>
    <w:rsid w:val="00701E8B"/>
    <w:rsid w:val="00701FE7"/>
    <w:rsid w:val="00702C16"/>
    <w:rsid w:val="00703982"/>
    <w:rsid w:val="0070433A"/>
    <w:rsid w:val="00704906"/>
    <w:rsid w:val="007051D0"/>
    <w:rsid w:val="007052AD"/>
    <w:rsid w:val="007052E4"/>
    <w:rsid w:val="0070560B"/>
    <w:rsid w:val="00705DC3"/>
    <w:rsid w:val="0070610E"/>
    <w:rsid w:val="00707E43"/>
    <w:rsid w:val="00710D61"/>
    <w:rsid w:val="00710D7E"/>
    <w:rsid w:val="0071152F"/>
    <w:rsid w:val="007118FA"/>
    <w:rsid w:val="00712244"/>
    <w:rsid w:val="0071308C"/>
    <w:rsid w:val="0071344C"/>
    <w:rsid w:val="007143D9"/>
    <w:rsid w:val="00714934"/>
    <w:rsid w:val="00714C58"/>
    <w:rsid w:val="00714D9E"/>
    <w:rsid w:val="00714FDA"/>
    <w:rsid w:val="007153A4"/>
    <w:rsid w:val="0071575B"/>
    <w:rsid w:val="00715933"/>
    <w:rsid w:val="0071768B"/>
    <w:rsid w:val="007214DB"/>
    <w:rsid w:val="00721523"/>
    <w:rsid w:val="00721E2F"/>
    <w:rsid w:val="007224F0"/>
    <w:rsid w:val="00722EA6"/>
    <w:rsid w:val="00722F01"/>
    <w:rsid w:val="00723563"/>
    <w:rsid w:val="0072389B"/>
    <w:rsid w:val="00724526"/>
    <w:rsid w:val="00724A40"/>
    <w:rsid w:val="00725D4F"/>
    <w:rsid w:val="00725D87"/>
    <w:rsid w:val="0072614B"/>
    <w:rsid w:val="0072616B"/>
    <w:rsid w:val="0072640F"/>
    <w:rsid w:val="007267E3"/>
    <w:rsid w:val="00727056"/>
    <w:rsid w:val="0072784E"/>
    <w:rsid w:val="00727887"/>
    <w:rsid w:val="0072792F"/>
    <w:rsid w:val="007279C8"/>
    <w:rsid w:val="007302C7"/>
    <w:rsid w:val="00730773"/>
    <w:rsid w:val="00731797"/>
    <w:rsid w:val="00731CC7"/>
    <w:rsid w:val="00731E53"/>
    <w:rsid w:val="007321D7"/>
    <w:rsid w:val="007323FD"/>
    <w:rsid w:val="00732A9E"/>
    <w:rsid w:val="00732D3E"/>
    <w:rsid w:val="00733502"/>
    <w:rsid w:val="007337F1"/>
    <w:rsid w:val="0073401C"/>
    <w:rsid w:val="00734540"/>
    <w:rsid w:val="00734D2C"/>
    <w:rsid w:val="007351B8"/>
    <w:rsid w:val="007351D5"/>
    <w:rsid w:val="007356F1"/>
    <w:rsid w:val="00735D88"/>
    <w:rsid w:val="007369ED"/>
    <w:rsid w:val="00736B98"/>
    <w:rsid w:val="00736DFA"/>
    <w:rsid w:val="00737118"/>
    <w:rsid w:val="00737D0D"/>
    <w:rsid w:val="00737E93"/>
    <w:rsid w:val="0074039C"/>
    <w:rsid w:val="007405FD"/>
    <w:rsid w:val="0074076F"/>
    <w:rsid w:val="00741125"/>
    <w:rsid w:val="00741682"/>
    <w:rsid w:val="007417B2"/>
    <w:rsid w:val="00743041"/>
    <w:rsid w:val="00744CAD"/>
    <w:rsid w:val="00744D50"/>
    <w:rsid w:val="00744F43"/>
    <w:rsid w:val="0074522E"/>
    <w:rsid w:val="00745DFC"/>
    <w:rsid w:val="007466C6"/>
    <w:rsid w:val="00746BBA"/>
    <w:rsid w:val="00746E05"/>
    <w:rsid w:val="00746FF1"/>
    <w:rsid w:val="00747763"/>
    <w:rsid w:val="007478D1"/>
    <w:rsid w:val="00747CE0"/>
    <w:rsid w:val="00747D29"/>
    <w:rsid w:val="00750D07"/>
    <w:rsid w:val="0075130A"/>
    <w:rsid w:val="007513AD"/>
    <w:rsid w:val="007525E2"/>
    <w:rsid w:val="00753228"/>
    <w:rsid w:val="00753A76"/>
    <w:rsid w:val="00754197"/>
    <w:rsid w:val="0075443C"/>
    <w:rsid w:val="00754CC2"/>
    <w:rsid w:val="007557FF"/>
    <w:rsid w:val="0075584D"/>
    <w:rsid w:val="007568B5"/>
    <w:rsid w:val="00756C91"/>
    <w:rsid w:val="007579A7"/>
    <w:rsid w:val="00757A3E"/>
    <w:rsid w:val="007605FF"/>
    <w:rsid w:val="0076068A"/>
    <w:rsid w:val="007608C4"/>
    <w:rsid w:val="00761BF8"/>
    <w:rsid w:val="00761C28"/>
    <w:rsid w:val="007629A9"/>
    <w:rsid w:val="00762BAB"/>
    <w:rsid w:val="00762F11"/>
    <w:rsid w:val="007632A7"/>
    <w:rsid w:val="007635DB"/>
    <w:rsid w:val="00763D28"/>
    <w:rsid w:val="00765341"/>
    <w:rsid w:val="0076558E"/>
    <w:rsid w:val="007658CE"/>
    <w:rsid w:val="0076609E"/>
    <w:rsid w:val="00766685"/>
    <w:rsid w:val="007668F3"/>
    <w:rsid w:val="00766C62"/>
    <w:rsid w:val="00767C6D"/>
    <w:rsid w:val="0077064A"/>
    <w:rsid w:val="00770779"/>
    <w:rsid w:val="007708E0"/>
    <w:rsid w:val="007718F0"/>
    <w:rsid w:val="0077196F"/>
    <w:rsid w:val="007721B3"/>
    <w:rsid w:val="00772F94"/>
    <w:rsid w:val="007732FA"/>
    <w:rsid w:val="00773C38"/>
    <w:rsid w:val="007742D1"/>
    <w:rsid w:val="00774B33"/>
    <w:rsid w:val="00774B69"/>
    <w:rsid w:val="00774F1F"/>
    <w:rsid w:val="00775288"/>
    <w:rsid w:val="00775B79"/>
    <w:rsid w:val="00775DD5"/>
    <w:rsid w:val="00775EDC"/>
    <w:rsid w:val="0077628B"/>
    <w:rsid w:val="00776ADE"/>
    <w:rsid w:val="00776C90"/>
    <w:rsid w:val="00776F5A"/>
    <w:rsid w:val="00777099"/>
    <w:rsid w:val="0077709C"/>
    <w:rsid w:val="00777117"/>
    <w:rsid w:val="00777C1A"/>
    <w:rsid w:val="007800B0"/>
    <w:rsid w:val="00780361"/>
    <w:rsid w:val="007809D5"/>
    <w:rsid w:val="00780F50"/>
    <w:rsid w:val="00781A53"/>
    <w:rsid w:val="00782773"/>
    <w:rsid w:val="0078285B"/>
    <w:rsid w:val="0078320E"/>
    <w:rsid w:val="007839BD"/>
    <w:rsid w:val="00783FE5"/>
    <w:rsid w:val="00784102"/>
    <w:rsid w:val="007841E7"/>
    <w:rsid w:val="00784536"/>
    <w:rsid w:val="007851BE"/>
    <w:rsid w:val="00785DF4"/>
    <w:rsid w:val="00785E49"/>
    <w:rsid w:val="00785E4B"/>
    <w:rsid w:val="00786372"/>
    <w:rsid w:val="00786713"/>
    <w:rsid w:val="00786719"/>
    <w:rsid w:val="007868E8"/>
    <w:rsid w:val="00786A4B"/>
    <w:rsid w:val="00787422"/>
    <w:rsid w:val="007903DC"/>
    <w:rsid w:val="0079088B"/>
    <w:rsid w:val="00791235"/>
    <w:rsid w:val="0079125A"/>
    <w:rsid w:val="00791A13"/>
    <w:rsid w:val="007922B6"/>
    <w:rsid w:val="0079241C"/>
    <w:rsid w:val="0079254B"/>
    <w:rsid w:val="00793F6E"/>
    <w:rsid w:val="007941D3"/>
    <w:rsid w:val="0079449E"/>
    <w:rsid w:val="00794A5E"/>
    <w:rsid w:val="00794B82"/>
    <w:rsid w:val="00794EB0"/>
    <w:rsid w:val="007953C2"/>
    <w:rsid w:val="00795931"/>
    <w:rsid w:val="00795C42"/>
    <w:rsid w:val="00796A1D"/>
    <w:rsid w:val="007973AA"/>
    <w:rsid w:val="007977DB"/>
    <w:rsid w:val="00797A5F"/>
    <w:rsid w:val="00797C53"/>
    <w:rsid w:val="007A0AE4"/>
    <w:rsid w:val="007A1467"/>
    <w:rsid w:val="007A14C9"/>
    <w:rsid w:val="007A18CD"/>
    <w:rsid w:val="007A231B"/>
    <w:rsid w:val="007A295C"/>
    <w:rsid w:val="007A2FEF"/>
    <w:rsid w:val="007A3274"/>
    <w:rsid w:val="007A3BD0"/>
    <w:rsid w:val="007A3D94"/>
    <w:rsid w:val="007A557E"/>
    <w:rsid w:val="007A58E8"/>
    <w:rsid w:val="007A5C7C"/>
    <w:rsid w:val="007A7C27"/>
    <w:rsid w:val="007A7CB1"/>
    <w:rsid w:val="007B0403"/>
    <w:rsid w:val="007B0768"/>
    <w:rsid w:val="007B169E"/>
    <w:rsid w:val="007B17B2"/>
    <w:rsid w:val="007B1DD2"/>
    <w:rsid w:val="007B216E"/>
    <w:rsid w:val="007B3F39"/>
    <w:rsid w:val="007B4D5F"/>
    <w:rsid w:val="007B5221"/>
    <w:rsid w:val="007B5979"/>
    <w:rsid w:val="007B5D23"/>
    <w:rsid w:val="007B65CC"/>
    <w:rsid w:val="007B6E2F"/>
    <w:rsid w:val="007B76B3"/>
    <w:rsid w:val="007C037F"/>
    <w:rsid w:val="007C04DA"/>
    <w:rsid w:val="007C1385"/>
    <w:rsid w:val="007C1489"/>
    <w:rsid w:val="007C1C95"/>
    <w:rsid w:val="007C31B2"/>
    <w:rsid w:val="007C326B"/>
    <w:rsid w:val="007C3610"/>
    <w:rsid w:val="007C3D67"/>
    <w:rsid w:val="007C49D1"/>
    <w:rsid w:val="007C4BF2"/>
    <w:rsid w:val="007C5F2F"/>
    <w:rsid w:val="007C5F48"/>
    <w:rsid w:val="007C63BC"/>
    <w:rsid w:val="007C7465"/>
    <w:rsid w:val="007D0AF2"/>
    <w:rsid w:val="007D0C82"/>
    <w:rsid w:val="007D0D6F"/>
    <w:rsid w:val="007D1C60"/>
    <w:rsid w:val="007D203B"/>
    <w:rsid w:val="007D2391"/>
    <w:rsid w:val="007D2461"/>
    <w:rsid w:val="007D2747"/>
    <w:rsid w:val="007D2A83"/>
    <w:rsid w:val="007D2C12"/>
    <w:rsid w:val="007D37C9"/>
    <w:rsid w:val="007D3D8C"/>
    <w:rsid w:val="007D3DDC"/>
    <w:rsid w:val="007D4219"/>
    <w:rsid w:val="007D4645"/>
    <w:rsid w:val="007D494D"/>
    <w:rsid w:val="007D4E2D"/>
    <w:rsid w:val="007D4F07"/>
    <w:rsid w:val="007D5F6A"/>
    <w:rsid w:val="007D63EF"/>
    <w:rsid w:val="007D7E04"/>
    <w:rsid w:val="007D7FFD"/>
    <w:rsid w:val="007E0913"/>
    <w:rsid w:val="007E1A24"/>
    <w:rsid w:val="007E1CE2"/>
    <w:rsid w:val="007E21FA"/>
    <w:rsid w:val="007E3AD5"/>
    <w:rsid w:val="007E3C0E"/>
    <w:rsid w:val="007E4284"/>
    <w:rsid w:val="007E441C"/>
    <w:rsid w:val="007E4796"/>
    <w:rsid w:val="007E5B0D"/>
    <w:rsid w:val="007E663D"/>
    <w:rsid w:val="007E7008"/>
    <w:rsid w:val="007E70A5"/>
    <w:rsid w:val="007E7275"/>
    <w:rsid w:val="007F0CD2"/>
    <w:rsid w:val="007F0F0B"/>
    <w:rsid w:val="007F1702"/>
    <w:rsid w:val="007F185E"/>
    <w:rsid w:val="007F2BE1"/>
    <w:rsid w:val="007F3EE7"/>
    <w:rsid w:val="007F40DC"/>
    <w:rsid w:val="007F419B"/>
    <w:rsid w:val="007F4256"/>
    <w:rsid w:val="007F42BE"/>
    <w:rsid w:val="007F430B"/>
    <w:rsid w:val="007F488C"/>
    <w:rsid w:val="007F4A37"/>
    <w:rsid w:val="007F4E96"/>
    <w:rsid w:val="007F66BE"/>
    <w:rsid w:val="007F6B8D"/>
    <w:rsid w:val="007F711F"/>
    <w:rsid w:val="007F742B"/>
    <w:rsid w:val="0080007A"/>
    <w:rsid w:val="00802446"/>
    <w:rsid w:val="00803538"/>
    <w:rsid w:val="008039D6"/>
    <w:rsid w:val="00803F16"/>
    <w:rsid w:val="00804583"/>
    <w:rsid w:val="00804BF5"/>
    <w:rsid w:val="008052D6"/>
    <w:rsid w:val="00805738"/>
    <w:rsid w:val="00805A80"/>
    <w:rsid w:val="00805FB9"/>
    <w:rsid w:val="00806986"/>
    <w:rsid w:val="00807315"/>
    <w:rsid w:val="00807CAD"/>
    <w:rsid w:val="00810734"/>
    <w:rsid w:val="00811057"/>
    <w:rsid w:val="008111A7"/>
    <w:rsid w:val="0081154E"/>
    <w:rsid w:val="00811767"/>
    <w:rsid w:val="0081187F"/>
    <w:rsid w:val="00811C18"/>
    <w:rsid w:val="00811DD2"/>
    <w:rsid w:val="00812758"/>
    <w:rsid w:val="008127EA"/>
    <w:rsid w:val="00812C0E"/>
    <w:rsid w:val="00812D99"/>
    <w:rsid w:val="00812E02"/>
    <w:rsid w:val="0081462E"/>
    <w:rsid w:val="00817073"/>
    <w:rsid w:val="0081727B"/>
    <w:rsid w:val="00817B41"/>
    <w:rsid w:val="00820CDD"/>
    <w:rsid w:val="008212FB"/>
    <w:rsid w:val="008212FC"/>
    <w:rsid w:val="008223AA"/>
    <w:rsid w:val="0082286B"/>
    <w:rsid w:val="0082386D"/>
    <w:rsid w:val="00823ABA"/>
    <w:rsid w:val="00823CF7"/>
    <w:rsid w:val="00823D12"/>
    <w:rsid w:val="00824054"/>
    <w:rsid w:val="00824345"/>
    <w:rsid w:val="00825088"/>
    <w:rsid w:val="00825AFD"/>
    <w:rsid w:val="00826B1D"/>
    <w:rsid w:val="00826DD0"/>
    <w:rsid w:val="00827359"/>
    <w:rsid w:val="00827469"/>
    <w:rsid w:val="00827696"/>
    <w:rsid w:val="00827ACE"/>
    <w:rsid w:val="00827E45"/>
    <w:rsid w:val="00830B06"/>
    <w:rsid w:val="0083108F"/>
    <w:rsid w:val="00833AC8"/>
    <w:rsid w:val="00833BA1"/>
    <w:rsid w:val="00833DB2"/>
    <w:rsid w:val="00834811"/>
    <w:rsid w:val="00834A55"/>
    <w:rsid w:val="00834DCC"/>
    <w:rsid w:val="00835022"/>
    <w:rsid w:val="0083521F"/>
    <w:rsid w:val="00835C67"/>
    <w:rsid w:val="00836F64"/>
    <w:rsid w:val="00837192"/>
    <w:rsid w:val="008403E0"/>
    <w:rsid w:val="008406B9"/>
    <w:rsid w:val="008412E1"/>
    <w:rsid w:val="00841E24"/>
    <w:rsid w:val="008431C9"/>
    <w:rsid w:val="0084386F"/>
    <w:rsid w:val="00843B45"/>
    <w:rsid w:val="00843D9A"/>
    <w:rsid w:val="008449B9"/>
    <w:rsid w:val="00844C0A"/>
    <w:rsid w:val="00845219"/>
    <w:rsid w:val="00845BDD"/>
    <w:rsid w:val="00845FFE"/>
    <w:rsid w:val="008462D6"/>
    <w:rsid w:val="008465B6"/>
    <w:rsid w:val="00846AAA"/>
    <w:rsid w:val="00847018"/>
    <w:rsid w:val="00847298"/>
    <w:rsid w:val="0084774D"/>
    <w:rsid w:val="00847A57"/>
    <w:rsid w:val="0085025B"/>
    <w:rsid w:val="008509CD"/>
    <w:rsid w:val="00850A77"/>
    <w:rsid w:val="0085140F"/>
    <w:rsid w:val="008520E7"/>
    <w:rsid w:val="00852992"/>
    <w:rsid w:val="00852B57"/>
    <w:rsid w:val="0085451B"/>
    <w:rsid w:val="00854BFB"/>
    <w:rsid w:val="00855096"/>
    <w:rsid w:val="0085540F"/>
    <w:rsid w:val="00855EDF"/>
    <w:rsid w:val="00856577"/>
    <w:rsid w:val="00856FE3"/>
    <w:rsid w:val="00857625"/>
    <w:rsid w:val="0085765B"/>
    <w:rsid w:val="00857DD0"/>
    <w:rsid w:val="00860561"/>
    <w:rsid w:val="008606F2"/>
    <w:rsid w:val="008608B7"/>
    <w:rsid w:val="00860FC9"/>
    <w:rsid w:val="008613EF"/>
    <w:rsid w:val="00861C82"/>
    <w:rsid w:val="0086206B"/>
    <w:rsid w:val="0086224B"/>
    <w:rsid w:val="0086241B"/>
    <w:rsid w:val="008628F3"/>
    <w:rsid w:val="00862EB0"/>
    <w:rsid w:val="0086364B"/>
    <w:rsid w:val="008637B9"/>
    <w:rsid w:val="00863846"/>
    <w:rsid w:val="00863A18"/>
    <w:rsid w:val="00863E2C"/>
    <w:rsid w:val="00865427"/>
    <w:rsid w:val="008656A7"/>
    <w:rsid w:val="008658AD"/>
    <w:rsid w:val="00865C73"/>
    <w:rsid w:val="00865F68"/>
    <w:rsid w:val="00866009"/>
    <w:rsid w:val="0086642A"/>
    <w:rsid w:val="00866F39"/>
    <w:rsid w:val="00867E06"/>
    <w:rsid w:val="00867F65"/>
    <w:rsid w:val="0087015A"/>
    <w:rsid w:val="00870314"/>
    <w:rsid w:val="00870508"/>
    <w:rsid w:val="00870E64"/>
    <w:rsid w:val="0087102B"/>
    <w:rsid w:val="0087120A"/>
    <w:rsid w:val="008714A8"/>
    <w:rsid w:val="00871DF1"/>
    <w:rsid w:val="008722BB"/>
    <w:rsid w:val="00873019"/>
    <w:rsid w:val="0087306C"/>
    <w:rsid w:val="00873A95"/>
    <w:rsid w:val="00874BB4"/>
    <w:rsid w:val="0087547D"/>
    <w:rsid w:val="00875A57"/>
    <w:rsid w:val="00876198"/>
    <w:rsid w:val="0087659A"/>
    <w:rsid w:val="008775CA"/>
    <w:rsid w:val="008777FE"/>
    <w:rsid w:val="00880915"/>
    <w:rsid w:val="00880F3A"/>
    <w:rsid w:val="00881D4F"/>
    <w:rsid w:val="00883B44"/>
    <w:rsid w:val="00884BCC"/>
    <w:rsid w:val="0088512B"/>
    <w:rsid w:val="008859B0"/>
    <w:rsid w:val="00885A1E"/>
    <w:rsid w:val="00885B6F"/>
    <w:rsid w:val="00885DC9"/>
    <w:rsid w:val="00885E01"/>
    <w:rsid w:val="00886444"/>
    <w:rsid w:val="00886743"/>
    <w:rsid w:val="008907E0"/>
    <w:rsid w:val="008911EC"/>
    <w:rsid w:val="00891210"/>
    <w:rsid w:val="0089148B"/>
    <w:rsid w:val="00891D9E"/>
    <w:rsid w:val="00892172"/>
    <w:rsid w:val="0089242A"/>
    <w:rsid w:val="008925EF"/>
    <w:rsid w:val="0089384B"/>
    <w:rsid w:val="008938D4"/>
    <w:rsid w:val="00893CB0"/>
    <w:rsid w:val="008957C0"/>
    <w:rsid w:val="00895EC8"/>
    <w:rsid w:val="008963B9"/>
    <w:rsid w:val="00896795"/>
    <w:rsid w:val="00896EBF"/>
    <w:rsid w:val="00897E2F"/>
    <w:rsid w:val="008A01C4"/>
    <w:rsid w:val="008A02C0"/>
    <w:rsid w:val="008A04EA"/>
    <w:rsid w:val="008A1171"/>
    <w:rsid w:val="008A13B5"/>
    <w:rsid w:val="008A16A1"/>
    <w:rsid w:val="008A1703"/>
    <w:rsid w:val="008A1F04"/>
    <w:rsid w:val="008A1F44"/>
    <w:rsid w:val="008A230B"/>
    <w:rsid w:val="008A23E1"/>
    <w:rsid w:val="008A2506"/>
    <w:rsid w:val="008A4740"/>
    <w:rsid w:val="008A4C4D"/>
    <w:rsid w:val="008A4C99"/>
    <w:rsid w:val="008A6313"/>
    <w:rsid w:val="008A6B5C"/>
    <w:rsid w:val="008A6BDB"/>
    <w:rsid w:val="008A6C41"/>
    <w:rsid w:val="008B0367"/>
    <w:rsid w:val="008B113D"/>
    <w:rsid w:val="008B12AC"/>
    <w:rsid w:val="008B2447"/>
    <w:rsid w:val="008B2A40"/>
    <w:rsid w:val="008B3CB0"/>
    <w:rsid w:val="008B40AD"/>
    <w:rsid w:val="008B42F6"/>
    <w:rsid w:val="008B4776"/>
    <w:rsid w:val="008B4DA7"/>
    <w:rsid w:val="008B4EB2"/>
    <w:rsid w:val="008B4F38"/>
    <w:rsid w:val="008B55EB"/>
    <w:rsid w:val="008B5999"/>
    <w:rsid w:val="008B5A26"/>
    <w:rsid w:val="008B607A"/>
    <w:rsid w:val="008B7BD5"/>
    <w:rsid w:val="008B7DE7"/>
    <w:rsid w:val="008C04D1"/>
    <w:rsid w:val="008C0BE1"/>
    <w:rsid w:val="008C1D86"/>
    <w:rsid w:val="008C1F1D"/>
    <w:rsid w:val="008C29BB"/>
    <w:rsid w:val="008C2F60"/>
    <w:rsid w:val="008C35D2"/>
    <w:rsid w:val="008C3B51"/>
    <w:rsid w:val="008C4806"/>
    <w:rsid w:val="008C4D19"/>
    <w:rsid w:val="008C509E"/>
    <w:rsid w:val="008D021B"/>
    <w:rsid w:val="008D0305"/>
    <w:rsid w:val="008D0906"/>
    <w:rsid w:val="008D099E"/>
    <w:rsid w:val="008D0E34"/>
    <w:rsid w:val="008D1941"/>
    <w:rsid w:val="008D1F5D"/>
    <w:rsid w:val="008D2378"/>
    <w:rsid w:val="008D259F"/>
    <w:rsid w:val="008D2D7B"/>
    <w:rsid w:val="008D4864"/>
    <w:rsid w:val="008D4C0F"/>
    <w:rsid w:val="008D6468"/>
    <w:rsid w:val="008D6733"/>
    <w:rsid w:val="008D6C78"/>
    <w:rsid w:val="008D6ED8"/>
    <w:rsid w:val="008D705F"/>
    <w:rsid w:val="008D75CD"/>
    <w:rsid w:val="008D7B83"/>
    <w:rsid w:val="008D7B8C"/>
    <w:rsid w:val="008E0A5E"/>
    <w:rsid w:val="008E1301"/>
    <w:rsid w:val="008E1464"/>
    <w:rsid w:val="008E26C9"/>
    <w:rsid w:val="008E42B2"/>
    <w:rsid w:val="008E4C39"/>
    <w:rsid w:val="008E4DFF"/>
    <w:rsid w:val="008E531F"/>
    <w:rsid w:val="008E5488"/>
    <w:rsid w:val="008E5848"/>
    <w:rsid w:val="008E5C55"/>
    <w:rsid w:val="008E6175"/>
    <w:rsid w:val="008E65E8"/>
    <w:rsid w:val="008E6DE9"/>
    <w:rsid w:val="008E732E"/>
    <w:rsid w:val="008E7478"/>
    <w:rsid w:val="008E7AC2"/>
    <w:rsid w:val="008E7BD5"/>
    <w:rsid w:val="008F028B"/>
    <w:rsid w:val="008F1CAD"/>
    <w:rsid w:val="008F2B7F"/>
    <w:rsid w:val="008F2C94"/>
    <w:rsid w:val="008F3B71"/>
    <w:rsid w:val="008F3EFD"/>
    <w:rsid w:val="008F461B"/>
    <w:rsid w:val="008F5050"/>
    <w:rsid w:val="008F5205"/>
    <w:rsid w:val="008F535F"/>
    <w:rsid w:val="008F661A"/>
    <w:rsid w:val="008F7505"/>
    <w:rsid w:val="008F7C5E"/>
    <w:rsid w:val="008F7EF8"/>
    <w:rsid w:val="00900105"/>
    <w:rsid w:val="00900179"/>
    <w:rsid w:val="0090045A"/>
    <w:rsid w:val="0090067B"/>
    <w:rsid w:val="009009B9"/>
    <w:rsid w:val="00900D3A"/>
    <w:rsid w:val="009010AD"/>
    <w:rsid w:val="009015A2"/>
    <w:rsid w:val="00901CE0"/>
    <w:rsid w:val="00901F3A"/>
    <w:rsid w:val="00902111"/>
    <w:rsid w:val="0090233C"/>
    <w:rsid w:val="00902552"/>
    <w:rsid w:val="00903A78"/>
    <w:rsid w:val="00903CA9"/>
    <w:rsid w:val="0090499F"/>
    <w:rsid w:val="00904A8F"/>
    <w:rsid w:val="00904C5D"/>
    <w:rsid w:val="00904CF5"/>
    <w:rsid w:val="00904E75"/>
    <w:rsid w:val="00904F7B"/>
    <w:rsid w:val="009054B6"/>
    <w:rsid w:val="009061CF"/>
    <w:rsid w:val="00906BAB"/>
    <w:rsid w:val="00906C38"/>
    <w:rsid w:val="009072D7"/>
    <w:rsid w:val="009100CE"/>
    <w:rsid w:val="00910417"/>
    <w:rsid w:val="009104FD"/>
    <w:rsid w:val="00910500"/>
    <w:rsid w:val="00910D9C"/>
    <w:rsid w:val="00910F6F"/>
    <w:rsid w:val="009113C7"/>
    <w:rsid w:val="00911560"/>
    <w:rsid w:val="00911F72"/>
    <w:rsid w:val="009129B8"/>
    <w:rsid w:val="00913E04"/>
    <w:rsid w:val="00914324"/>
    <w:rsid w:val="0091436F"/>
    <w:rsid w:val="00914FF3"/>
    <w:rsid w:val="00915118"/>
    <w:rsid w:val="0091566F"/>
    <w:rsid w:val="00915692"/>
    <w:rsid w:val="0091579C"/>
    <w:rsid w:val="009158C1"/>
    <w:rsid w:val="00916DD1"/>
    <w:rsid w:val="009171DE"/>
    <w:rsid w:val="00917A43"/>
    <w:rsid w:val="00917BE6"/>
    <w:rsid w:val="00920D6C"/>
    <w:rsid w:val="00921F0D"/>
    <w:rsid w:val="0092341F"/>
    <w:rsid w:val="00923485"/>
    <w:rsid w:val="00923CCD"/>
    <w:rsid w:val="00924420"/>
    <w:rsid w:val="00924C2A"/>
    <w:rsid w:val="00924F26"/>
    <w:rsid w:val="009251E0"/>
    <w:rsid w:val="00925F27"/>
    <w:rsid w:val="00926144"/>
    <w:rsid w:val="009266AC"/>
    <w:rsid w:val="0092708C"/>
    <w:rsid w:val="00927955"/>
    <w:rsid w:val="00927AC3"/>
    <w:rsid w:val="009300D8"/>
    <w:rsid w:val="00930760"/>
    <w:rsid w:val="00930A2E"/>
    <w:rsid w:val="00930DE5"/>
    <w:rsid w:val="009312D3"/>
    <w:rsid w:val="00931355"/>
    <w:rsid w:val="00931950"/>
    <w:rsid w:val="009322CF"/>
    <w:rsid w:val="00932414"/>
    <w:rsid w:val="0093374D"/>
    <w:rsid w:val="00933801"/>
    <w:rsid w:val="00933D3F"/>
    <w:rsid w:val="0093452B"/>
    <w:rsid w:val="00935895"/>
    <w:rsid w:val="00935C05"/>
    <w:rsid w:val="00936DC3"/>
    <w:rsid w:val="00936DDE"/>
    <w:rsid w:val="00936EDF"/>
    <w:rsid w:val="0093716B"/>
    <w:rsid w:val="0093761E"/>
    <w:rsid w:val="009376EC"/>
    <w:rsid w:val="009409C7"/>
    <w:rsid w:val="009411F3"/>
    <w:rsid w:val="00941FF4"/>
    <w:rsid w:val="00942260"/>
    <w:rsid w:val="00943524"/>
    <w:rsid w:val="00945EE0"/>
    <w:rsid w:val="009461A9"/>
    <w:rsid w:val="00946DD1"/>
    <w:rsid w:val="00947564"/>
    <w:rsid w:val="009475DF"/>
    <w:rsid w:val="00950BB4"/>
    <w:rsid w:val="00951719"/>
    <w:rsid w:val="00952050"/>
    <w:rsid w:val="00952858"/>
    <w:rsid w:val="00952958"/>
    <w:rsid w:val="00953002"/>
    <w:rsid w:val="009534E6"/>
    <w:rsid w:val="00954174"/>
    <w:rsid w:val="0095486F"/>
    <w:rsid w:val="00955163"/>
    <w:rsid w:val="009553C9"/>
    <w:rsid w:val="00955651"/>
    <w:rsid w:val="0095573A"/>
    <w:rsid w:val="00955F44"/>
    <w:rsid w:val="00956359"/>
    <w:rsid w:val="009563ED"/>
    <w:rsid w:val="0095736D"/>
    <w:rsid w:val="009577C8"/>
    <w:rsid w:val="00960037"/>
    <w:rsid w:val="00960446"/>
    <w:rsid w:val="00960D43"/>
    <w:rsid w:val="00960D5F"/>
    <w:rsid w:val="009612CF"/>
    <w:rsid w:val="009616E5"/>
    <w:rsid w:val="00962101"/>
    <w:rsid w:val="0096268D"/>
    <w:rsid w:val="0096296F"/>
    <w:rsid w:val="00963C4A"/>
    <w:rsid w:val="00964459"/>
    <w:rsid w:val="00964D9F"/>
    <w:rsid w:val="00964E4C"/>
    <w:rsid w:val="00965130"/>
    <w:rsid w:val="00965FA2"/>
    <w:rsid w:val="00966563"/>
    <w:rsid w:val="00966D3D"/>
    <w:rsid w:val="00967AA2"/>
    <w:rsid w:val="00967DE6"/>
    <w:rsid w:val="009709F4"/>
    <w:rsid w:val="00970AEA"/>
    <w:rsid w:val="009710A2"/>
    <w:rsid w:val="009710C6"/>
    <w:rsid w:val="009714D6"/>
    <w:rsid w:val="009717A0"/>
    <w:rsid w:val="00971D48"/>
    <w:rsid w:val="0097283E"/>
    <w:rsid w:val="0097340A"/>
    <w:rsid w:val="00973E2B"/>
    <w:rsid w:val="009743EB"/>
    <w:rsid w:val="00974D05"/>
    <w:rsid w:val="00974D9E"/>
    <w:rsid w:val="00975056"/>
    <w:rsid w:val="009762E8"/>
    <w:rsid w:val="009763EC"/>
    <w:rsid w:val="0097663C"/>
    <w:rsid w:val="00976B73"/>
    <w:rsid w:val="009770DD"/>
    <w:rsid w:val="00977627"/>
    <w:rsid w:val="0097772A"/>
    <w:rsid w:val="00977B6E"/>
    <w:rsid w:val="00977F12"/>
    <w:rsid w:val="0098057B"/>
    <w:rsid w:val="0098086D"/>
    <w:rsid w:val="009814D5"/>
    <w:rsid w:val="00981BA3"/>
    <w:rsid w:val="00981E5A"/>
    <w:rsid w:val="00982954"/>
    <w:rsid w:val="00982CCB"/>
    <w:rsid w:val="0098314A"/>
    <w:rsid w:val="0098384A"/>
    <w:rsid w:val="009839DB"/>
    <w:rsid w:val="00984F22"/>
    <w:rsid w:val="00985040"/>
    <w:rsid w:val="00985212"/>
    <w:rsid w:val="009852CB"/>
    <w:rsid w:val="009855D4"/>
    <w:rsid w:val="00985E0E"/>
    <w:rsid w:val="00986483"/>
    <w:rsid w:val="009865C0"/>
    <w:rsid w:val="00986BEF"/>
    <w:rsid w:val="00990544"/>
    <w:rsid w:val="009907EE"/>
    <w:rsid w:val="00990B1D"/>
    <w:rsid w:val="00991785"/>
    <w:rsid w:val="00991D9D"/>
    <w:rsid w:val="00991F66"/>
    <w:rsid w:val="009923E7"/>
    <w:rsid w:val="0099294C"/>
    <w:rsid w:val="00992CB5"/>
    <w:rsid w:val="00993936"/>
    <w:rsid w:val="00993B6B"/>
    <w:rsid w:val="00993F13"/>
    <w:rsid w:val="00994711"/>
    <w:rsid w:val="00994F60"/>
    <w:rsid w:val="009951B3"/>
    <w:rsid w:val="009952F8"/>
    <w:rsid w:val="009953BD"/>
    <w:rsid w:val="00995468"/>
    <w:rsid w:val="009957EA"/>
    <w:rsid w:val="00995D09"/>
    <w:rsid w:val="00995E1D"/>
    <w:rsid w:val="00995FEB"/>
    <w:rsid w:val="00996172"/>
    <w:rsid w:val="009964A3"/>
    <w:rsid w:val="009964C1"/>
    <w:rsid w:val="00997780"/>
    <w:rsid w:val="009977B9"/>
    <w:rsid w:val="00997AEE"/>
    <w:rsid w:val="009A010F"/>
    <w:rsid w:val="009A0654"/>
    <w:rsid w:val="009A186B"/>
    <w:rsid w:val="009A1953"/>
    <w:rsid w:val="009A2853"/>
    <w:rsid w:val="009A3299"/>
    <w:rsid w:val="009A3489"/>
    <w:rsid w:val="009A3841"/>
    <w:rsid w:val="009A3A60"/>
    <w:rsid w:val="009A4B21"/>
    <w:rsid w:val="009A5756"/>
    <w:rsid w:val="009A663B"/>
    <w:rsid w:val="009A681B"/>
    <w:rsid w:val="009A6B9E"/>
    <w:rsid w:val="009A6BA6"/>
    <w:rsid w:val="009A6F33"/>
    <w:rsid w:val="009A7F60"/>
    <w:rsid w:val="009B1A02"/>
    <w:rsid w:val="009B1C22"/>
    <w:rsid w:val="009B2228"/>
    <w:rsid w:val="009B2792"/>
    <w:rsid w:val="009B2F24"/>
    <w:rsid w:val="009B33D4"/>
    <w:rsid w:val="009B3432"/>
    <w:rsid w:val="009B3C6A"/>
    <w:rsid w:val="009B3DC8"/>
    <w:rsid w:val="009B4190"/>
    <w:rsid w:val="009B43E7"/>
    <w:rsid w:val="009B4ADF"/>
    <w:rsid w:val="009B4BCB"/>
    <w:rsid w:val="009B4DD6"/>
    <w:rsid w:val="009B53D0"/>
    <w:rsid w:val="009B56A5"/>
    <w:rsid w:val="009B57EB"/>
    <w:rsid w:val="009B5921"/>
    <w:rsid w:val="009B5DB7"/>
    <w:rsid w:val="009B6064"/>
    <w:rsid w:val="009B60F1"/>
    <w:rsid w:val="009B6118"/>
    <w:rsid w:val="009B670A"/>
    <w:rsid w:val="009B6D03"/>
    <w:rsid w:val="009B7163"/>
    <w:rsid w:val="009B7F1F"/>
    <w:rsid w:val="009C010C"/>
    <w:rsid w:val="009C040C"/>
    <w:rsid w:val="009C0596"/>
    <w:rsid w:val="009C0DC2"/>
    <w:rsid w:val="009C18F3"/>
    <w:rsid w:val="009C1C56"/>
    <w:rsid w:val="009C1D4C"/>
    <w:rsid w:val="009C1D97"/>
    <w:rsid w:val="009C2F0F"/>
    <w:rsid w:val="009C3197"/>
    <w:rsid w:val="009C3A03"/>
    <w:rsid w:val="009C55FB"/>
    <w:rsid w:val="009C5ED7"/>
    <w:rsid w:val="009C6EFC"/>
    <w:rsid w:val="009C6F03"/>
    <w:rsid w:val="009C70DD"/>
    <w:rsid w:val="009C7FC5"/>
    <w:rsid w:val="009D0185"/>
    <w:rsid w:val="009D0416"/>
    <w:rsid w:val="009D1C2E"/>
    <w:rsid w:val="009D201B"/>
    <w:rsid w:val="009D2435"/>
    <w:rsid w:val="009D261B"/>
    <w:rsid w:val="009D385D"/>
    <w:rsid w:val="009D3D7F"/>
    <w:rsid w:val="009D433A"/>
    <w:rsid w:val="009D4AE2"/>
    <w:rsid w:val="009D6060"/>
    <w:rsid w:val="009D73BE"/>
    <w:rsid w:val="009E061A"/>
    <w:rsid w:val="009E0B26"/>
    <w:rsid w:val="009E0CF1"/>
    <w:rsid w:val="009E375C"/>
    <w:rsid w:val="009E3C3C"/>
    <w:rsid w:val="009E5730"/>
    <w:rsid w:val="009E59CA"/>
    <w:rsid w:val="009E5D01"/>
    <w:rsid w:val="009E5D75"/>
    <w:rsid w:val="009E7F81"/>
    <w:rsid w:val="009F0643"/>
    <w:rsid w:val="009F0EF5"/>
    <w:rsid w:val="009F1547"/>
    <w:rsid w:val="009F171B"/>
    <w:rsid w:val="009F1760"/>
    <w:rsid w:val="009F1C5F"/>
    <w:rsid w:val="009F2511"/>
    <w:rsid w:val="009F3217"/>
    <w:rsid w:val="009F35D9"/>
    <w:rsid w:val="009F39D3"/>
    <w:rsid w:val="009F412C"/>
    <w:rsid w:val="009F414A"/>
    <w:rsid w:val="009F42D9"/>
    <w:rsid w:val="009F488F"/>
    <w:rsid w:val="009F4DDA"/>
    <w:rsid w:val="009F60A3"/>
    <w:rsid w:val="009F6502"/>
    <w:rsid w:val="009F6579"/>
    <w:rsid w:val="009F701D"/>
    <w:rsid w:val="009F7852"/>
    <w:rsid w:val="009F7CAA"/>
    <w:rsid w:val="009F7D16"/>
    <w:rsid w:val="009F7FE7"/>
    <w:rsid w:val="00A004DD"/>
    <w:rsid w:val="00A0051B"/>
    <w:rsid w:val="00A006F9"/>
    <w:rsid w:val="00A0152C"/>
    <w:rsid w:val="00A016E4"/>
    <w:rsid w:val="00A019DF"/>
    <w:rsid w:val="00A01F4E"/>
    <w:rsid w:val="00A021AC"/>
    <w:rsid w:val="00A02F7C"/>
    <w:rsid w:val="00A030A1"/>
    <w:rsid w:val="00A03549"/>
    <w:rsid w:val="00A0399E"/>
    <w:rsid w:val="00A0400D"/>
    <w:rsid w:val="00A04267"/>
    <w:rsid w:val="00A04574"/>
    <w:rsid w:val="00A047E0"/>
    <w:rsid w:val="00A04E75"/>
    <w:rsid w:val="00A05162"/>
    <w:rsid w:val="00A051EF"/>
    <w:rsid w:val="00A0554F"/>
    <w:rsid w:val="00A0655B"/>
    <w:rsid w:val="00A06B9F"/>
    <w:rsid w:val="00A06EC4"/>
    <w:rsid w:val="00A071A9"/>
    <w:rsid w:val="00A0791A"/>
    <w:rsid w:val="00A10201"/>
    <w:rsid w:val="00A105F1"/>
    <w:rsid w:val="00A106EE"/>
    <w:rsid w:val="00A11181"/>
    <w:rsid w:val="00A11A8C"/>
    <w:rsid w:val="00A11BA4"/>
    <w:rsid w:val="00A12DEC"/>
    <w:rsid w:val="00A13018"/>
    <w:rsid w:val="00A13101"/>
    <w:rsid w:val="00A13589"/>
    <w:rsid w:val="00A1468D"/>
    <w:rsid w:val="00A14873"/>
    <w:rsid w:val="00A14B5A"/>
    <w:rsid w:val="00A154F0"/>
    <w:rsid w:val="00A16156"/>
    <w:rsid w:val="00A16779"/>
    <w:rsid w:val="00A1678F"/>
    <w:rsid w:val="00A20240"/>
    <w:rsid w:val="00A205CC"/>
    <w:rsid w:val="00A22611"/>
    <w:rsid w:val="00A24095"/>
    <w:rsid w:val="00A2451E"/>
    <w:rsid w:val="00A24F29"/>
    <w:rsid w:val="00A2503D"/>
    <w:rsid w:val="00A2513C"/>
    <w:rsid w:val="00A25708"/>
    <w:rsid w:val="00A25800"/>
    <w:rsid w:val="00A25AA8"/>
    <w:rsid w:val="00A2668B"/>
    <w:rsid w:val="00A26CA5"/>
    <w:rsid w:val="00A2712C"/>
    <w:rsid w:val="00A27540"/>
    <w:rsid w:val="00A306A4"/>
    <w:rsid w:val="00A30DDB"/>
    <w:rsid w:val="00A31ADF"/>
    <w:rsid w:val="00A31BD8"/>
    <w:rsid w:val="00A31EAF"/>
    <w:rsid w:val="00A3258D"/>
    <w:rsid w:val="00A32D7D"/>
    <w:rsid w:val="00A333A5"/>
    <w:rsid w:val="00A3451E"/>
    <w:rsid w:val="00A34FA0"/>
    <w:rsid w:val="00A35CCC"/>
    <w:rsid w:val="00A3610D"/>
    <w:rsid w:val="00A36AFF"/>
    <w:rsid w:val="00A36B22"/>
    <w:rsid w:val="00A40A6C"/>
    <w:rsid w:val="00A4163E"/>
    <w:rsid w:val="00A43576"/>
    <w:rsid w:val="00A43759"/>
    <w:rsid w:val="00A43784"/>
    <w:rsid w:val="00A4398D"/>
    <w:rsid w:val="00A43B84"/>
    <w:rsid w:val="00A43E98"/>
    <w:rsid w:val="00A4471A"/>
    <w:rsid w:val="00A4499A"/>
    <w:rsid w:val="00A45B7B"/>
    <w:rsid w:val="00A4620F"/>
    <w:rsid w:val="00A46556"/>
    <w:rsid w:val="00A46781"/>
    <w:rsid w:val="00A470C8"/>
    <w:rsid w:val="00A50A8F"/>
    <w:rsid w:val="00A534B7"/>
    <w:rsid w:val="00A53CBE"/>
    <w:rsid w:val="00A53D86"/>
    <w:rsid w:val="00A54353"/>
    <w:rsid w:val="00A54849"/>
    <w:rsid w:val="00A54FC4"/>
    <w:rsid w:val="00A564B3"/>
    <w:rsid w:val="00A565CD"/>
    <w:rsid w:val="00A6058F"/>
    <w:rsid w:val="00A62445"/>
    <w:rsid w:val="00A62459"/>
    <w:rsid w:val="00A63818"/>
    <w:rsid w:val="00A63945"/>
    <w:rsid w:val="00A640BB"/>
    <w:rsid w:val="00A64552"/>
    <w:rsid w:val="00A6491E"/>
    <w:rsid w:val="00A65DD4"/>
    <w:rsid w:val="00A66276"/>
    <w:rsid w:val="00A66299"/>
    <w:rsid w:val="00A668B3"/>
    <w:rsid w:val="00A66C65"/>
    <w:rsid w:val="00A66D02"/>
    <w:rsid w:val="00A67790"/>
    <w:rsid w:val="00A7093E"/>
    <w:rsid w:val="00A70B2A"/>
    <w:rsid w:val="00A7103D"/>
    <w:rsid w:val="00A713EF"/>
    <w:rsid w:val="00A71EA7"/>
    <w:rsid w:val="00A7209C"/>
    <w:rsid w:val="00A730DF"/>
    <w:rsid w:val="00A74446"/>
    <w:rsid w:val="00A746A8"/>
    <w:rsid w:val="00A74BCC"/>
    <w:rsid w:val="00A754E9"/>
    <w:rsid w:val="00A75A51"/>
    <w:rsid w:val="00A75D10"/>
    <w:rsid w:val="00A7611D"/>
    <w:rsid w:val="00A76CC0"/>
    <w:rsid w:val="00A77214"/>
    <w:rsid w:val="00A7736F"/>
    <w:rsid w:val="00A80007"/>
    <w:rsid w:val="00A82BAE"/>
    <w:rsid w:val="00A82EE3"/>
    <w:rsid w:val="00A83857"/>
    <w:rsid w:val="00A83E5E"/>
    <w:rsid w:val="00A84921"/>
    <w:rsid w:val="00A85CE5"/>
    <w:rsid w:val="00A85F16"/>
    <w:rsid w:val="00A85FCB"/>
    <w:rsid w:val="00A85FEA"/>
    <w:rsid w:val="00A86253"/>
    <w:rsid w:val="00A86831"/>
    <w:rsid w:val="00A869BF"/>
    <w:rsid w:val="00A87025"/>
    <w:rsid w:val="00A872CC"/>
    <w:rsid w:val="00A90347"/>
    <w:rsid w:val="00A90B01"/>
    <w:rsid w:val="00A91C1B"/>
    <w:rsid w:val="00A92512"/>
    <w:rsid w:val="00A92B30"/>
    <w:rsid w:val="00A93829"/>
    <w:rsid w:val="00A93918"/>
    <w:rsid w:val="00A93BCC"/>
    <w:rsid w:val="00A942C0"/>
    <w:rsid w:val="00A955B6"/>
    <w:rsid w:val="00A95B96"/>
    <w:rsid w:val="00A966C3"/>
    <w:rsid w:val="00A96B7B"/>
    <w:rsid w:val="00A96F23"/>
    <w:rsid w:val="00A971AB"/>
    <w:rsid w:val="00A97F2B"/>
    <w:rsid w:val="00AA090C"/>
    <w:rsid w:val="00AA0D57"/>
    <w:rsid w:val="00AA10B7"/>
    <w:rsid w:val="00AA1E1C"/>
    <w:rsid w:val="00AA2348"/>
    <w:rsid w:val="00AA25AC"/>
    <w:rsid w:val="00AA28B2"/>
    <w:rsid w:val="00AA304E"/>
    <w:rsid w:val="00AA37ED"/>
    <w:rsid w:val="00AA39C3"/>
    <w:rsid w:val="00AA3A4F"/>
    <w:rsid w:val="00AA3BAA"/>
    <w:rsid w:val="00AA442D"/>
    <w:rsid w:val="00AA4649"/>
    <w:rsid w:val="00AA46AB"/>
    <w:rsid w:val="00AA5B7C"/>
    <w:rsid w:val="00AA656F"/>
    <w:rsid w:val="00AA6788"/>
    <w:rsid w:val="00AA7BE4"/>
    <w:rsid w:val="00AB05D8"/>
    <w:rsid w:val="00AB09E5"/>
    <w:rsid w:val="00AB122B"/>
    <w:rsid w:val="00AB127D"/>
    <w:rsid w:val="00AB1323"/>
    <w:rsid w:val="00AB1D5E"/>
    <w:rsid w:val="00AB1DDA"/>
    <w:rsid w:val="00AB350F"/>
    <w:rsid w:val="00AB389E"/>
    <w:rsid w:val="00AB42EA"/>
    <w:rsid w:val="00AB5101"/>
    <w:rsid w:val="00AB53AF"/>
    <w:rsid w:val="00AB590F"/>
    <w:rsid w:val="00AB59C7"/>
    <w:rsid w:val="00AB60DF"/>
    <w:rsid w:val="00AB6152"/>
    <w:rsid w:val="00AB6EF7"/>
    <w:rsid w:val="00AB700B"/>
    <w:rsid w:val="00AB7767"/>
    <w:rsid w:val="00AB7F47"/>
    <w:rsid w:val="00AC02DE"/>
    <w:rsid w:val="00AC0C1F"/>
    <w:rsid w:val="00AC1A6F"/>
    <w:rsid w:val="00AC23E4"/>
    <w:rsid w:val="00AC24B2"/>
    <w:rsid w:val="00AC3372"/>
    <w:rsid w:val="00AC3D9B"/>
    <w:rsid w:val="00AC438D"/>
    <w:rsid w:val="00AC47C7"/>
    <w:rsid w:val="00AC4F3D"/>
    <w:rsid w:val="00AC6DC0"/>
    <w:rsid w:val="00AC7440"/>
    <w:rsid w:val="00AC74C8"/>
    <w:rsid w:val="00AD0999"/>
    <w:rsid w:val="00AD15D6"/>
    <w:rsid w:val="00AD19DF"/>
    <w:rsid w:val="00AD1F6C"/>
    <w:rsid w:val="00AD23E5"/>
    <w:rsid w:val="00AD3755"/>
    <w:rsid w:val="00AD386C"/>
    <w:rsid w:val="00AD3D72"/>
    <w:rsid w:val="00AD3D80"/>
    <w:rsid w:val="00AD4809"/>
    <w:rsid w:val="00AD4B5B"/>
    <w:rsid w:val="00AD5A0E"/>
    <w:rsid w:val="00AD5DAD"/>
    <w:rsid w:val="00AD5F58"/>
    <w:rsid w:val="00AD643C"/>
    <w:rsid w:val="00AD6662"/>
    <w:rsid w:val="00AD6F29"/>
    <w:rsid w:val="00AD70AD"/>
    <w:rsid w:val="00AD7170"/>
    <w:rsid w:val="00AD7623"/>
    <w:rsid w:val="00AD7F4F"/>
    <w:rsid w:val="00AE03B0"/>
    <w:rsid w:val="00AE0F31"/>
    <w:rsid w:val="00AE1232"/>
    <w:rsid w:val="00AE12D1"/>
    <w:rsid w:val="00AE2AF1"/>
    <w:rsid w:val="00AE383E"/>
    <w:rsid w:val="00AE44FE"/>
    <w:rsid w:val="00AE4AA6"/>
    <w:rsid w:val="00AE5327"/>
    <w:rsid w:val="00AE5510"/>
    <w:rsid w:val="00AE70EA"/>
    <w:rsid w:val="00AE7670"/>
    <w:rsid w:val="00AF05CB"/>
    <w:rsid w:val="00AF0A39"/>
    <w:rsid w:val="00AF0BB4"/>
    <w:rsid w:val="00AF0E16"/>
    <w:rsid w:val="00AF0E4C"/>
    <w:rsid w:val="00AF10C6"/>
    <w:rsid w:val="00AF116D"/>
    <w:rsid w:val="00AF1511"/>
    <w:rsid w:val="00AF199E"/>
    <w:rsid w:val="00AF2367"/>
    <w:rsid w:val="00AF3751"/>
    <w:rsid w:val="00AF39B3"/>
    <w:rsid w:val="00AF4420"/>
    <w:rsid w:val="00AF451A"/>
    <w:rsid w:val="00AF4542"/>
    <w:rsid w:val="00AF54FD"/>
    <w:rsid w:val="00AF57B5"/>
    <w:rsid w:val="00AF6DE8"/>
    <w:rsid w:val="00AF6EAC"/>
    <w:rsid w:val="00AF6ED1"/>
    <w:rsid w:val="00AF7A63"/>
    <w:rsid w:val="00B00207"/>
    <w:rsid w:val="00B005BF"/>
    <w:rsid w:val="00B01025"/>
    <w:rsid w:val="00B0108D"/>
    <w:rsid w:val="00B013F1"/>
    <w:rsid w:val="00B0170A"/>
    <w:rsid w:val="00B02303"/>
    <w:rsid w:val="00B024C5"/>
    <w:rsid w:val="00B02604"/>
    <w:rsid w:val="00B02D07"/>
    <w:rsid w:val="00B02FAE"/>
    <w:rsid w:val="00B0310E"/>
    <w:rsid w:val="00B03495"/>
    <w:rsid w:val="00B03C19"/>
    <w:rsid w:val="00B03D23"/>
    <w:rsid w:val="00B03D4B"/>
    <w:rsid w:val="00B04BC9"/>
    <w:rsid w:val="00B050A3"/>
    <w:rsid w:val="00B05B3B"/>
    <w:rsid w:val="00B06361"/>
    <w:rsid w:val="00B06A8E"/>
    <w:rsid w:val="00B06F6E"/>
    <w:rsid w:val="00B079E1"/>
    <w:rsid w:val="00B106C8"/>
    <w:rsid w:val="00B107F9"/>
    <w:rsid w:val="00B108BD"/>
    <w:rsid w:val="00B10C5E"/>
    <w:rsid w:val="00B10C69"/>
    <w:rsid w:val="00B11052"/>
    <w:rsid w:val="00B11070"/>
    <w:rsid w:val="00B11C04"/>
    <w:rsid w:val="00B1235B"/>
    <w:rsid w:val="00B12825"/>
    <w:rsid w:val="00B12C3F"/>
    <w:rsid w:val="00B12D59"/>
    <w:rsid w:val="00B135D1"/>
    <w:rsid w:val="00B136E8"/>
    <w:rsid w:val="00B14906"/>
    <w:rsid w:val="00B15803"/>
    <w:rsid w:val="00B15B14"/>
    <w:rsid w:val="00B15B85"/>
    <w:rsid w:val="00B16D83"/>
    <w:rsid w:val="00B16E95"/>
    <w:rsid w:val="00B16FFE"/>
    <w:rsid w:val="00B17E1C"/>
    <w:rsid w:val="00B20D15"/>
    <w:rsid w:val="00B20E65"/>
    <w:rsid w:val="00B217AD"/>
    <w:rsid w:val="00B22FA2"/>
    <w:rsid w:val="00B241A2"/>
    <w:rsid w:val="00B242E4"/>
    <w:rsid w:val="00B244F8"/>
    <w:rsid w:val="00B24807"/>
    <w:rsid w:val="00B2599E"/>
    <w:rsid w:val="00B2630E"/>
    <w:rsid w:val="00B2653D"/>
    <w:rsid w:val="00B270FB"/>
    <w:rsid w:val="00B27874"/>
    <w:rsid w:val="00B27A13"/>
    <w:rsid w:val="00B302F9"/>
    <w:rsid w:val="00B3095F"/>
    <w:rsid w:val="00B31D4D"/>
    <w:rsid w:val="00B322A6"/>
    <w:rsid w:val="00B3244F"/>
    <w:rsid w:val="00B326C1"/>
    <w:rsid w:val="00B32A1E"/>
    <w:rsid w:val="00B32C83"/>
    <w:rsid w:val="00B32D07"/>
    <w:rsid w:val="00B33053"/>
    <w:rsid w:val="00B33E9A"/>
    <w:rsid w:val="00B356D9"/>
    <w:rsid w:val="00B3593E"/>
    <w:rsid w:val="00B3777B"/>
    <w:rsid w:val="00B377EF"/>
    <w:rsid w:val="00B4057E"/>
    <w:rsid w:val="00B40F1B"/>
    <w:rsid w:val="00B41440"/>
    <w:rsid w:val="00B41939"/>
    <w:rsid w:val="00B41EE3"/>
    <w:rsid w:val="00B42178"/>
    <w:rsid w:val="00B42665"/>
    <w:rsid w:val="00B42C78"/>
    <w:rsid w:val="00B4347E"/>
    <w:rsid w:val="00B43BFB"/>
    <w:rsid w:val="00B448D2"/>
    <w:rsid w:val="00B457B6"/>
    <w:rsid w:val="00B45D5E"/>
    <w:rsid w:val="00B460B7"/>
    <w:rsid w:val="00B47306"/>
    <w:rsid w:val="00B4747D"/>
    <w:rsid w:val="00B47A93"/>
    <w:rsid w:val="00B500F4"/>
    <w:rsid w:val="00B504B9"/>
    <w:rsid w:val="00B50C8A"/>
    <w:rsid w:val="00B523C6"/>
    <w:rsid w:val="00B531C3"/>
    <w:rsid w:val="00B534D3"/>
    <w:rsid w:val="00B5388A"/>
    <w:rsid w:val="00B53E8D"/>
    <w:rsid w:val="00B549E1"/>
    <w:rsid w:val="00B55061"/>
    <w:rsid w:val="00B55296"/>
    <w:rsid w:val="00B5541A"/>
    <w:rsid w:val="00B56A51"/>
    <w:rsid w:val="00B56EFA"/>
    <w:rsid w:val="00B5788A"/>
    <w:rsid w:val="00B57CFB"/>
    <w:rsid w:val="00B607A9"/>
    <w:rsid w:val="00B62792"/>
    <w:rsid w:val="00B62E7B"/>
    <w:rsid w:val="00B63195"/>
    <w:rsid w:val="00B63415"/>
    <w:rsid w:val="00B63959"/>
    <w:rsid w:val="00B63E70"/>
    <w:rsid w:val="00B64256"/>
    <w:rsid w:val="00B6448C"/>
    <w:rsid w:val="00B667EA"/>
    <w:rsid w:val="00B66FDD"/>
    <w:rsid w:val="00B67646"/>
    <w:rsid w:val="00B709AA"/>
    <w:rsid w:val="00B70C4A"/>
    <w:rsid w:val="00B70F57"/>
    <w:rsid w:val="00B71392"/>
    <w:rsid w:val="00B715EE"/>
    <w:rsid w:val="00B7161E"/>
    <w:rsid w:val="00B7179B"/>
    <w:rsid w:val="00B71A67"/>
    <w:rsid w:val="00B72256"/>
    <w:rsid w:val="00B722E8"/>
    <w:rsid w:val="00B723C0"/>
    <w:rsid w:val="00B7303B"/>
    <w:rsid w:val="00B73448"/>
    <w:rsid w:val="00B73FAC"/>
    <w:rsid w:val="00B7565B"/>
    <w:rsid w:val="00B758DE"/>
    <w:rsid w:val="00B75BB8"/>
    <w:rsid w:val="00B75DEF"/>
    <w:rsid w:val="00B77BA9"/>
    <w:rsid w:val="00B77CC7"/>
    <w:rsid w:val="00B80C37"/>
    <w:rsid w:val="00B81D5B"/>
    <w:rsid w:val="00B81D74"/>
    <w:rsid w:val="00B8263A"/>
    <w:rsid w:val="00B826D5"/>
    <w:rsid w:val="00B83A32"/>
    <w:rsid w:val="00B844D5"/>
    <w:rsid w:val="00B846E6"/>
    <w:rsid w:val="00B84B53"/>
    <w:rsid w:val="00B855B0"/>
    <w:rsid w:val="00B86CD2"/>
    <w:rsid w:val="00B8737A"/>
    <w:rsid w:val="00B87892"/>
    <w:rsid w:val="00B87A2E"/>
    <w:rsid w:val="00B87D35"/>
    <w:rsid w:val="00B87DBA"/>
    <w:rsid w:val="00B906C6"/>
    <w:rsid w:val="00B90EFE"/>
    <w:rsid w:val="00B91BB7"/>
    <w:rsid w:val="00B921C1"/>
    <w:rsid w:val="00B924AE"/>
    <w:rsid w:val="00B92D62"/>
    <w:rsid w:val="00B92F64"/>
    <w:rsid w:val="00B932FC"/>
    <w:rsid w:val="00B93429"/>
    <w:rsid w:val="00B9353F"/>
    <w:rsid w:val="00B94423"/>
    <w:rsid w:val="00B94F88"/>
    <w:rsid w:val="00B94FA2"/>
    <w:rsid w:val="00B955CB"/>
    <w:rsid w:val="00B95747"/>
    <w:rsid w:val="00B96C6B"/>
    <w:rsid w:val="00B96CA1"/>
    <w:rsid w:val="00B96D1B"/>
    <w:rsid w:val="00B96EDC"/>
    <w:rsid w:val="00BA20AC"/>
    <w:rsid w:val="00BA2DEB"/>
    <w:rsid w:val="00BA4290"/>
    <w:rsid w:val="00BA42AC"/>
    <w:rsid w:val="00BA46E9"/>
    <w:rsid w:val="00BA4A07"/>
    <w:rsid w:val="00BA4ACB"/>
    <w:rsid w:val="00BA4EDC"/>
    <w:rsid w:val="00BA622D"/>
    <w:rsid w:val="00BA7FBC"/>
    <w:rsid w:val="00BB00EB"/>
    <w:rsid w:val="00BB01D5"/>
    <w:rsid w:val="00BB0DA1"/>
    <w:rsid w:val="00BB1A94"/>
    <w:rsid w:val="00BB1BB8"/>
    <w:rsid w:val="00BB1C15"/>
    <w:rsid w:val="00BB1F8D"/>
    <w:rsid w:val="00BB2C4E"/>
    <w:rsid w:val="00BB2E9F"/>
    <w:rsid w:val="00BB351B"/>
    <w:rsid w:val="00BB3787"/>
    <w:rsid w:val="00BB4C33"/>
    <w:rsid w:val="00BB5D72"/>
    <w:rsid w:val="00BB5F3A"/>
    <w:rsid w:val="00BB5FBC"/>
    <w:rsid w:val="00BB5FF3"/>
    <w:rsid w:val="00BB635A"/>
    <w:rsid w:val="00BB65B7"/>
    <w:rsid w:val="00BB77C6"/>
    <w:rsid w:val="00BC0408"/>
    <w:rsid w:val="00BC0B2B"/>
    <w:rsid w:val="00BC0C14"/>
    <w:rsid w:val="00BC1017"/>
    <w:rsid w:val="00BC2130"/>
    <w:rsid w:val="00BC21F0"/>
    <w:rsid w:val="00BC2925"/>
    <w:rsid w:val="00BC3183"/>
    <w:rsid w:val="00BC344B"/>
    <w:rsid w:val="00BC4715"/>
    <w:rsid w:val="00BC4D3B"/>
    <w:rsid w:val="00BC5778"/>
    <w:rsid w:val="00BC5A12"/>
    <w:rsid w:val="00BC5D56"/>
    <w:rsid w:val="00BC5EF2"/>
    <w:rsid w:val="00BC68B7"/>
    <w:rsid w:val="00BC7178"/>
    <w:rsid w:val="00BC75B2"/>
    <w:rsid w:val="00BD0360"/>
    <w:rsid w:val="00BD09CC"/>
    <w:rsid w:val="00BD18FB"/>
    <w:rsid w:val="00BD1AA0"/>
    <w:rsid w:val="00BD1B12"/>
    <w:rsid w:val="00BD22A9"/>
    <w:rsid w:val="00BD2CCC"/>
    <w:rsid w:val="00BD3222"/>
    <w:rsid w:val="00BD3824"/>
    <w:rsid w:val="00BD38B0"/>
    <w:rsid w:val="00BD3EFD"/>
    <w:rsid w:val="00BD5671"/>
    <w:rsid w:val="00BD689D"/>
    <w:rsid w:val="00BD69C4"/>
    <w:rsid w:val="00BD6C40"/>
    <w:rsid w:val="00BD6E39"/>
    <w:rsid w:val="00BD6E3B"/>
    <w:rsid w:val="00BD7223"/>
    <w:rsid w:val="00BD7D70"/>
    <w:rsid w:val="00BE058E"/>
    <w:rsid w:val="00BE196A"/>
    <w:rsid w:val="00BE1F02"/>
    <w:rsid w:val="00BE31C3"/>
    <w:rsid w:val="00BE349D"/>
    <w:rsid w:val="00BE3BFF"/>
    <w:rsid w:val="00BE40A4"/>
    <w:rsid w:val="00BE4A3A"/>
    <w:rsid w:val="00BE515A"/>
    <w:rsid w:val="00BE59BC"/>
    <w:rsid w:val="00BE6039"/>
    <w:rsid w:val="00BE61CC"/>
    <w:rsid w:val="00BE72B3"/>
    <w:rsid w:val="00BE79B7"/>
    <w:rsid w:val="00BF0B7A"/>
    <w:rsid w:val="00BF0EAC"/>
    <w:rsid w:val="00BF1798"/>
    <w:rsid w:val="00BF1829"/>
    <w:rsid w:val="00BF1851"/>
    <w:rsid w:val="00BF18AC"/>
    <w:rsid w:val="00BF191C"/>
    <w:rsid w:val="00BF2754"/>
    <w:rsid w:val="00BF2FD1"/>
    <w:rsid w:val="00BF3CDC"/>
    <w:rsid w:val="00BF3D2A"/>
    <w:rsid w:val="00BF41AE"/>
    <w:rsid w:val="00BF5077"/>
    <w:rsid w:val="00BF51DE"/>
    <w:rsid w:val="00BF6748"/>
    <w:rsid w:val="00BF687B"/>
    <w:rsid w:val="00BF691D"/>
    <w:rsid w:val="00BF6F1D"/>
    <w:rsid w:val="00BF78E0"/>
    <w:rsid w:val="00BF79C2"/>
    <w:rsid w:val="00BF79FF"/>
    <w:rsid w:val="00C00191"/>
    <w:rsid w:val="00C00869"/>
    <w:rsid w:val="00C0119F"/>
    <w:rsid w:val="00C01979"/>
    <w:rsid w:val="00C01CE0"/>
    <w:rsid w:val="00C0219E"/>
    <w:rsid w:val="00C023F3"/>
    <w:rsid w:val="00C02588"/>
    <w:rsid w:val="00C0283A"/>
    <w:rsid w:val="00C02CC0"/>
    <w:rsid w:val="00C02D02"/>
    <w:rsid w:val="00C03DF7"/>
    <w:rsid w:val="00C04952"/>
    <w:rsid w:val="00C04CD1"/>
    <w:rsid w:val="00C04D16"/>
    <w:rsid w:val="00C04D78"/>
    <w:rsid w:val="00C0538D"/>
    <w:rsid w:val="00C0595B"/>
    <w:rsid w:val="00C07F9B"/>
    <w:rsid w:val="00C1160E"/>
    <w:rsid w:val="00C11741"/>
    <w:rsid w:val="00C119DA"/>
    <w:rsid w:val="00C1204F"/>
    <w:rsid w:val="00C125D8"/>
    <w:rsid w:val="00C12936"/>
    <w:rsid w:val="00C135FA"/>
    <w:rsid w:val="00C13C65"/>
    <w:rsid w:val="00C140A2"/>
    <w:rsid w:val="00C1462B"/>
    <w:rsid w:val="00C15FEE"/>
    <w:rsid w:val="00C160AD"/>
    <w:rsid w:val="00C17A21"/>
    <w:rsid w:val="00C202F0"/>
    <w:rsid w:val="00C204B1"/>
    <w:rsid w:val="00C22043"/>
    <w:rsid w:val="00C2240C"/>
    <w:rsid w:val="00C225C9"/>
    <w:rsid w:val="00C232E8"/>
    <w:rsid w:val="00C23A7C"/>
    <w:rsid w:val="00C24059"/>
    <w:rsid w:val="00C248E7"/>
    <w:rsid w:val="00C24B4A"/>
    <w:rsid w:val="00C25C86"/>
    <w:rsid w:val="00C2608F"/>
    <w:rsid w:val="00C26537"/>
    <w:rsid w:val="00C26D72"/>
    <w:rsid w:val="00C27341"/>
    <w:rsid w:val="00C27358"/>
    <w:rsid w:val="00C273ED"/>
    <w:rsid w:val="00C27DAD"/>
    <w:rsid w:val="00C30A2E"/>
    <w:rsid w:val="00C30B62"/>
    <w:rsid w:val="00C3129B"/>
    <w:rsid w:val="00C3174E"/>
    <w:rsid w:val="00C317BC"/>
    <w:rsid w:val="00C31813"/>
    <w:rsid w:val="00C31EE4"/>
    <w:rsid w:val="00C32670"/>
    <w:rsid w:val="00C328B0"/>
    <w:rsid w:val="00C32FB5"/>
    <w:rsid w:val="00C334AD"/>
    <w:rsid w:val="00C3424A"/>
    <w:rsid w:val="00C34EA8"/>
    <w:rsid w:val="00C35177"/>
    <w:rsid w:val="00C352AC"/>
    <w:rsid w:val="00C35C49"/>
    <w:rsid w:val="00C3643F"/>
    <w:rsid w:val="00C36749"/>
    <w:rsid w:val="00C36ACB"/>
    <w:rsid w:val="00C37A44"/>
    <w:rsid w:val="00C421E6"/>
    <w:rsid w:val="00C42799"/>
    <w:rsid w:val="00C42B43"/>
    <w:rsid w:val="00C43411"/>
    <w:rsid w:val="00C4344D"/>
    <w:rsid w:val="00C434DD"/>
    <w:rsid w:val="00C4452C"/>
    <w:rsid w:val="00C447C7"/>
    <w:rsid w:val="00C44D92"/>
    <w:rsid w:val="00C4598D"/>
    <w:rsid w:val="00C46739"/>
    <w:rsid w:val="00C4745E"/>
    <w:rsid w:val="00C47D78"/>
    <w:rsid w:val="00C50303"/>
    <w:rsid w:val="00C5112A"/>
    <w:rsid w:val="00C51A61"/>
    <w:rsid w:val="00C5206D"/>
    <w:rsid w:val="00C52334"/>
    <w:rsid w:val="00C524E9"/>
    <w:rsid w:val="00C52BED"/>
    <w:rsid w:val="00C53C34"/>
    <w:rsid w:val="00C542EC"/>
    <w:rsid w:val="00C544CF"/>
    <w:rsid w:val="00C54B14"/>
    <w:rsid w:val="00C55686"/>
    <w:rsid w:val="00C55751"/>
    <w:rsid w:val="00C55A51"/>
    <w:rsid w:val="00C564E5"/>
    <w:rsid w:val="00C579E3"/>
    <w:rsid w:val="00C57C35"/>
    <w:rsid w:val="00C602F4"/>
    <w:rsid w:val="00C60594"/>
    <w:rsid w:val="00C607A5"/>
    <w:rsid w:val="00C611B7"/>
    <w:rsid w:val="00C61897"/>
    <w:rsid w:val="00C64012"/>
    <w:rsid w:val="00C6449F"/>
    <w:rsid w:val="00C64636"/>
    <w:rsid w:val="00C646E9"/>
    <w:rsid w:val="00C64840"/>
    <w:rsid w:val="00C66221"/>
    <w:rsid w:val="00C665B9"/>
    <w:rsid w:val="00C702A8"/>
    <w:rsid w:val="00C71936"/>
    <w:rsid w:val="00C719BC"/>
    <w:rsid w:val="00C728C7"/>
    <w:rsid w:val="00C72A25"/>
    <w:rsid w:val="00C734C3"/>
    <w:rsid w:val="00C739B8"/>
    <w:rsid w:val="00C74235"/>
    <w:rsid w:val="00C74751"/>
    <w:rsid w:val="00C74CD2"/>
    <w:rsid w:val="00C75BCF"/>
    <w:rsid w:val="00C762D7"/>
    <w:rsid w:val="00C76335"/>
    <w:rsid w:val="00C764BB"/>
    <w:rsid w:val="00C76EF6"/>
    <w:rsid w:val="00C77749"/>
    <w:rsid w:val="00C77CC7"/>
    <w:rsid w:val="00C77E32"/>
    <w:rsid w:val="00C8003D"/>
    <w:rsid w:val="00C80256"/>
    <w:rsid w:val="00C80989"/>
    <w:rsid w:val="00C80DB1"/>
    <w:rsid w:val="00C80EB7"/>
    <w:rsid w:val="00C820FF"/>
    <w:rsid w:val="00C822F5"/>
    <w:rsid w:val="00C83547"/>
    <w:rsid w:val="00C835D1"/>
    <w:rsid w:val="00C84FD7"/>
    <w:rsid w:val="00C85395"/>
    <w:rsid w:val="00C8541D"/>
    <w:rsid w:val="00C86444"/>
    <w:rsid w:val="00C86A1C"/>
    <w:rsid w:val="00C86C2E"/>
    <w:rsid w:val="00C86EF4"/>
    <w:rsid w:val="00C87326"/>
    <w:rsid w:val="00C90A39"/>
    <w:rsid w:val="00C917D1"/>
    <w:rsid w:val="00C91A86"/>
    <w:rsid w:val="00C91BA1"/>
    <w:rsid w:val="00C92305"/>
    <w:rsid w:val="00C9265B"/>
    <w:rsid w:val="00C937C9"/>
    <w:rsid w:val="00C93BD3"/>
    <w:rsid w:val="00C95236"/>
    <w:rsid w:val="00C959CE"/>
    <w:rsid w:val="00C96164"/>
    <w:rsid w:val="00C96741"/>
    <w:rsid w:val="00C9690E"/>
    <w:rsid w:val="00C9725D"/>
    <w:rsid w:val="00C97423"/>
    <w:rsid w:val="00C97E0B"/>
    <w:rsid w:val="00CA1AB6"/>
    <w:rsid w:val="00CA1FCB"/>
    <w:rsid w:val="00CA22EB"/>
    <w:rsid w:val="00CA2ACD"/>
    <w:rsid w:val="00CA304E"/>
    <w:rsid w:val="00CA306E"/>
    <w:rsid w:val="00CA3B13"/>
    <w:rsid w:val="00CA3F2E"/>
    <w:rsid w:val="00CA5E6D"/>
    <w:rsid w:val="00CA5F9A"/>
    <w:rsid w:val="00CA666F"/>
    <w:rsid w:val="00CA73A1"/>
    <w:rsid w:val="00CA7405"/>
    <w:rsid w:val="00CA7F98"/>
    <w:rsid w:val="00CB10AF"/>
    <w:rsid w:val="00CB1666"/>
    <w:rsid w:val="00CB1890"/>
    <w:rsid w:val="00CB198E"/>
    <w:rsid w:val="00CB1EED"/>
    <w:rsid w:val="00CB22C4"/>
    <w:rsid w:val="00CB2FD9"/>
    <w:rsid w:val="00CB35E4"/>
    <w:rsid w:val="00CB35EC"/>
    <w:rsid w:val="00CB387B"/>
    <w:rsid w:val="00CB3F3A"/>
    <w:rsid w:val="00CB44A2"/>
    <w:rsid w:val="00CB484F"/>
    <w:rsid w:val="00CB4943"/>
    <w:rsid w:val="00CB532C"/>
    <w:rsid w:val="00CB5966"/>
    <w:rsid w:val="00CB7289"/>
    <w:rsid w:val="00CB78CC"/>
    <w:rsid w:val="00CB7B0A"/>
    <w:rsid w:val="00CB7B0D"/>
    <w:rsid w:val="00CC0017"/>
    <w:rsid w:val="00CC03EA"/>
    <w:rsid w:val="00CC217A"/>
    <w:rsid w:val="00CC2640"/>
    <w:rsid w:val="00CC3DEF"/>
    <w:rsid w:val="00CC4908"/>
    <w:rsid w:val="00CC5B6D"/>
    <w:rsid w:val="00CC6F4F"/>
    <w:rsid w:val="00CC7341"/>
    <w:rsid w:val="00CC745A"/>
    <w:rsid w:val="00CC78B6"/>
    <w:rsid w:val="00CC7A09"/>
    <w:rsid w:val="00CC7D72"/>
    <w:rsid w:val="00CD0873"/>
    <w:rsid w:val="00CD2056"/>
    <w:rsid w:val="00CD29EC"/>
    <w:rsid w:val="00CD3372"/>
    <w:rsid w:val="00CD35B3"/>
    <w:rsid w:val="00CD38FE"/>
    <w:rsid w:val="00CD50E5"/>
    <w:rsid w:val="00CD53D0"/>
    <w:rsid w:val="00CD58B4"/>
    <w:rsid w:val="00CD7EF8"/>
    <w:rsid w:val="00CE0224"/>
    <w:rsid w:val="00CE0734"/>
    <w:rsid w:val="00CE08BE"/>
    <w:rsid w:val="00CE10C0"/>
    <w:rsid w:val="00CE1646"/>
    <w:rsid w:val="00CE1CEB"/>
    <w:rsid w:val="00CE2049"/>
    <w:rsid w:val="00CE20EF"/>
    <w:rsid w:val="00CE2790"/>
    <w:rsid w:val="00CE286C"/>
    <w:rsid w:val="00CE2DDF"/>
    <w:rsid w:val="00CE3541"/>
    <w:rsid w:val="00CE394D"/>
    <w:rsid w:val="00CE3E62"/>
    <w:rsid w:val="00CE4263"/>
    <w:rsid w:val="00CE443B"/>
    <w:rsid w:val="00CE4521"/>
    <w:rsid w:val="00CE4B01"/>
    <w:rsid w:val="00CE6099"/>
    <w:rsid w:val="00CE68F7"/>
    <w:rsid w:val="00CE7C06"/>
    <w:rsid w:val="00CF0774"/>
    <w:rsid w:val="00CF0FFB"/>
    <w:rsid w:val="00CF13A6"/>
    <w:rsid w:val="00CF1DF2"/>
    <w:rsid w:val="00CF1E62"/>
    <w:rsid w:val="00CF21C0"/>
    <w:rsid w:val="00CF30E4"/>
    <w:rsid w:val="00CF32E5"/>
    <w:rsid w:val="00CF38EF"/>
    <w:rsid w:val="00CF39E9"/>
    <w:rsid w:val="00CF3DAD"/>
    <w:rsid w:val="00CF4568"/>
    <w:rsid w:val="00CF470A"/>
    <w:rsid w:val="00CF5278"/>
    <w:rsid w:val="00CF5A97"/>
    <w:rsid w:val="00CF60B8"/>
    <w:rsid w:val="00CF6321"/>
    <w:rsid w:val="00CF6F2E"/>
    <w:rsid w:val="00CF7368"/>
    <w:rsid w:val="00CF7BF7"/>
    <w:rsid w:val="00CF7CDD"/>
    <w:rsid w:val="00D01045"/>
    <w:rsid w:val="00D014B2"/>
    <w:rsid w:val="00D015E1"/>
    <w:rsid w:val="00D015F9"/>
    <w:rsid w:val="00D01A7C"/>
    <w:rsid w:val="00D01EA5"/>
    <w:rsid w:val="00D02942"/>
    <w:rsid w:val="00D03C64"/>
    <w:rsid w:val="00D04C32"/>
    <w:rsid w:val="00D052E7"/>
    <w:rsid w:val="00D05882"/>
    <w:rsid w:val="00D05BA2"/>
    <w:rsid w:val="00D06B8F"/>
    <w:rsid w:val="00D07412"/>
    <w:rsid w:val="00D0747D"/>
    <w:rsid w:val="00D074BB"/>
    <w:rsid w:val="00D0790D"/>
    <w:rsid w:val="00D107DB"/>
    <w:rsid w:val="00D10C07"/>
    <w:rsid w:val="00D10D80"/>
    <w:rsid w:val="00D12205"/>
    <w:rsid w:val="00D124A9"/>
    <w:rsid w:val="00D12DF7"/>
    <w:rsid w:val="00D13D82"/>
    <w:rsid w:val="00D15BF5"/>
    <w:rsid w:val="00D165BD"/>
    <w:rsid w:val="00D1673E"/>
    <w:rsid w:val="00D1760A"/>
    <w:rsid w:val="00D1787A"/>
    <w:rsid w:val="00D17957"/>
    <w:rsid w:val="00D179CA"/>
    <w:rsid w:val="00D17C55"/>
    <w:rsid w:val="00D20288"/>
    <w:rsid w:val="00D20F23"/>
    <w:rsid w:val="00D225B3"/>
    <w:rsid w:val="00D235E6"/>
    <w:rsid w:val="00D2462F"/>
    <w:rsid w:val="00D24644"/>
    <w:rsid w:val="00D24BFF"/>
    <w:rsid w:val="00D25625"/>
    <w:rsid w:val="00D25D11"/>
    <w:rsid w:val="00D26185"/>
    <w:rsid w:val="00D26A7A"/>
    <w:rsid w:val="00D26B1C"/>
    <w:rsid w:val="00D277E2"/>
    <w:rsid w:val="00D303BF"/>
    <w:rsid w:val="00D309CF"/>
    <w:rsid w:val="00D30BD5"/>
    <w:rsid w:val="00D30ECE"/>
    <w:rsid w:val="00D31A12"/>
    <w:rsid w:val="00D322F8"/>
    <w:rsid w:val="00D32B7F"/>
    <w:rsid w:val="00D33968"/>
    <w:rsid w:val="00D34F11"/>
    <w:rsid w:val="00D3511B"/>
    <w:rsid w:val="00D3529A"/>
    <w:rsid w:val="00D35CDC"/>
    <w:rsid w:val="00D35EE5"/>
    <w:rsid w:val="00D36165"/>
    <w:rsid w:val="00D36825"/>
    <w:rsid w:val="00D374C3"/>
    <w:rsid w:val="00D3773A"/>
    <w:rsid w:val="00D40258"/>
    <w:rsid w:val="00D41128"/>
    <w:rsid w:val="00D41348"/>
    <w:rsid w:val="00D414DD"/>
    <w:rsid w:val="00D41899"/>
    <w:rsid w:val="00D41E57"/>
    <w:rsid w:val="00D41F1E"/>
    <w:rsid w:val="00D41F64"/>
    <w:rsid w:val="00D42905"/>
    <w:rsid w:val="00D42BFB"/>
    <w:rsid w:val="00D434D3"/>
    <w:rsid w:val="00D44C7C"/>
    <w:rsid w:val="00D450CF"/>
    <w:rsid w:val="00D466B7"/>
    <w:rsid w:val="00D47624"/>
    <w:rsid w:val="00D501E1"/>
    <w:rsid w:val="00D51FBD"/>
    <w:rsid w:val="00D525A8"/>
    <w:rsid w:val="00D525FC"/>
    <w:rsid w:val="00D52F22"/>
    <w:rsid w:val="00D53276"/>
    <w:rsid w:val="00D5352F"/>
    <w:rsid w:val="00D53668"/>
    <w:rsid w:val="00D5394C"/>
    <w:rsid w:val="00D54D0F"/>
    <w:rsid w:val="00D5506F"/>
    <w:rsid w:val="00D551D5"/>
    <w:rsid w:val="00D56435"/>
    <w:rsid w:val="00D564B8"/>
    <w:rsid w:val="00D567F0"/>
    <w:rsid w:val="00D568E1"/>
    <w:rsid w:val="00D56F20"/>
    <w:rsid w:val="00D5701C"/>
    <w:rsid w:val="00D57941"/>
    <w:rsid w:val="00D57DB5"/>
    <w:rsid w:val="00D60107"/>
    <w:rsid w:val="00D601A1"/>
    <w:rsid w:val="00D60562"/>
    <w:rsid w:val="00D615D3"/>
    <w:rsid w:val="00D622E0"/>
    <w:rsid w:val="00D626F9"/>
    <w:rsid w:val="00D629F3"/>
    <w:rsid w:val="00D6364A"/>
    <w:rsid w:val="00D6374D"/>
    <w:rsid w:val="00D63EF3"/>
    <w:rsid w:val="00D63F2D"/>
    <w:rsid w:val="00D647F2"/>
    <w:rsid w:val="00D64DA7"/>
    <w:rsid w:val="00D65488"/>
    <w:rsid w:val="00D66B1D"/>
    <w:rsid w:val="00D70208"/>
    <w:rsid w:val="00D70F57"/>
    <w:rsid w:val="00D725EA"/>
    <w:rsid w:val="00D7278C"/>
    <w:rsid w:val="00D7293E"/>
    <w:rsid w:val="00D729B9"/>
    <w:rsid w:val="00D737BD"/>
    <w:rsid w:val="00D737CD"/>
    <w:rsid w:val="00D73B58"/>
    <w:rsid w:val="00D73C0C"/>
    <w:rsid w:val="00D7439E"/>
    <w:rsid w:val="00D745F7"/>
    <w:rsid w:val="00D7466C"/>
    <w:rsid w:val="00D74720"/>
    <w:rsid w:val="00D74C32"/>
    <w:rsid w:val="00D7538E"/>
    <w:rsid w:val="00D756D6"/>
    <w:rsid w:val="00D756F1"/>
    <w:rsid w:val="00D758AF"/>
    <w:rsid w:val="00D75CDE"/>
    <w:rsid w:val="00D77068"/>
    <w:rsid w:val="00D770B1"/>
    <w:rsid w:val="00D772F7"/>
    <w:rsid w:val="00D773BC"/>
    <w:rsid w:val="00D77D3B"/>
    <w:rsid w:val="00D8000D"/>
    <w:rsid w:val="00D8056A"/>
    <w:rsid w:val="00D806E1"/>
    <w:rsid w:val="00D80A62"/>
    <w:rsid w:val="00D80BCF"/>
    <w:rsid w:val="00D81DDC"/>
    <w:rsid w:val="00D81E9E"/>
    <w:rsid w:val="00D82143"/>
    <w:rsid w:val="00D826E5"/>
    <w:rsid w:val="00D82853"/>
    <w:rsid w:val="00D82895"/>
    <w:rsid w:val="00D830AA"/>
    <w:rsid w:val="00D83968"/>
    <w:rsid w:val="00D83D2E"/>
    <w:rsid w:val="00D83D41"/>
    <w:rsid w:val="00D83FC7"/>
    <w:rsid w:val="00D84735"/>
    <w:rsid w:val="00D852D5"/>
    <w:rsid w:val="00D85611"/>
    <w:rsid w:val="00D85A4D"/>
    <w:rsid w:val="00D8600C"/>
    <w:rsid w:val="00D8652D"/>
    <w:rsid w:val="00D86598"/>
    <w:rsid w:val="00D87A42"/>
    <w:rsid w:val="00D87E7A"/>
    <w:rsid w:val="00D90551"/>
    <w:rsid w:val="00D908A5"/>
    <w:rsid w:val="00D90AE9"/>
    <w:rsid w:val="00D91E94"/>
    <w:rsid w:val="00D92090"/>
    <w:rsid w:val="00D9223D"/>
    <w:rsid w:val="00D92D62"/>
    <w:rsid w:val="00D9340A"/>
    <w:rsid w:val="00D93568"/>
    <w:rsid w:val="00D93C0C"/>
    <w:rsid w:val="00D93E69"/>
    <w:rsid w:val="00D944A7"/>
    <w:rsid w:val="00D946AF"/>
    <w:rsid w:val="00D94EC1"/>
    <w:rsid w:val="00D95FFD"/>
    <w:rsid w:val="00D96120"/>
    <w:rsid w:val="00D96A9E"/>
    <w:rsid w:val="00D9737C"/>
    <w:rsid w:val="00DA041F"/>
    <w:rsid w:val="00DA14EE"/>
    <w:rsid w:val="00DA1A16"/>
    <w:rsid w:val="00DA1B16"/>
    <w:rsid w:val="00DA21F2"/>
    <w:rsid w:val="00DA271B"/>
    <w:rsid w:val="00DA3BAD"/>
    <w:rsid w:val="00DA41ED"/>
    <w:rsid w:val="00DA46FE"/>
    <w:rsid w:val="00DA52F5"/>
    <w:rsid w:val="00DA59F7"/>
    <w:rsid w:val="00DA5FF3"/>
    <w:rsid w:val="00DA6486"/>
    <w:rsid w:val="00DA7ABD"/>
    <w:rsid w:val="00DA7CA1"/>
    <w:rsid w:val="00DA7F2B"/>
    <w:rsid w:val="00DB163F"/>
    <w:rsid w:val="00DB1941"/>
    <w:rsid w:val="00DB1F82"/>
    <w:rsid w:val="00DB25F3"/>
    <w:rsid w:val="00DB269D"/>
    <w:rsid w:val="00DB49C3"/>
    <w:rsid w:val="00DB550B"/>
    <w:rsid w:val="00DB5F8C"/>
    <w:rsid w:val="00DB61F2"/>
    <w:rsid w:val="00DB6879"/>
    <w:rsid w:val="00DB6A1C"/>
    <w:rsid w:val="00DB716C"/>
    <w:rsid w:val="00DB781E"/>
    <w:rsid w:val="00DB7AF4"/>
    <w:rsid w:val="00DC0493"/>
    <w:rsid w:val="00DC055C"/>
    <w:rsid w:val="00DC0800"/>
    <w:rsid w:val="00DC13A5"/>
    <w:rsid w:val="00DC1B1B"/>
    <w:rsid w:val="00DC1FA5"/>
    <w:rsid w:val="00DC21FA"/>
    <w:rsid w:val="00DC2281"/>
    <w:rsid w:val="00DC29AD"/>
    <w:rsid w:val="00DC3FB8"/>
    <w:rsid w:val="00DC4874"/>
    <w:rsid w:val="00DC498D"/>
    <w:rsid w:val="00DC5935"/>
    <w:rsid w:val="00DC5B25"/>
    <w:rsid w:val="00DC5D00"/>
    <w:rsid w:val="00DC6126"/>
    <w:rsid w:val="00DC6642"/>
    <w:rsid w:val="00DC68B0"/>
    <w:rsid w:val="00DC6A7F"/>
    <w:rsid w:val="00DC7335"/>
    <w:rsid w:val="00DC7418"/>
    <w:rsid w:val="00DC75DD"/>
    <w:rsid w:val="00DC7849"/>
    <w:rsid w:val="00DC78C7"/>
    <w:rsid w:val="00DC7D01"/>
    <w:rsid w:val="00DD05E1"/>
    <w:rsid w:val="00DD0BC2"/>
    <w:rsid w:val="00DD16C6"/>
    <w:rsid w:val="00DD172E"/>
    <w:rsid w:val="00DD1964"/>
    <w:rsid w:val="00DD1E76"/>
    <w:rsid w:val="00DD1EA1"/>
    <w:rsid w:val="00DD20E9"/>
    <w:rsid w:val="00DD3129"/>
    <w:rsid w:val="00DD5F92"/>
    <w:rsid w:val="00DD60C2"/>
    <w:rsid w:val="00DD6143"/>
    <w:rsid w:val="00DD6F80"/>
    <w:rsid w:val="00DD7119"/>
    <w:rsid w:val="00DE0378"/>
    <w:rsid w:val="00DE08C2"/>
    <w:rsid w:val="00DE0A12"/>
    <w:rsid w:val="00DE0B10"/>
    <w:rsid w:val="00DE14A9"/>
    <w:rsid w:val="00DE15A5"/>
    <w:rsid w:val="00DE173B"/>
    <w:rsid w:val="00DE19E6"/>
    <w:rsid w:val="00DE2772"/>
    <w:rsid w:val="00DE2950"/>
    <w:rsid w:val="00DE2BD4"/>
    <w:rsid w:val="00DE314F"/>
    <w:rsid w:val="00DE3409"/>
    <w:rsid w:val="00DE3440"/>
    <w:rsid w:val="00DE483B"/>
    <w:rsid w:val="00DE51EB"/>
    <w:rsid w:val="00DE57E6"/>
    <w:rsid w:val="00DE5D03"/>
    <w:rsid w:val="00DE666E"/>
    <w:rsid w:val="00DE6A56"/>
    <w:rsid w:val="00DF0EBF"/>
    <w:rsid w:val="00DF0FA6"/>
    <w:rsid w:val="00DF16A5"/>
    <w:rsid w:val="00DF26B6"/>
    <w:rsid w:val="00DF2A45"/>
    <w:rsid w:val="00DF3D73"/>
    <w:rsid w:val="00DF4197"/>
    <w:rsid w:val="00DF463E"/>
    <w:rsid w:val="00DF488A"/>
    <w:rsid w:val="00DF4F65"/>
    <w:rsid w:val="00DF503C"/>
    <w:rsid w:val="00DF5A91"/>
    <w:rsid w:val="00DF67DF"/>
    <w:rsid w:val="00DF6D6B"/>
    <w:rsid w:val="00DF6F90"/>
    <w:rsid w:val="00DF6FDD"/>
    <w:rsid w:val="00DF7653"/>
    <w:rsid w:val="00E00868"/>
    <w:rsid w:val="00E01191"/>
    <w:rsid w:val="00E01370"/>
    <w:rsid w:val="00E01893"/>
    <w:rsid w:val="00E019D2"/>
    <w:rsid w:val="00E020F1"/>
    <w:rsid w:val="00E03291"/>
    <w:rsid w:val="00E03A0C"/>
    <w:rsid w:val="00E03F27"/>
    <w:rsid w:val="00E0465F"/>
    <w:rsid w:val="00E04D01"/>
    <w:rsid w:val="00E05257"/>
    <w:rsid w:val="00E052C1"/>
    <w:rsid w:val="00E0588B"/>
    <w:rsid w:val="00E0724C"/>
    <w:rsid w:val="00E07838"/>
    <w:rsid w:val="00E078A4"/>
    <w:rsid w:val="00E079BE"/>
    <w:rsid w:val="00E10066"/>
    <w:rsid w:val="00E10CB7"/>
    <w:rsid w:val="00E10E7D"/>
    <w:rsid w:val="00E114A4"/>
    <w:rsid w:val="00E11BD8"/>
    <w:rsid w:val="00E11FE0"/>
    <w:rsid w:val="00E13090"/>
    <w:rsid w:val="00E133F1"/>
    <w:rsid w:val="00E13B3D"/>
    <w:rsid w:val="00E13D9D"/>
    <w:rsid w:val="00E14100"/>
    <w:rsid w:val="00E14640"/>
    <w:rsid w:val="00E14C94"/>
    <w:rsid w:val="00E165B8"/>
    <w:rsid w:val="00E169EA"/>
    <w:rsid w:val="00E16A61"/>
    <w:rsid w:val="00E200B4"/>
    <w:rsid w:val="00E202FA"/>
    <w:rsid w:val="00E20568"/>
    <w:rsid w:val="00E20936"/>
    <w:rsid w:val="00E20966"/>
    <w:rsid w:val="00E20BAB"/>
    <w:rsid w:val="00E20CC4"/>
    <w:rsid w:val="00E20F72"/>
    <w:rsid w:val="00E214AB"/>
    <w:rsid w:val="00E21542"/>
    <w:rsid w:val="00E21993"/>
    <w:rsid w:val="00E219E7"/>
    <w:rsid w:val="00E21C2E"/>
    <w:rsid w:val="00E21CA6"/>
    <w:rsid w:val="00E221EA"/>
    <w:rsid w:val="00E226A9"/>
    <w:rsid w:val="00E22865"/>
    <w:rsid w:val="00E23204"/>
    <w:rsid w:val="00E241C2"/>
    <w:rsid w:val="00E24BB0"/>
    <w:rsid w:val="00E24CC9"/>
    <w:rsid w:val="00E264C5"/>
    <w:rsid w:val="00E264F9"/>
    <w:rsid w:val="00E26D79"/>
    <w:rsid w:val="00E27135"/>
    <w:rsid w:val="00E30078"/>
    <w:rsid w:val="00E31B74"/>
    <w:rsid w:val="00E31CEC"/>
    <w:rsid w:val="00E325E7"/>
    <w:rsid w:val="00E32677"/>
    <w:rsid w:val="00E328D4"/>
    <w:rsid w:val="00E334E3"/>
    <w:rsid w:val="00E344A6"/>
    <w:rsid w:val="00E35CDA"/>
    <w:rsid w:val="00E363C2"/>
    <w:rsid w:val="00E36503"/>
    <w:rsid w:val="00E36534"/>
    <w:rsid w:val="00E3688C"/>
    <w:rsid w:val="00E36A89"/>
    <w:rsid w:val="00E3736E"/>
    <w:rsid w:val="00E374DF"/>
    <w:rsid w:val="00E37EE0"/>
    <w:rsid w:val="00E37F8E"/>
    <w:rsid w:val="00E41404"/>
    <w:rsid w:val="00E42A29"/>
    <w:rsid w:val="00E42E17"/>
    <w:rsid w:val="00E42FA8"/>
    <w:rsid w:val="00E43F7C"/>
    <w:rsid w:val="00E4410C"/>
    <w:rsid w:val="00E4411D"/>
    <w:rsid w:val="00E4424A"/>
    <w:rsid w:val="00E442B7"/>
    <w:rsid w:val="00E44318"/>
    <w:rsid w:val="00E44D9D"/>
    <w:rsid w:val="00E44E32"/>
    <w:rsid w:val="00E451A3"/>
    <w:rsid w:val="00E45736"/>
    <w:rsid w:val="00E4580B"/>
    <w:rsid w:val="00E46C5B"/>
    <w:rsid w:val="00E46CE9"/>
    <w:rsid w:val="00E46EEB"/>
    <w:rsid w:val="00E470F9"/>
    <w:rsid w:val="00E514AB"/>
    <w:rsid w:val="00E520D4"/>
    <w:rsid w:val="00E5279D"/>
    <w:rsid w:val="00E53F5B"/>
    <w:rsid w:val="00E54026"/>
    <w:rsid w:val="00E54858"/>
    <w:rsid w:val="00E5586A"/>
    <w:rsid w:val="00E559F5"/>
    <w:rsid w:val="00E56C82"/>
    <w:rsid w:val="00E5718B"/>
    <w:rsid w:val="00E57B12"/>
    <w:rsid w:val="00E57F89"/>
    <w:rsid w:val="00E61276"/>
    <w:rsid w:val="00E61A21"/>
    <w:rsid w:val="00E61E1F"/>
    <w:rsid w:val="00E63080"/>
    <w:rsid w:val="00E63835"/>
    <w:rsid w:val="00E63A3E"/>
    <w:rsid w:val="00E63B71"/>
    <w:rsid w:val="00E646E8"/>
    <w:rsid w:val="00E64755"/>
    <w:rsid w:val="00E64C7E"/>
    <w:rsid w:val="00E6595F"/>
    <w:rsid w:val="00E667BE"/>
    <w:rsid w:val="00E66BF3"/>
    <w:rsid w:val="00E66F3D"/>
    <w:rsid w:val="00E66F69"/>
    <w:rsid w:val="00E670D5"/>
    <w:rsid w:val="00E67B30"/>
    <w:rsid w:val="00E700EC"/>
    <w:rsid w:val="00E711F8"/>
    <w:rsid w:val="00E71460"/>
    <w:rsid w:val="00E7191D"/>
    <w:rsid w:val="00E7260A"/>
    <w:rsid w:val="00E72A07"/>
    <w:rsid w:val="00E736ED"/>
    <w:rsid w:val="00E73A8B"/>
    <w:rsid w:val="00E73C84"/>
    <w:rsid w:val="00E73FC7"/>
    <w:rsid w:val="00E75BE0"/>
    <w:rsid w:val="00E75C15"/>
    <w:rsid w:val="00E7691C"/>
    <w:rsid w:val="00E8071F"/>
    <w:rsid w:val="00E8096D"/>
    <w:rsid w:val="00E81155"/>
    <w:rsid w:val="00E81F83"/>
    <w:rsid w:val="00E8257C"/>
    <w:rsid w:val="00E830AA"/>
    <w:rsid w:val="00E8378E"/>
    <w:rsid w:val="00E839AC"/>
    <w:rsid w:val="00E83D0E"/>
    <w:rsid w:val="00E840C5"/>
    <w:rsid w:val="00E841BA"/>
    <w:rsid w:val="00E8448B"/>
    <w:rsid w:val="00E84F03"/>
    <w:rsid w:val="00E8652B"/>
    <w:rsid w:val="00E86BED"/>
    <w:rsid w:val="00E86ECA"/>
    <w:rsid w:val="00E873DA"/>
    <w:rsid w:val="00E875D2"/>
    <w:rsid w:val="00E876F0"/>
    <w:rsid w:val="00E879C5"/>
    <w:rsid w:val="00E908F5"/>
    <w:rsid w:val="00E90E1D"/>
    <w:rsid w:val="00E9119F"/>
    <w:rsid w:val="00E918BE"/>
    <w:rsid w:val="00E92403"/>
    <w:rsid w:val="00E92B83"/>
    <w:rsid w:val="00E943AD"/>
    <w:rsid w:val="00E94902"/>
    <w:rsid w:val="00E94AD2"/>
    <w:rsid w:val="00E94C4E"/>
    <w:rsid w:val="00E94FCB"/>
    <w:rsid w:val="00E95992"/>
    <w:rsid w:val="00E95C8D"/>
    <w:rsid w:val="00E95D43"/>
    <w:rsid w:val="00E96770"/>
    <w:rsid w:val="00E975DE"/>
    <w:rsid w:val="00E97D93"/>
    <w:rsid w:val="00E97FCC"/>
    <w:rsid w:val="00EA0943"/>
    <w:rsid w:val="00EA0D9A"/>
    <w:rsid w:val="00EA1EE9"/>
    <w:rsid w:val="00EA2614"/>
    <w:rsid w:val="00EA3932"/>
    <w:rsid w:val="00EA3C68"/>
    <w:rsid w:val="00EA47D0"/>
    <w:rsid w:val="00EA480F"/>
    <w:rsid w:val="00EA4ACC"/>
    <w:rsid w:val="00EA57F5"/>
    <w:rsid w:val="00EA6892"/>
    <w:rsid w:val="00EA6A7E"/>
    <w:rsid w:val="00EB1423"/>
    <w:rsid w:val="00EB17F7"/>
    <w:rsid w:val="00EB227D"/>
    <w:rsid w:val="00EB24E4"/>
    <w:rsid w:val="00EB2B12"/>
    <w:rsid w:val="00EB2B8E"/>
    <w:rsid w:val="00EB3FDD"/>
    <w:rsid w:val="00EB3FFD"/>
    <w:rsid w:val="00EB4459"/>
    <w:rsid w:val="00EB5086"/>
    <w:rsid w:val="00EB568F"/>
    <w:rsid w:val="00EB56A9"/>
    <w:rsid w:val="00EB5885"/>
    <w:rsid w:val="00EB6683"/>
    <w:rsid w:val="00EB6C0A"/>
    <w:rsid w:val="00EB6FAA"/>
    <w:rsid w:val="00EB7514"/>
    <w:rsid w:val="00EB7F67"/>
    <w:rsid w:val="00EC0F77"/>
    <w:rsid w:val="00EC1F7E"/>
    <w:rsid w:val="00EC23CD"/>
    <w:rsid w:val="00EC3F71"/>
    <w:rsid w:val="00EC4681"/>
    <w:rsid w:val="00EC4A79"/>
    <w:rsid w:val="00EC52E4"/>
    <w:rsid w:val="00EC5570"/>
    <w:rsid w:val="00EC5DD7"/>
    <w:rsid w:val="00EC6586"/>
    <w:rsid w:val="00EC6C80"/>
    <w:rsid w:val="00EC7180"/>
    <w:rsid w:val="00EC728E"/>
    <w:rsid w:val="00ED008D"/>
    <w:rsid w:val="00ED0496"/>
    <w:rsid w:val="00ED189E"/>
    <w:rsid w:val="00ED2EB0"/>
    <w:rsid w:val="00ED4C24"/>
    <w:rsid w:val="00ED5545"/>
    <w:rsid w:val="00ED5721"/>
    <w:rsid w:val="00ED58F7"/>
    <w:rsid w:val="00ED5FC7"/>
    <w:rsid w:val="00ED6CBD"/>
    <w:rsid w:val="00ED70C3"/>
    <w:rsid w:val="00ED78C9"/>
    <w:rsid w:val="00ED7954"/>
    <w:rsid w:val="00ED7D3C"/>
    <w:rsid w:val="00EE2443"/>
    <w:rsid w:val="00EE2EA5"/>
    <w:rsid w:val="00EE337B"/>
    <w:rsid w:val="00EE367C"/>
    <w:rsid w:val="00EE4A0E"/>
    <w:rsid w:val="00EE4A76"/>
    <w:rsid w:val="00EE529C"/>
    <w:rsid w:val="00EE6B50"/>
    <w:rsid w:val="00EE6DC4"/>
    <w:rsid w:val="00EE6F68"/>
    <w:rsid w:val="00EE76E2"/>
    <w:rsid w:val="00EE7987"/>
    <w:rsid w:val="00EE7DBE"/>
    <w:rsid w:val="00EE7EB6"/>
    <w:rsid w:val="00EF023E"/>
    <w:rsid w:val="00EF03C8"/>
    <w:rsid w:val="00EF065B"/>
    <w:rsid w:val="00EF1E29"/>
    <w:rsid w:val="00EF20F9"/>
    <w:rsid w:val="00EF2743"/>
    <w:rsid w:val="00EF2D35"/>
    <w:rsid w:val="00EF2EED"/>
    <w:rsid w:val="00EF32C1"/>
    <w:rsid w:val="00EF33A9"/>
    <w:rsid w:val="00EF350E"/>
    <w:rsid w:val="00EF36A5"/>
    <w:rsid w:val="00EF3921"/>
    <w:rsid w:val="00EF3F3F"/>
    <w:rsid w:val="00EF4266"/>
    <w:rsid w:val="00EF458C"/>
    <w:rsid w:val="00EF533C"/>
    <w:rsid w:val="00EF5C9C"/>
    <w:rsid w:val="00EF67F4"/>
    <w:rsid w:val="00EF6C4C"/>
    <w:rsid w:val="00EF6CA5"/>
    <w:rsid w:val="00EF6E68"/>
    <w:rsid w:val="00EF728F"/>
    <w:rsid w:val="00F00AB5"/>
    <w:rsid w:val="00F028F1"/>
    <w:rsid w:val="00F03145"/>
    <w:rsid w:val="00F0396F"/>
    <w:rsid w:val="00F03DA6"/>
    <w:rsid w:val="00F06A51"/>
    <w:rsid w:val="00F06D70"/>
    <w:rsid w:val="00F070C7"/>
    <w:rsid w:val="00F07DCA"/>
    <w:rsid w:val="00F104A6"/>
    <w:rsid w:val="00F105B4"/>
    <w:rsid w:val="00F1089F"/>
    <w:rsid w:val="00F10ADC"/>
    <w:rsid w:val="00F1141E"/>
    <w:rsid w:val="00F11C95"/>
    <w:rsid w:val="00F11D8B"/>
    <w:rsid w:val="00F122EE"/>
    <w:rsid w:val="00F12C18"/>
    <w:rsid w:val="00F13FB3"/>
    <w:rsid w:val="00F149F6"/>
    <w:rsid w:val="00F14CCC"/>
    <w:rsid w:val="00F165BC"/>
    <w:rsid w:val="00F16DF3"/>
    <w:rsid w:val="00F228C4"/>
    <w:rsid w:val="00F2297D"/>
    <w:rsid w:val="00F23EA3"/>
    <w:rsid w:val="00F24B5B"/>
    <w:rsid w:val="00F25032"/>
    <w:rsid w:val="00F25265"/>
    <w:rsid w:val="00F25503"/>
    <w:rsid w:val="00F258C1"/>
    <w:rsid w:val="00F26139"/>
    <w:rsid w:val="00F262E1"/>
    <w:rsid w:val="00F26529"/>
    <w:rsid w:val="00F26B81"/>
    <w:rsid w:val="00F26C32"/>
    <w:rsid w:val="00F30177"/>
    <w:rsid w:val="00F308F1"/>
    <w:rsid w:val="00F31037"/>
    <w:rsid w:val="00F31644"/>
    <w:rsid w:val="00F328B8"/>
    <w:rsid w:val="00F32DEA"/>
    <w:rsid w:val="00F332C4"/>
    <w:rsid w:val="00F33814"/>
    <w:rsid w:val="00F34582"/>
    <w:rsid w:val="00F34776"/>
    <w:rsid w:val="00F34A50"/>
    <w:rsid w:val="00F3512F"/>
    <w:rsid w:val="00F35B62"/>
    <w:rsid w:val="00F36464"/>
    <w:rsid w:val="00F36705"/>
    <w:rsid w:val="00F36776"/>
    <w:rsid w:val="00F36B90"/>
    <w:rsid w:val="00F37345"/>
    <w:rsid w:val="00F37B6C"/>
    <w:rsid w:val="00F37BC8"/>
    <w:rsid w:val="00F40117"/>
    <w:rsid w:val="00F402D4"/>
    <w:rsid w:val="00F407B1"/>
    <w:rsid w:val="00F4230D"/>
    <w:rsid w:val="00F4248D"/>
    <w:rsid w:val="00F42C6C"/>
    <w:rsid w:val="00F43037"/>
    <w:rsid w:val="00F43293"/>
    <w:rsid w:val="00F43679"/>
    <w:rsid w:val="00F43708"/>
    <w:rsid w:val="00F44BDD"/>
    <w:rsid w:val="00F451CB"/>
    <w:rsid w:val="00F45F15"/>
    <w:rsid w:val="00F45F83"/>
    <w:rsid w:val="00F465FE"/>
    <w:rsid w:val="00F4721F"/>
    <w:rsid w:val="00F47285"/>
    <w:rsid w:val="00F4742D"/>
    <w:rsid w:val="00F47952"/>
    <w:rsid w:val="00F5010B"/>
    <w:rsid w:val="00F50539"/>
    <w:rsid w:val="00F5096A"/>
    <w:rsid w:val="00F51210"/>
    <w:rsid w:val="00F5154B"/>
    <w:rsid w:val="00F51F3F"/>
    <w:rsid w:val="00F52469"/>
    <w:rsid w:val="00F52FE9"/>
    <w:rsid w:val="00F55041"/>
    <w:rsid w:val="00F55294"/>
    <w:rsid w:val="00F5604C"/>
    <w:rsid w:val="00F562B2"/>
    <w:rsid w:val="00F56EF3"/>
    <w:rsid w:val="00F56F61"/>
    <w:rsid w:val="00F610EB"/>
    <w:rsid w:val="00F62125"/>
    <w:rsid w:val="00F62788"/>
    <w:rsid w:val="00F62F67"/>
    <w:rsid w:val="00F63B77"/>
    <w:rsid w:val="00F6591E"/>
    <w:rsid w:val="00F65BEC"/>
    <w:rsid w:val="00F66A03"/>
    <w:rsid w:val="00F67294"/>
    <w:rsid w:val="00F6757E"/>
    <w:rsid w:val="00F67FE7"/>
    <w:rsid w:val="00F700AB"/>
    <w:rsid w:val="00F701BF"/>
    <w:rsid w:val="00F70452"/>
    <w:rsid w:val="00F707D4"/>
    <w:rsid w:val="00F716F9"/>
    <w:rsid w:val="00F71C4D"/>
    <w:rsid w:val="00F71F6C"/>
    <w:rsid w:val="00F72153"/>
    <w:rsid w:val="00F7261A"/>
    <w:rsid w:val="00F72D1C"/>
    <w:rsid w:val="00F73526"/>
    <w:rsid w:val="00F74732"/>
    <w:rsid w:val="00F74A0C"/>
    <w:rsid w:val="00F75858"/>
    <w:rsid w:val="00F7588D"/>
    <w:rsid w:val="00F7598F"/>
    <w:rsid w:val="00F763F5"/>
    <w:rsid w:val="00F76CBE"/>
    <w:rsid w:val="00F77E46"/>
    <w:rsid w:val="00F8044D"/>
    <w:rsid w:val="00F80B9F"/>
    <w:rsid w:val="00F80BDA"/>
    <w:rsid w:val="00F80E9A"/>
    <w:rsid w:val="00F81409"/>
    <w:rsid w:val="00F8149A"/>
    <w:rsid w:val="00F8234F"/>
    <w:rsid w:val="00F8243C"/>
    <w:rsid w:val="00F82744"/>
    <w:rsid w:val="00F82C3D"/>
    <w:rsid w:val="00F83338"/>
    <w:rsid w:val="00F83CD1"/>
    <w:rsid w:val="00F8408A"/>
    <w:rsid w:val="00F8418A"/>
    <w:rsid w:val="00F843E7"/>
    <w:rsid w:val="00F8482B"/>
    <w:rsid w:val="00F8548B"/>
    <w:rsid w:val="00F85574"/>
    <w:rsid w:val="00F856B8"/>
    <w:rsid w:val="00F85B34"/>
    <w:rsid w:val="00F85E30"/>
    <w:rsid w:val="00F85E53"/>
    <w:rsid w:val="00F864DE"/>
    <w:rsid w:val="00F87B82"/>
    <w:rsid w:val="00F87DEB"/>
    <w:rsid w:val="00F90EFD"/>
    <w:rsid w:val="00F91EAC"/>
    <w:rsid w:val="00F923B3"/>
    <w:rsid w:val="00F92551"/>
    <w:rsid w:val="00F933E0"/>
    <w:rsid w:val="00F93488"/>
    <w:rsid w:val="00F936C8"/>
    <w:rsid w:val="00F954F8"/>
    <w:rsid w:val="00F95733"/>
    <w:rsid w:val="00F958C5"/>
    <w:rsid w:val="00F96BC6"/>
    <w:rsid w:val="00F9701F"/>
    <w:rsid w:val="00F974C4"/>
    <w:rsid w:val="00FA025E"/>
    <w:rsid w:val="00FA0F04"/>
    <w:rsid w:val="00FA19F4"/>
    <w:rsid w:val="00FA23EC"/>
    <w:rsid w:val="00FA2D25"/>
    <w:rsid w:val="00FA3317"/>
    <w:rsid w:val="00FA409B"/>
    <w:rsid w:val="00FA533C"/>
    <w:rsid w:val="00FA58FB"/>
    <w:rsid w:val="00FA5999"/>
    <w:rsid w:val="00FA63C7"/>
    <w:rsid w:val="00FA6989"/>
    <w:rsid w:val="00FA72B1"/>
    <w:rsid w:val="00FA7736"/>
    <w:rsid w:val="00FA7FC2"/>
    <w:rsid w:val="00FB0587"/>
    <w:rsid w:val="00FB0B72"/>
    <w:rsid w:val="00FB0CAA"/>
    <w:rsid w:val="00FB11E3"/>
    <w:rsid w:val="00FB13F3"/>
    <w:rsid w:val="00FB13F6"/>
    <w:rsid w:val="00FB143B"/>
    <w:rsid w:val="00FB182F"/>
    <w:rsid w:val="00FB23E4"/>
    <w:rsid w:val="00FB23E5"/>
    <w:rsid w:val="00FB24F1"/>
    <w:rsid w:val="00FB292A"/>
    <w:rsid w:val="00FB2946"/>
    <w:rsid w:val="00FB48D0"/>
    <w:rsid w:val="00FB4B3D"/>
    <w:rsid w:val="00FB5CEB"/>
    <w:rsid w:val="00FB5ECB"/>
    <w:rsid w:val="00FB5ED7"/>
    <w:rsid w:val="00FB646B"/>
    <w:rsid w:val="00FB67C2"/>
    <w:rsid w:val="00FB7198"/>
    <w:rsid w:val="00FB756D"/>
    <w:rsid w:val="00FB7B34"/>
    <w:rsid w:val="00FB7DAB"/>
    <w:rsid w:val="00FC0716"/>
    <w:rsid w:val="00FC0C3B"/>
    <w:rsid w:val="00FC108F"/>
    <w:rsid w:val="00FC1D28"/>
    <w:rsid w:val="00FC2225"/>
    <w:rsid w:val="00FC34BC"/>
    <w:rsid w:val="00FC4915"/>
    <w:rsid w:val="00FC5C82"/>
    <w:rsid w:val="00FC62C9"/>
    <w:rsid w:val="00FC64E1"/>
    <w:rsid w:val="00FC6504"/>
    <w:rsid w:val="00FC69DA"/>
    <w:rsid w:val="00FC7A28"/>
    <w:rsid w:val="00FC7AAE"/>
    <w:rsid w:val="00FD0798"/>
    <w:rsid w:val="00FD082C"/>
    <w:rsid w:val="00FD0B6F"/>
    <w:rsid w:val="00FD14A8"/>
    <w:rsid w:val="00FD18C0"/>
    <w:rsid w:val="00FD1A0F"/>
    <w:rsid w:val="00FD1F10"/>
    <w:rsid w:val="00FD293A"/>
    <w:rsid w:val="00FD2A35"/>
    <w:rsid w:val="00FD2BE5"/>
    <w:rsid w:val="00FD3020"/>
    <w:rsid w:val="00FD328C"/>
    <w:rsid w:val="00FD440B"/>
    <w:rsid w:val="00FD5050"/>
    <w:rsid w:val="00FD51B7"/>
    <w:rsid w:val="00FD6249"/>
    <w:rsid w:val="00FE0359"/>
    <w:rsid w:val="00FE057A"/>
    <w:rsid w:val="00FE0615"/>
    <w:rsid w:val="00FE0838"/>
    <w:rsid w:val="00FE09D6"/>
    <w:rsid w:val="00FE146F"/>
    <w:rsid w:val="00FE1AB3"/>
    <w:rsid w:val="00FE266C"/>
    <w:rsid w:val="00FE2BA0"/>
    <w:rsid w:val="00FE2C4D"/>
    <w:rsid w:val="00FE2FD5"/>
    <w:rsid w:val="00FE35CE"/>
    <w:rsid w:val="00FE38B5"/>
    <w:rsid w:val="00FE3D9E"/>
    <w:rsid w:val="00FE4B75"/>
    <w:rsid w:val="00FE4CD5"/>
    <w:rsid w:val="00FE4D1A"/>
    <w:rsid w:val="00FE50CE"/>
    <w:rsid w:val="00FE50DA"/>
    <w:rsid w:val="00FE625D"/>
    <w:rsid w:val="00FE67F9"/>
    <w:rsid w:val="00FE7055"/>
    <w:rsid w:val="00FF0733"/>
    <w:rsid w:val="00FF1089"/>
    <w:rsid w:val="00FF1889"/>
    <w:rsid w:val="00FF3151"/>
    <w:rsid w:val="00FF35E0"/>
    <w:rsid w:val="00FF392A"/>
    <w:rsid w:val="00FF43F2"/>
    <w:rsid w:val="00FF498E"/>
    <w:rsid w:val="00FF5600"/>
    <w:rsid w:val="00FF56B7"/>
    <w:rsid w:val="00FF5707"/>
    <w:rsid w:val="00FF5AB9"/>
    <w:rsid w:val="00FF72C9"/>
    <w:rsid w:val="00FF7945"/>
    <w:rsid w:val="00FF7A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6385"/>
    <o:shapelayout v:ext="edit">
      <o:idmap v:ext="edit" data="1"/>
    </o:shapelayout>
  </w:shapeDefaults>
  <w:decimalSymbol w:val="."/>
  <w:listSeparator w:val=","/>
  <w14:docId w14:val="56DD6E27"/>
  <w15:chartTrackingRefBased/>
  <w15:docId w15:val="{34D04E5A-3E63-4CA3-A331-DEA4318B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pPr>
      <w:widowControl w:val="0"/>
      <w:adjustRightInd w:val="0"/>
      <w:spacing w:line="360" w:lineRule="atLeast"/>
      <w:textAlignment w:val="baseline"/>
    </w:pPr>
    <w:rPr>
      <w:sz w:val="24"/>
    </w:rPr>
  </w:style>
  <w:style w:type="paragraph" w:styleId="2">
    <w:name w:val="heading 2"/>
    <w:basedOn w:val="a4"/>
    <w:next w:val="a4"/>
    <w:qFormat/>
    <w:rsid w:val="00226303"/>
    <w:pPr>
      <w:keepNext/>
      <w:spacing w:line="720" w:lineRule="atLeast"/>
      <w:outlineLvl w:val="1"/>
    </w:pPr>
    <w:rPr>
      <w:rFonts w:ascii="Arial" w:eastAsia="新細明體" w:hAnsi="Arial"/>
      <w:b/>
      <w:bCs/>
      <w:sz w:val="48"/>
      <w:szCs w:val="48"/>
    </w:rPr>
  </w:style>
  <w:style w:type="paragraph" w:styleId="4">
    <w:name w:val="heading 4"/>
    <w:basedOn w:val="a4"/>
    <w:next w:val="a4"/>
    <w:qFormat/>
    <w:pPr>
      <w:keepNext/>
      <w:numPr>
        <w:numId w:val="5"/>
      </w:numPr>
      <w:kinsoku w:val="0"/>
      <w:overflowPunct w:val="0"/>
      <w:snapToGrid w:val="0"/>
      <w:spacing w:line="240" w:lineRule="auto"/>
      <w:jc w:val="both"/>
      <w:textAlignment w:val="auto"/>
      <w:outlineLvl w:val="3"/>
    </w:pPr>
    <w:rPr>
      <w:rFonts w:ascii="Arial" w:eastAsia="標楷體" w:hAnsi="Arial"/>
      <w:kern w:val="2"/>
      <w:sz w:val="26"/>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footer"/>
    <w:basedOn w:val="a4"/>
    <w:link w:val="a9"/>
    <w:uiPriority w:val="99"/>
    <w:pPr>
      <w:tabs>
        <w:tab w:val="center" w:pos="4153"/>
        <w:tab w:val="right" w:pos="8306"/>
      </w:tabs>
    </w:pPr>
    <w:rPr>
      <w:sz w:val="20"/>
    </w:rPr>
  </w:style>
  <w:style w:type="character" w:styleId="aa">
    <w:name w:val="page number"/>
    <w:basedOn w:val="a5"/>
  </w:style>
  <w:style w:type="paragraph" w:styleId="ab">
    <w:name w:val="header"/>
    <w:basedOn w:val="a4"/>
    <w:pPr>
      <w:tabs>
        <w:tab w:val="center" w:pos="4153"/>
        <w:tab w:val="right" w:pos="8306"/>
      </w:tabs>
    </w:pPr>
    <w:rPr>
      <w:sz w:val="20"/>
    </w:rPr>
  </w:style>
  <w:style w:type="paragraph" w:customStyle="1" w:styleId="1">
    <w:name w:val="樣式1"/>
    <w:basedOn w:val="a4"/>
    <w:pPr>
      <w:spacing w:line="360" w:lineRule="auto"/>
      <w:jc w:val="both"/>
    </w:pPr>
    <w:rPr>
      <w:rFonts w:eastAsia="華康中黑體"/>
      <w:sz w:val="36"/>
    </w:rPr>
  </w:style>
  <w:style w:type="paragraph" w:customStyle="1" w:styleId="20">
    <w:name w:val="樣式2"/>
    <w:basedOn w:val="a4"/>
    <w:pPr>
      <w:spacing w:line="360" w:lineRule="auto"/>
      <w:ind w:firstLine="480"/>
      <w:jc w:val="both"/>
    </w:pPr>
    <w:rPr>
      <w:rFonts w:ascii="華康楷書體W5" w:eastAsia="華康楷書體W5"/>
      <w:sz w:val="26"/>
    </w:rPr>
  </w:style>
  <w:style w:type="paragraph" w:customStyle="1" w:styleId="3">
    <w:name w:val="樣式3"/>
    <w:basedOn w:val="a4"/>
    <w:pPr>
      <w:spacing w:line="360" w:lineRule="auto"/>
      <w:ind w:firstLine="240"/>
      <w:jc w:val="both"/>
    </w:pPr>
    <w:rPr>
      <w:rFonts w:ascii="華康楷書體W5" w:eastAsia="華康楷書體W5"/>
      <w:sz w:val="26"/>
    </w:rPr>
  </w:style>
  <w:style w:type="paragraph" w:customStyle="1" w:styleId="40">
    <w:name w:val="樣式4"/>
    <w:basedOn w:val="a4"/>
    <w:pPr>
      <w:spacing w:line="360" w:lineRule="auto"/>
      <w:ind w:firstLine="360"/>
      <w:jc w:val="both"/>
    </w:pPr>
    <w:rPr>
      <w:rFonts w:ascii="華康中黑體" w:eastAsia="華康中黑體"/>
      <w:sz w:val="32"/>
    </w:rPr>
  </w:style>
  <w:style w:type="paragraph" w:customStyle="1" w:styleId="5">
    <w:name w:val="樣式5"/>
    <w:basedOn w:val="a4"/>
    <w:pPr>
      <w:spacing w:line="360" w:lineRule="auto"/>
      <w:ind w:left="960" w:firstLine="480"/>
      <w:jc w:val="both"/>
    </w:pPr>
    <w:rPr>
      <w:rFonts w:ascii="華康楷書體W5" w:eastAsia="華康楷書體W5"/>
      <w:sz w:val="26"/>
    </w:rPr>
  </w:style>
  <w:style w:type="paragraph" w:customStyle="1" w:styleId="6">
    <w:name w:val="樣式6"/>
    <w:basedOn w:val="a4"/>
    <w:pPr>
      <w:spacing w:line="360" w:lineRule="auto"/>
      <w:ind w:left="1200" w:hanging="240"/>
      <w:jc w:val="both"/>
    </w:pPr>
    <w:rPr>
      <w:rFonts w:ascii="華康楷書體W5" w:eastAsia="華康楷書體W5"/>
      <w:sz w:val="26"/>
    </w:rPr>
  </w:style>
  <w:style w:type="paragraph" w:customStyle="1" w:styleId="7">
    <w:name w:val="樣式7"/>
    <w:basedOn w:val="6"/>
    <w:pPr>
      <w:ind w:left="1446" w:hanging="255"/>
    </w:pPr>
  </w:style>
  <w:style w:type="paragraph" w:styleId="ac">
    <w:name w:val="Plain Text"/>
    <w:basedOn w:val="a4"/>
    <w:rPr>
      <w:rFonts w:ascii="細明體" w:hAnsi="Courier New"/>
    </w:rPr>
  </w:style>
  <w:style w:type="paragraph" w:customStyle="1" w:styleId="ad">
    <w:name w:val="大標題"/>
    <w:basedOn w:val="a4"/>
    <w:pPr>
      <w:tabs>
        <w:tab w:val="left" w:pos="5760"/>
      </w:tabs>
      <w:spacing w:line="600" w:lineRule="atLeast"/>
      <w:jc w:val="center"/>
    </w:pPr>
    <w:rPr>
      <w:rFonts w:ascii="細明體"/>
      <w:b/>
      <w:spacing w:val="20"/>
      <w:sz w:val="42"/>
    </w:rPr>
  </w:style>
  <w:style w:type="paragraph" w:customStyle="1" w:styleId="ae">
    <w:name w:val="壹"/>
    <w:basedOn w:val="a4"/>
    <w:pPr>
      <w:spacing w:after="400" w:line="400" w:lineRule="atLeast"/>
    </w:pPr>
    <w:rPr>
      <w:b/>
      <w:spacing w:val="20"/>
      <w:sz w:val="32"/>
    </w:rPr>
  </w:style>
  <w:style w:type="paragraph" w:customStyle="1" w:styleId="af">
    <w:name w:val="壹內文"/>
    <w:basedOn w:val="a4"/>
    <w:pPr>
      <w:spacing w:line="480" w:lineRule="exact"/>
      <w:ind w:firstLine="567"/>
      <w:jc w:val="both"/>
    </w:pPr>
    <w:rPr>
      <w:rFonts w:ascii="華康楷書體W5" w:eastAsia="華康楷書體W5"/>
      <w:sz w:val="26"/>
    </w:rPr>
  </w:style>
  <w:style w:type="paragraph" w:customStyle="1" w:styleId="af0">
    <w:name w:val="凸"/>
    <w:basedOn w:val="a4"/>
    <w:pPr>
      <w:spacing w:line="480" w:lineRule="exact"/>
      <w:ind w:left="284" w:hanging="284"/>
      <w:jc w:val="both"/>
    </w:pPr>
    <w:rPr>
      <w:rFonts w:eastAsia="華康楷書體W5"/>
      <w:sz w:val="26"/>
    </w:rPr>
  </w:style>
  <w:style w:type="paragraph" w:customStyle="1" w:styleId="af1">
    <w:name w:val="大"/>
    <w:basedOn w:val="a4"/>
    <w:pPr>
      <w:spacing w:before="240" w:after="240" w:line="480" w:lineRule="atLeast"/>
    </w:pPr>
    <w:rPr>
      <w:rFonts w:ascii="華康中黑體" w:eastAsia="華康中黑體"/>
      <w:spacing w:val="20"/>
      <w:sz w:val="28"/>
    </w:rPr>
  </w:style>
  <w:style w:type="paragraph" w:customStyle="1" w:styleId="af2">
    <w:name w:val="內文１"/>
    <w:basedOn w:val="a4"/>
    <w:pPr>
      <w:spacing w:line="480" w:lineRule="atLeast"/>
      <w:ind w:left="284" w:firstLine="567"/>
      <w:jc w:val="both"/>
    </w:pPr>
    <w:rPr>
      <w:rFonts w:eastAsia="華康楷書體W5"/>
      <w:sz w:val="26"/>
    </w:rPr>
  </w:style>
  <w:style w:type="paragraph" w:customStyle="1" w:styleId="af3">
    <w:name w:val=""/>
    <w:basedOn w:val="a4"/>
    <w:pPr>
      <w:spacing w:line="480" w:lineRule="atLeast"/>
      <w:ind w:left="568" w:hanging="284"/>
      <w:jc w:val="both"/>
    </w:pPr>
    <w:rPr>
      <w:rFonts w:eastAsia="華康楷書體W5"/>
      <w:sz w:val="26"/>
    </w:rPr>
  </w:style>
  <w:style w:type="paragraph" w:customStyle="1" w:styleId="af4">
    <w:name w:val="貳"/>
    <w:basedOn w:val="ae"/>
    <w:pPr>
      <w:spacing w:before="360"/>
    </w:pPr>
  </w:style>
  <w:style w:type="paragraph" w:customStyle="1" w:styleId="af5">
    <w:name w:val=""/>
    <w:basedOn w:val="af3"/>
    <w:pPr>
      <w:ind w:left="851"/>
    </w:pPr>
  </w:style>
  <w:style w:type="paragraph" w:customStyle="1" w:styleId="af6">
    <w:name w:val="內文"/>
    <w:basedOn w:val="af3"/>
    <w:pPr>
      <w:ind w:left="567" w:firstLine="567"/>
    </w:pPr>
  </w:style>
  <w:style w:type="paragraph" w:styleId="af7">
    <w:name w:val="Body Text"/>
    <w:basedOn w:val="a4"/>
    <w:rPr>
      <w:rFonts w:eastAsia="標楷體"/>
      <w:sz w:val="22"/>
    </w:rPr>
  </w:style>
  <w:style w:type="paragraph" w:styleId="af8">
    <w:name w:val="Body Text Indent"/>
    <w:basedOn w:val="a4"/>
    <w:pPr>
      <w:adjustRightInd/>
      <w:spacing w:line="240" w:lineRule="auto"/>
      <w:ind w:left="1080" w:hanging="720"/>
      <w:textAlignment w:val="auto"/>
    </w:pPr>
    <w:rPr>
      <w:rFonts w:eastAsia="標楷體"/>
      <w:kern w:val="2"/>
      <w:sz w:val="36"/>
    </w:rPr>
  </w:style>
  <w:style w:type="paragraph" w:styleId="21">
    <w:name w:val="Body Text 2"/>
    <w:basedOn w:val="a4"/>
    <w:pPr>
      <w:adjustRightInd/>
      <w:spacing w:line="240" w:lineRule="auto"/>
      <w:jc w:val="both"/>
      <w:textAlignment w:val="auto"/>
    </w:pPr>
    <w:rPr>
      <w:rFonts w:eastAsia="華康楷書體W5"/>
      <w:kern w:val="2"/>
      <w:sz w:val="32"/>
    </w:rPr>
  </w:style>
  <w:style w:type="character" w:styleId="af9">
    <w:name w:val="Strong"/>
    <w:qFormat/>
    <w:rPr>
      <w:b/>
      <w:bCs/>
    </w:rPr>
  </w:style>
  <w:style w:type="paragraph" w:styleId="Web">
    <w:name w:val="Normal (Web)"/>
    <w:basedOn w:val="a4"/>
    <w:uiPriority w:val="99"/>
    <w:pPr>
      <w:widowControl/>
      <w:adjustRightInd/>
      <w:spacing w:before="100" w:after="100" w:line="240" w:lineRule="auto"/>
      <w:textAlignment w:val="auto"/>
    </w:pPr>
    <w:rPr>
      <w:rFonts w:ascii="新細明體" w:eastAsia="新細明體"/>
      <w:color w:val="000000"/>
    </w:rPr>
  </w:style>
  <w:style w:type="paragraph" w:customStyle="1" w:styleId="aiRaar">
    <w:name w:val="aiRa?a|r"/>
    <w:basedOn w:val="a4"/>
    <w:pPr>
      <w:widowControl/>
      <w:overflowPunct w:val="0"/>
      <w:autoSpaceDE w:val="0"/>
      <w:autoSpaceDN w:val="0"/>
      <w:spacing w:line="240" w:lineRule="auto"/>
    </w:pPr>
    <w:rPr>
      <w:rFonts w:ascii="文鼎標準楷體" w:eastAsia="文鼎標準楷體"/>
      <w:sz w:val="28"/>
    </w:rPr>
  </w:style>
  <w:style w:type="paragraph" w:styleId="afa">
    <w:name w:val="annotation text"/>
    <w:basedOn w:val="a4"/>
    <w:semiHidden/>
    <w:pPr>
      <w:spacing w:line="240" w:lineRule="auto"/>
    </w:pPr>
    <w:rPr>
      <w:rFonts w:eastAsia="新細明體"/>
      <w:kern w:val="2"/>
    </w:rPr>
  </w:style>
  <w:style w:type="paragraph" w:customStyle="1" w:styleId="10">
    <w:name w:val="純文字1"/>
    <w:basedOn w:val="a4"/>
    <w:pPr>
      <w:spacing w:line="240" w:lineRule="auto"/>
    </w:pPr>
    <w:rPr>
      <w:rFonts w:ascii="細明體" w:hAnsi="Courier New"/>
      <w:kern w:val="2"/>
    </w:rPr>
  </w:style>
  <w:style w:type="paragraph" w:customStyle="1" w:styleId="210">
    <w:name w:val="本文 21"/>
    <w:basedOn w:val="a4"/>
    <w:pPr>
      <w:spacing w:line="240" w:lineRule="auto"/>
      <w:ind w:left="284" w:hanging="284"/>
    </w:pPr>
    <w:rPr>
      <w:rFonts w:ascii="標楷體" w:eastAsia="標楷體"/>
      <w:kern w:val="2"/>
      <w:sz w:val="28"/>
    </w:rPr>
  </w:style>
  <w:style w:type="paragraph" w:styleId="22">
    <w:name w:val="List 2"/>
    <w:basedOn w:val="a4"/>
    <w:pPr>
      <w:spacing w:line="240" w:lineRule="auto"/>
      <w:ind w:left="960" w:hanging="480"/>
    </w:pPr>
    <w:rPr>
      <w:rFonts w:eastAsia="新細明體"/>
      <w:kern w:val="2"/>
    </w:rPr>
  </w:style>
  <w:style w:type="paragraph" w:styleId="23">
    <w:name w:val="Body Text Indent 2"/>
    <w:basedOn w:val="a4"/>
    <w:pPr>
      <w:tabs>
        <w:tab w:val="left" w:pos="851"/>
      </w:tabs>
      <w:spacing w:line="360" w:lineRule="auto"/>
      <w:ind w:left="567" w:hanging="340"/>
      <w:jc w:val="both"/>
    </w:pPr>
    <w:rPr>
      <w:rFonts w:ascii="標楷體" w:eastAsia="標楷體"/>
      <w:sz w:val="28"/>
    </w:rPr>
  </w:style>
  <w:style w:type="paragraph" w:customStyle="1" w:styleId="r">
    <w:name w:val="ªí®æ¤å¦r"/>
    <w:basedOn w:val="a4"/>
    <w:pPr>
      <w:widowControl/>
      <w:overflowPunct w:val="0"/>
      <w:autoSpaceDE w:val="0"/>
      <w:autoSpaceDN w:val="0"/>
      <w:spacing w:line="240" w:lineRule="auto"/>
    </w:pPr>
    <w:rPr>
      <w:rFonts w:ascii="文鼎標準楷體" w:eastAsia="文鼎標準楷體"/>
      <w:sz w:val="28"/>
    </w:rPr>
  </w:style>
  <w:style w:type="paragraph" w:customStyle="1" w:styleId="8">
    <w:name w:val="樣式8"/>
    <w:basedOn w:val="3"/>
    <w:pPr>
      <w:ind w:left="1190" w:hanging="510"/>
    </w:pPr>
  </w:style>
  <w:style w:type="paragraph" w:customStyle="1" w:styleId="9">
    <w:name w:val="樣式9"/>
    <w:basedOn w:val="3"/>
    <w:pPr>
      <w:ind w:left="958" w:firstLine="482"/>
    </w:pPr>
    <w:rPr>
      <w:rFonts w:ascii="標楷體" w:eastAsia="標楷體"/>
    </w:rPr>
  </w:style>
  <w:style w:type="paragraph" w:customStyle="1" w:styleId="100">
    <w:name w:val="樣式10"/>
    <w:basedOn w:val="40"/>
    <w:pPr>
      <w:ind w:firstLine="357"/>
    </w:pPr>
  </w:style>
  <w:style w:type="paragraph" w:customStyle="1" w:styleId="11">
    <w:name w:val="樣式11"/>
    <w:basedOn w:val="8"/>
    <w:pPr>
      <w:ind w:left="1134" w:hanging="227"/>
    </w:pPr>
  </w:style>
  <w:style w:type="paragraph" w:customStyle="1" w:styleId="afb">
    <w:name w:val="表格文字"/>
    <w:pPr>
      <w:widowControl w:val="0"/>
      <w:autoSpaceDE w:val="0"/>
      <w:autoSpaceDN w:val="0"/>
      <w:adjustRightInd w:val="0"/>
    </w:pPr>
    <w:rPr>
      <w:rFonts w:ascii="文鼎標準楷體" w:eastAsia="文鼎標準楷體"/>
      <w:color w:val="000000"/>
      <w:sz w:val="32"/>
    </w:rPr>
  </w:style>
  <w:style w:type="paragraph" w:customStyle="1" w:styleId="a0">
    <w:name w:val="分項段落"/>
    <w:basedOn w:val="a4"/>
    <w:pPr>
      <w:widowControl/>
      <w:numPr>
        <w:numId w:val="1"/>
      </w:numPr>
      <w:adjustRightInd/>
      <w:snapToGrid w:val="0"/>
      <w:spacing w:line="360" w:lineRule="exact"/>
      <w:jc w:val="both"/>
    </w:pPr>
    <w:rPr>
      <w:rFonts w:eastAsia="標楷體"/>
      <w:noProof/>
      <w:sz w:val="28"/>
    </w:rPr>
  </w:style>
  <w:style w:type="paragraph" w:customStyle="1" w:styleId="afc">
    <w:name w:val="內文二"/>
    <w:basedOn w:val="a4"/>
    <w:pPr>
      <w:tabs>
        <w:tab w:val="left" w:pos="600"/>
      </w:tabs>
      <w:kinsoku w:val="0"/>
      <w:spacing w:before="120" w:line="600" w:lineRule="atLeast"/>
      <w:ind w:left="1560" w:hanging="426"/>
    </w:pPr>
    <w:rPr>
      <w:rFonts w:ascii="華康中楷體" w:eastAsia="華康中楷體"/>
      <w:spacing w:val="26"/>
      <w:sz w:val="36"/>
    </w:rPr>
  </w:style>
  <w:style w:type="paragraph" w:customStyle="1" w:styleId="afd">
    <w:name w:val="說明"/>
    <w:basedOn w:val="af8"/>
    <w:pPr>
      <w:snapToGrid w:val="0"/>
      <w:spacing w:line="500" w:lineRule="exact"/>
      <w:ind w:left="964" w:hanging="964"/>
    </w:pPr>
    <w:rPr>
      <w:rFonts w:ascii="Arial" w:hAnsi="Arial"/>
      <w:sz w:val="32"/>
    </w:rPr>
  </w:style>
  <w:style w:type="paragraph" w:customStyle="1" w:styleId="652">
    <w:name w:val="樣式652"/>
    <w:basedOn w:val="a4"/>
    <w:pPr>
      <w:spacing w:line="320" w:lineRule="exact"/>
    </w:pPr>
    <w:rPr>
      <w:rFonts w:eastAsia="新細明體"/>
    </w:rPr>
  </w:style>
  <w:style w:type="paragraph" w:customStyle="1" w:styleId="afe">
    <w:name w:val="一"/>
    <w:basedOn w:val="a4"/>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autoSpaceDE w:val="0"/>
      <w:autoSpaceDN w:val="0"/>
      <w:spacing w:before="120" w:line="240" w:lineRule="auto"/>
      <w:ind w:left="567" w:hanging="567"/>
      <w:jc w:val="both"/>
    </w:pPr>
    <w:rPr>
      <w:rFonts w:ascii="文鼎中楷" w:eastAsia="文鼎中楷"/>
      <w:kern w:val="2"/>
      <w:sz w:val="28"/>
    </w:rPr>
  </w:style>
  <w:style w:type="character" w:styleId="aff">
    <w:name w:val="annotation reference"/>
    <w:semiHidden/>
    <w:rPr>
      <w:sz w:val="18"/>
      <w:szCs w:val="18"/>
    </w:rPr>
  </w:style>
  <w:style w:type="paragraph" w:customStyle="1" w:styleId="k2a">
    <w:name w:val="k2a"/>
    <w:basedOn w:val="a4"/>
    <w:pPr>
      <w:tabs>
        <w:tab w:val="left" w:pos="960"/>
        <w:tab w:val="left" w:pos="1920"/>
        <w:tab w:val="left" w:pos="2880"/>
        <w:tab w:val="left" w:pos="3840"/>
        <w:tab w:val="left" w:pos="4800"/>
        <w:tab w:val="left" w:pos="5760"/>
      </w:tabs>
      <w:overflowPunct w:val="0"/>
      <w:autoSpaceDE w:val="0"/>
      <w:autoSpaceDN w:val="0"/>
      <w:spacing w:line="450" w:lineRule="atLeast"/>
      <w:ind w:left="568" w:hanging="284"/>
      <w:jc w:val="both"/>
      <w:textAlignment w:val="auto"/>
    </w:pPr>
    <w:rPr>
      <w:rFonts w:ascii="文鼎中楷" w:eastAsia="文鼎中楷" w:hint="eastAsia"/>
      <w:sz w:val="28"/>
    </w:rPr>
  </w:style>
  <w:style w:type="paragraph" w:customStyle="1" w:styleId="aff0">
    <w:name w:val="１．"/>
    <w:basedOn w:val="a4"/>
    <w:autoRedefine/>
    <w:pPr>
      <w:kinsoku w:val="0"/>
      <w:adjustRightInd/>
      <w:spacing w:line="480" w:lineRule="exact"/>
      <w:ind w:left="264" w:right="24" w:hanging="240"/>
      <w:jc w:val="both"/>
      <w:textAlignment w:val="auto"/>
    </w:pPr>
    <w:rPr>
      <w:rFonts w:ascii="標楷體" w:eastAsia="標楷體"/>
      <w:color w:val="000000"/>
      <w:kern w:val="2"/>
    </w:rPr>
  </w:style>
  <w:style w:type="paragraph" w:customStyle="1" w:styleId="12">
    <w:name w:val="樣式12"/>
    <w:basedOn w:val="40"/>
    <w:pPr>
      <w:spacing w:before="360"/>
      <w:ind w:left="357" w:firstLine="0"/>
    </w:pPr>
    <w:rPr>
      <w:rFonts w:ascii="標楷體" w:eastAsia="標楷體"/>
      <w:sz w:val="36"/>
    </w:rPr>
  </w:style>
  <w:style w:type="paragraph" w:customStyle="1" w:styleId="13">
    <w:name w:val="樣式13"/>
    <w:basedOn w:val="3"/>
    <w:pPr>
      <w:ind w:left="1077" w:firstLine="482"/>
    </w:pPr>
    <w:rPr>
      <w:rFonts w:ascii="標楷體" w:eastAsia="標楷體"/>
      <w:sz w:val="28"/>
    </w:rPr>
  </w:style>
  <w:style w:type="paragraph" w:customStyle="1" w:styleId="14">
    <w:name w:val="樣式14"/>
    <w:basedOn w:val="3"/>
    <w:pPr>
      <w:ind w:left="1361" w:hanging="284"/>
    </w:pPr>
    <w:rPr>
      <w:rFonts w:ascii="標楷體" w:eastAsia="標楷體"/>
      <w:sz w:val="28"/>
    </w:rPr>
  </w:style>
  <w:style w:type="paragraph" w:styleId="aff1">
    <w:name w:val="annotation subject"/>
    <w:basedOn w:val="afa"/>
    <w:next w:val="afa"/>
    <w:semiHidden/>
    <w:pPr>
      <w:spacing w:line="360" w:lineRule="atLeast"/>
    </w:pPr>
    <w:rPr>
      <w:rFonts w:eastAsia="細明體"/>
      <w:b/>
      <w:bCs/>
      <w:kern w:val="0"/>
    </w:rPr>
  </w:style>
  <w:style w:type="paragraph" w:customStyle="1" w:styleId="a1">
    <w:name w:val="(樣式)"/>
    <w:basedOn w:val="14"/>
    <w:pPr>
      <w:numPr>
        <w:numId w:val="2"/>
      </w:numPr>
      <w:spacing w:line="560" w:lineRule="exact"/>
    </w:pPr>
    <w:rPr>
      <w:rFonts w:ascii="Times New Roman"/>
      <w:color w:val="0000FF"/>
      <w:spacing w:val="-6"/>
    </w:rPr>
  </w:style>
  <w:style w:type="paragraph" w:customStyle="1" w:styleId="a2">
    <w:name w:val="樣式（新）"/>
    <w:basedOn w:val="14"/>
    <w:pPr>
      <w:numPr>
        <w:numId w:val="3"/>
      </w:numPr>
      <w:spacing w:line="560" w:lineRule="exact"/>
    </w:pPr>
    <w:rPr>
      <w:rFonts w:ascii="Times New Roman"/>
      <w:color w:val="000000"/>
      <w:spacing w:val="-6"/>
    </w:rPr>
  </w:style>
  <w:style w:type="paragraph" w:styleId="aff2">
    <w:name w:val="Balloon Text"/>
    <w:basedOn w:val="a4"/>
    <w:semiHidden/>
    <w:rPr>
      <w:rFonts w:ascii="Arial" w:eastAsia="新細明體" w:hAnsi="Arial"/>
      <w:sz w:val="18"/>
      <w:szCs w:val="18"/>
    </w:rPr>
  </w:style>
  <w:style w:type="paragraph" w:customStyle="1" w:styleId="aff3">
    <w:name w:val="平"/>
    <w:basedOn w:val="a4"/>
    <w:pPr>
      <w:kinsoku w:val="0"/>
      <w:adjustRightInd/>
      <w:spacing w:line="480" w:lineRule="exact"/>
      <w:ind w:leftChars="25" w:left="25" w:rightChars="25" w:right="25"/>
      <w:jc w:val="both"/>
      <w:textAlignment w:val="auto"/>
    </w:pPr>
    <w:rPr>
      <w:rFonts w:ascii="標楷體" w:eastAsia="標楷體"/>
      <w:kern w:val="2"/>
    </w:rPr>
  </w:style>
  <w:style w:type="paragraph" w:customStyle="1" w:styleId="15">
    <w:name w:val="1."/>
    <w:basedOn w:val="a4"/>
    <w:pPr>
      <w:adjustRightInd/>
      <w:spacing w:line="480" w:lineRule="exact"/>
      <w:ind w:leftChars="10" w:left="208" w:rightChars="10" w:right="10" w:hanging="198"/>
      <w:jc w:val="both"/>
      <w:textAlignment w:val="auto"/>
    </w:pPr>
    <w:rPr>
      <w:rFonts w:ascii="標楷體" w:eastAsia="標楷體"/>
      <w:kern w:val="2"/>
      <w:szCs w:val="24"/>
    </w:rPr>
  </w:style>
  <w:style w:type="paragraph" w:customStyle="1" w:styleId="a3">
    <w:name w:val="說明條列"/>
    <w:basedOn w:val="a4"/>
    <w:pPr>
      <w:widowControl/>
      <w:numPr>
        <w:numId w:val="4"/>
      </w:numPr>
      <w:adjustRightInd/>
      <w:snapToGrid w:val="0"/>
      <w:spacing w:line="240" w:lineRule="auto"/>
    </w:pPr>
    <w:rPr>
      <w:rFonts w:eastAsia="標楷體"/>
      <w:noProof/>
      <w:sz w:val="32"/>
      <w:szCs w:val="32"/>
    </w:rPr>
  </w:style>
  <w:style w:type="paragraph" w:customStyle="1" w:styleId="aff4">
    <w:name w:val="一．"/>
    <w:basedOn w:val="a4"/>
    <w:pPr>
      <w:kinsoku w:val="0"/>
      <w:adjustRightInd/>
      <w:spacing w:line="480" w:lineRule="exact"/>
      <w:ind w:leftChars="25" w:left="220" w:rightChars="25" w:right="25" w:hangingChars="195" w:hanging="195"/>
      <w:jc w:val="both"/>
      <w:textAlignment w:val="auto"/>
    </w:pPr>
    <w:rPr>
      <w:rFonts w:ascii="標楷體" w:eastAsia="標楷體"/>
      <w:kern w:val="2"/>
    </w:rPr>
  </w:style>
  <w:style w:type="paragraph" w:customStyle="1" w:styleId="Char">
    <w:name w:val="字元 字元 Char"/>
    <w:basedOn w:val="a4"/>
    <w:pPr>
      <w:widowControl/>
      <w:adjustRightInd/>
      <w:spacing w:after="160" w:line="240" w:lineRule="exact"/>
      <w:textAlignment w:val="auto"/>
    </w:pPr>
    <w:rPr>
      <w:rFonts w:ascii="Arial" w:eastAsia="Times New Roman" w:hAnsi="Arial" w:cs="Arial"/>
      <w:sz w:val="20"/>
      <w:lang w:eastAsia="en-US"/>
    </w:rPr>
  </w:style>
  <w:style w:type="paragraph" w:customStyle="1" w:styleId="16">
    <w:name w:val="字元1"/>
    <w:basedOn w:val="a4"/>
    <w:pPr>
      <w:widowControl/>
      <w:adjustRightInd/>
      <w:spacing w:after="160" w:line="240" w:lineRule="exact"/>
      <w:textAlignment w:val="auto"/>
    </w:pPr>
    <w:rPr>
      <w:rFonts w:ascii="Tahoma" w:eastAsia="新細明體" w:hAnsi="Tahoma"/>
      <w:sz w:val="20"/>
      <w:lang w:eastAsia="en-US"/>
    </w:rPr>
  </w:style>
  <w:style w:type="paragraph" w:customStyle="1" w:styleId="aff5">
    <w:name w:val="字元 字元 字元"/>
    <w:basedOn w:val="a4"/>
    <w:semiHidden/>
    <w:rsid w:val="00D0747D"/>
    <w:pPr>
      <w:widowControl/>
      <w:adjustRightInd/>
      <w:spacing w:after="160" w:line="240" w:lineRule="exact"/>
      <w:textAlignment w:val="auto"/>
    </w:pPr>
    <w:rPr>
      <w:rFonts w:ascii="Verdana" w:eastAsia="Times New Roman" w:hAnsi="Verdana"/>
      <w:sz w:val="20"/>
      <w:lang w:eastAsia="en-US"/>
    </w:rPr>
  </w:style>
  <w:style w:type="paragraph" w:customStyle="1" w:styleId="aff6">
    <w:name w:val="(一)"/>
    <w:basedOn w:val="a4"/>
    <w:rsid w:val="009A5756"/>
    <w:pPr>
      <w:adjustRightInd/>
      <w:snapToGrid w:val="0"/>
      <w:spacing w:after="40" w:line="390" w:lineRule="atLeast"/>
      <w:ind w:left="770" w:right="284"/>
      <w:jc w:val="both"/>
      <w:textAlignment w:val="auto"/>
    </w:pPr>
    <w:rPr>
      <w:rFonts w:eastAsia="新細明體"/>
      <w:kern w:val="2"/>
    </w:rPr>
  </w:style>
  <w:style w:type="paragraph" w:customStyle="1" w:styleId="17">
    <w:name w:val="字元 字元1 字元 字元 字元 字元"/>
    <w:basedOn w:val="a4"/>
    <w:semiHidden/>
    <w:rsid w:val="00EE76E2"/>
    <w:pPr>
      <w:widowControl/>
      <w:adjustRightInd/>
      <w:spacing w:after="160" w:line="240" w:lineRule="exact"/>
      <w:textAlignment w:val="auto"/>
    </w:pPr>
    <w:rPr>
      <w:rFonts w:ascii="Tahoma" w:eastAsia="新細明體" w:hAnsi="Tahoma"/>
      <w:sz w:val="20"/>
      <w:lang w:eastAsia="en-US"/>
    </w:rPr>
  </w:style>
  <w:style w:type="table" w:styleId="aff7">
    <w:name w:val="Table Grid"/>
    <w:basedOn w:val="a6"/>
    <w:rsid w:val="001010FF"/>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字元 字元 字元 字元 字元3 字元"/>
    <w:basedOn w:val="a4"/>
    <w:rsid w:val="00500BEA"/>
    <w:pPr>
      <w:widowControl/>
      <w:adjustRightInd/>
      <w:spacing w:after="160" w:line="240" w:lineRule="exact"/>
      <w:textAlignment w:val="auto"/>
    </w:pPr>
    <w:rPr>
      <w:rFonts w:ascii="Verdana" w:eastAsia="新細明體" w:hAnsi="Verdana"/>
      <w:sz w:val="20"/>
      <w:lang w:eastAsia="en-US"/>
    </w:rPr>
  </w:style>
  <w:style w:type="character" w:customStyle="1" w:styleId="st1">
    <w:name w:val="st1"/>
    <w:basedOn w:val="a5"/>
    <w:rsid w:val="0076609E"/>
  </w:style>
  <w:style w:type="paragraph" w:customStyle="1" w:styleId="Default">
    <w:name w:val="Default"/>
    <w:rsid w:val="0076609E"/>
    <w:pPr>
      <w:widowControl w:val="0"/>
      <w:autoSpaceDE w:val="0"/>
      <w:autoSpaceDN w:val="0"/>
      <w:adjustRightInd w:val="0"/>
    </w:pPr>
    <w:rPr>
      <w:rFonts w:ascii="標楷體" w:eastAsia="標楷體" w:cs="標楷體"/>
      <w:color w:val="000000"/>
      <w:sz w:val="24"/>
      <w:szCs w:val="24"/>
    </w:rPr>
  </w:style>
  <w:style w:type="paragraph" w:customStyle="1" w:styleId="24">
    <w:name w:val="純文字2"/>
    <w:basedOn w:val="a4"/>
    <w:rsid w:val="005731DE"/>
    <w:pPr>
      <w:spacing w:line="240" w:lineRule="auto"/>
    </w:pPr>
    <w:rPr>
      <w:rFonts w:ascii="細明體" w:hAnsi="Courier New"/>
      <w:kern w:val="2"/>
    </w:rPr>
  </w:style>
  <w:style w:type="paragraph" w:customStyle="1" w:styleId="220">
    <w:name w:val="本文 22"/>
    <w:basedOn w:val="a4"/>
    <w:rsid w:val="005731DE"/>
    <w:pPr>
      <w:spacing w:line="240" w:lineRule="auto"/>
      <w:ind w:left="284" w:hanging="284"/>
    </w:pPr>
    <w:rPr>
      <w:rFonts w:ascii="標楷體" w:eastAsia="標楷體"/>
      <w:kern w:val="2"/>
      <w:sz w:val="28"/>
    </w:rPr>
  </w:style>
  <w:style w:type="paragraph" w:customStyle="1" w:styleId="Char1">
    <w:name w:val="字元 字元 Char1"/>
    <w:basedOn w:val="a4"/>
    <w:rsid w:val="005731DE"/>
    <w:pPr>
      <w:widowControl/>
      <w:adjustRightInd/>
      <w:spacing w:after="160" w:line="240" w:lineRule="exact"/>
      <w:textAlignment w:val="auto"/>
    </w:pPr>
    <w:rPr>
      <w:rFonts w:ascii="Arial" w:eastAsia="Times New Roman" w:hAnsi="Arial" w:cs="Arial"/>
      <w:sz w:val="20"/>
      <w:lang w:eastAsia="en-US"/>
    </w:rPr>
  </w:style>
  <w:style w:type="paragraph" w:customStyle="1" w:styleId="110">
    <w:name w:val="字元11"/>
    <w:basedOn w:val="a4"/>
    <w:rsid w:val="005731DE"/>
    <w:pPr>
      <w:widowControl/>
      <w:adjustRightInd/>
      <w:spacing w:after="160" w:line="240" w:lineRule="exact"/>
      <w:textAlignment w:val="auto"/>
    </w:pPr>
    <w:rPr>
      <w:rFonts w:ascii="Tahoma" w:eastAsia="新細明體" w:hAnsi="Tahoma"/>
      <w:sz w:val="20"/>
      <w:lang w:eastAsia="en-US"/>
    </w:rPr>
  </w:style>
  <w:style w:type="paragraph" w:customStyle="1" w:styleId="18">
    <w:name w:val="字元 字元 字元1"/>
    <w:basedOn w:val="a4"/>
    <w:semiHidden/>
    <w:rsid w:val="005731DE"/>
    <w:pPr>
      <w:widowControl/>
      <w:adjustRightInd/>
      <w:spacing w:after="160" w:line="240" w:lineRule="exact"/>
      <w:textAlignment w:val="auto"/>
    </w:pPr>
    <w:rPr>
      <w:rFonts w:ascii="Verdana" w:eastAsia="Times New Roman" w:hAnsi="Verdana"/>
      <w:sz w:val="20"/>
      <w:lang w:eastAsia="en-US"/>
    </w:rPr>
  </w:style>
  <w:style w:type="paragraph" w:customStyle="1" w:styleId="111">
    <w:name w:val="字元 字元1 字元 字元 字元 字元1"/>
    <w:basedOn w:val="a4"/>
    <w:semiHidden/>
    <w:rsid w:val="005731DE"/>
    <w:pPr>
      <w:widowControl/>
      <w:adjustRightInd/>
      <w:spacing w:after="160" w:line="240" w:lineRule="exact"/>
      <w:textAlignment w:val="auto"/>
    </w:pPr>
    <w:rPr>
      <w:rFonts w:ascii="Tahoma" w:eastAsia="新細明體" w:hAnsi="Tahoma"/>
      <w:sz w:val="20"/>
      <w:lang w:eastAsia="en-US"/>
    </w:rPr>
  </w:style>
  <w:style w:type="paragraph" w:customStyle="1" w:styleId="31">
    <w:name w:val="字元 字元 字元 字元 字元3 字元1"/>
    <w:basedOn w:val="a4"/>
    <w:rsid w:val="005731DE"/>
    <w:pPr>
      <w:widowControl/>
      <w:adjustRightInd/>
      <w:spacing w:after="160" w:line="240" w:lineRule="exact"/>
      <w:textAlignment w:val="auto"/>
    </w:pPr>
    <w:rPr>
      <w:rFonts w:ascii="Verdana" w:eastAsia="新細明體" w:hAnsi="Verdana"/>
      <w:sz w:val="20"/>
      <w:lang w:eastAsia="en-US"/>
    </w:rPr>
  </w:style>
  <w:style w:type="paragraph" w:styleId="aff8">
    <w:name w:val="List Paragraph"/>
    <w:basedOn w:val="a4"/>
    <w:uiPriority w:val="34"/>
    <w:qFormat/>
    <w:rsid w:val="003710A5"/>
    <w:pPr>
      <w:ind w:leftChars="200" w:left="480"/>
    </w:pPr>
  </w:style>
  <w:style w:type="paragraph" w:styleId="aff9">
    <w:name w:val="Date"/>
    <w:basedOn w:val="a4"/>
    <w:next w:val="a4"/>
    <w:link w:val="affa"/>
    <w:rsid w:val="008509CD"/>
    <w:pPr>
      <w:jc w:val="right"/>
    </w:pPr>
  </w:style>
  <w:style w:type="character" w:customStyle="1" w:styleId="affa">
    <w:name w:val="日期 字元"/>
    <w:basedOn w:val="a5"/>
    <w:link w:val="aff9"/>
    <w:rsid w:val="008509CD"/>
    <w:rPr>
      <w:sz w:val="24"/>
    </w:rPr>
  </w:style>
  <w:style w:type="paragraph" w:styleId="affb">
    <w:name w:val="No Spacing"/>
    <w:link w:val="affc"/>
    <w:uiPriority w:val="1"/>
    <w:qFormat/>
    <w:rsid w:val="001A7D4B"/>
    <w:rPr>
      <w:rFonts w:asciiTheme="minorHAnsi" w:eastAsiaTheme="minorEastAsia" w:hAnsiTheme="minorHAnsi" w:cstheme="minorBidi"/>
      <w:sz w:val="22"/>
      <w:szCs w:val="22"/>
    </w:rPr>
  </w:style>
  <w:style w:type="character" w:customStyle="1" w:styleId="affc">
    <w:name w:val="無間距 字元"/>
    <w:basedOn w:val="a5"/>
    <w:link w:val="affb"/>
    <w:uiPriority w:val="1"/>
    <w:rsid w:val="001A7D4B"/>
    <w:rPr>
      <w:rFonts w:asciiTheme="minorHAnsi" w:eastAsiaTheme="minorEastAsia" w:hAnsiTheme="minorHAnsi" w:cstheme="minorBidi"/>
      <w:sz w:val="22"/>
      <w:szCs w:val="22"/>
    </w:rPr>
  </w:style>
  <w:style w:type="character" w:customStyle="1" w:styleId="a9">
    <w:name w:val="頁尾 字元"/>
    <w:basedOn w:val="a5"/>
    <w:link w:val="a8"/>
    <w:uiPriority w:val="99"/>
    <w:rsid w:val="00D04C32"/>
  </w:style>
  <w:style w:type="paragraph" w:styleId="a">
    <w:name w:val="List Bullet"/>
    <w:basedOn w:val="a4"/>
    <w:rsid w:val="00D04C32"/>
    <w:pPr>
      <w:numPr>
        <w:numId w:val="4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721">
      <w:bodyDiv w:val="1"/>
      <w:marLeft w:val="0"/>
      <w:marRight w:val="0"/>
      <w:marTop w:val="0"/>
      <w:marBottom w:val="0"/>
      <w:divBdr>
        <w:top w:val="none" w:sz="0" w:space="0" w:color="auto"/>
        <w:left w:val="none" w:sz="0" w:space="0" w:color="auto"/>
        <w:bottom w:val="none" w:sz="0" w:space="0" w:color="auto"/>
        <w:right w:val="none" w:sz="0" w:space="0" w:color="auto"/>
      </w:divBdr>
    </w:div>
    <w:div w:id="364137388">
      <w:bodyDiv w:val="1"/>
      <w:marLeft w:val="0"/>
      <w:marRight w:val="0"/>
      <w:marTop w:val="0"/>
      <w:marBottom w:val="0"/>
      <w:divBdr>
        <w:top w:val="none" w:sz="0" w:space="0" w:color="auto"/>
        <w:left w:val="none" w:sz="0" w:space="0" w:color="auto"/>
        <w:bottom w:val="none" w:sz="0" w:space="0" w:color="auto"/>
        <w:right w:val="none" w:sz="0" w:space="0" w:color="auto"/>
      </w:divBdr>
    </w:div>
    <w:div w:id="572740530">
      <w:bodyDiv w:val="1"/>
      <w:marLeft w:val="0"/>
      <w:marRight w:val="0"/>
      <w:marTop w:val="0"/>
      <w:marBottom w:val="0"/>
      <w:divBdr>
        <w:top w:val="none" w:sz="0" w:space="0" w:color="auto"/>
        <w:left w:val="none" w:sz="0" w:space="0" w:color="auto"/>
        <w:bottom w:val="none" w:sz="0" w:space="0" w:color="auto"/>
        <w:right w:val="none" w:sz="0" w:space="0" w:color="auto"/>
      </w:divBdr>
    </w:div>
    <w:div w:id="1098256842">
      <w:bodyDiv w:val="1"/>
      <w:marLeft w:val="0"/>
      <w:marRight w:val="0"/>
      <w:marTop w:val="0"/>
      <w:marBottom w:val="0"/>
      <w:divBdr>
        <w:top w:val="none" w:sz="0" w:space="0" w:color="auto"/>
        <w:left w:val="none" w:sz="0" w:space="0" w:color="auto"/>
        <w:bottom w:val="none" w:sz="0" w:space="0" w:color="auto"/>
        <w:right w:val="none" w:sz="0" w:space="0" w:color="auto"/>
      </w:divBdr>
    </w:div>
    <w:div w:id="13564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diagramQuickStyle" Target="diagrams/quickStyle2.xml"/><Relationship Id="rId20" Type="http://schemas.openxmlformats.org/officeDocument/2006/relationships/chart" Target="charts/chart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87&#32317;&#35498;&#26126;.dot"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___.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___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8223188937272916"/>
          <c:y val="3.5275758351197041E-2"/>
          <c:w val="0.57152997140118555"/>
          <c:h val="0.91966490336816598"/>
        </c:manualLayout>
      </c:layout>
      <c:doughnutChart>
        <c:varyColors val="1"/>
        <c:ser>
          <c:idx val="0"/>
          <c:order val="0"/>
          <c:spPr>
            <a:ln>
              <a:noFill/>
            </a:ln>
            <a:effectLst>
              <a:glow>
                <a:schemeClr val="accent1"/>
              </a:glow>
            </a:effectLst>
            <a:scene3d>
              <a:camera prst="orthographicFront"/>
              <a:lightRig rig="threePt" dir="t">
                <a:rot lat="0" lon="0" rev="0"/>
              </a:lightRig>
            </a:scene3d>
            <a:sp3d prstMaterial="matte">
              <a:bevelT/>
              <a:bevelB w="0" h="0"/>
            </a:sp3d>
          </c:spPr>
          <c:explosion val="8"/>
          <c:dPt>
            <c:idx val="0"/>
            <c:bubble3D val="0"/>
            <c:spPr>
              <a:solidFill>
                <a:srgbClr val="00B0F0"/>
              </a:solidFill>
              <a:ln w="12700">
                <a:noFill/>
              </a:ln>
              <a:effectLst>
                <a:glow>
                  <a:schemeClr val="accent1"/>
                </a:glow>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1-B082-4CCD-9BF2-821030DA531A}"/>
              </c:ext>
            </c:extLst>
          </c:dPt>
          <c:dPt>
            <c:idx val="1"/>
            <c:bubble3D val="0"/>
            <c:spPr>
              <a:solidFill>
                <a:schemeClr val="accent2">
                  <a:lumMod val="60000"/>
                  <a:lumOff val="40000"/>
                </a:schemeClr>
              </a:solidFill>
              <a:ln>
                <a:noFill/>
              </a:ln>
              <a:effectLst>
                <a:glow>
                  <a:schemeClr val="accent1"/>
                </a:glow>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3-B082-4CCD-9BF2-821030DA531A}"/>
              </c:ext>
            </c:extLst>
          </c:dPt>
          <c:dPt>
            <c:idx val="2"/>
            <c:bubble3D val="0"/>
            <c:spPr>
              <a:solidFill>
                <a:srgbClr val="92D050"/>
              </a:solidFill>
              <a:ln>
                <a:noFill/>
              </a:ln>
              <a:effectLst>
                <a:glow>
                  <a:schemeClr val="accent1"/>
                </a:glow>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5-B082-4CCD-9BF2-821030DA531A}"/>
              </c:ext>
            </c:extLst>
          </c:dPt>
          <c:dPt>
            <c:idx val="3"/>
            <c:bubble3D val="0"/>
            <c:spPr>
              <a:solidFill>
                <a:srgbClr val="FFFF00"/>
              </a:solidFill>
              <a:ln>
                <a:noFill/>
              </a:ln>
              <a:effectLst>
                <a:glow>
                  <a:schemeClr val="accent1"/>
                </a:glow>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7-B082-4CCD-9BF2-821030DA531A}"/>
              </c:ext>
            </c:extLst>
          </c:dPt>
          <c:dPt>
            <c:idx val="4"/>
            <c:bubble3D val="0"/>
            <c:spPr>
              <a:solidFill>
                <a:srgbClr val="FF0000"/>
              </a:solidFill>
              <a:ln>
                <a:noFill/>
              </a:ln>
              <a:effectLst>
                <a:glow>
                  <a:schemeClr val="accent1"/>
                </a:glow>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9-B082-4CCD-9BF2-821030DA531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glow>
                  <a:schemeClr val="accent1"/>
                </a:glow>
              </a:effectLst>
              <a:scene3d>
                <a:camera prst="orthographicFront"/>
                <a:lightRig rig="threePt" dir="t">
                  <a:rot lat="0" lon="0" rev="0"/>
                </a:lightRig>
              </a:scene3d>
              <a:sp3d prstMaterial="matte">
                <a:bevelT/>
                <a:bevelB w="0" h="0"/>
              </a:sp3d>
            </c:spPr>
            <c:extLst>
              <c:ext xmlns:c16="http://schemas.microsoft.com/office/drawing/2014/chart" uri="{C3380CC4-5D6E-409C-BE32-E72D297353CC}">
                <c16:uniqueId val="{0000000B-B082-4CCD-9BF2-821030DA531A}"/>
              </c:ext>
            </c:extLst>
          </c:dPt>
          <c:dLbls>
            <c:dLbl>
              <c:idx val="0"/>
              <c:layout>
                <c:manualLayout>
                  <c:x val="-0.15973166183174473"/>
                  <c:y val="-0.18595349409448814"/>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13046556972960302"/>
                      <c:h val="0.13401187446988974"/>
                    </c:manualLayout>
                  </c15:layout>
                </c:ext>
                <c:ext xmlns:c16="http://schemas.microsoft.com/office/drawing/2014/chart" uri="{C3380CC4-5D6E-409C-BE32-E72D297353CC}">
                  <c16:uniqueId val="{00000001-B082-4CCD-9BF2-821030DA531A}"/>
                </c:ext>
              </c:extLst>
            </c:dLbl>
            <c:dLbl>
              <c:idx val="1"/>
              <c:layout>
                <c:manualLayout>
                  <c:x val="0.18462797002348375"/>
                  <c:y val="-0.2310897856517935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fld id="{23B7A933-2A98-4516-8751-BFEC6D5AA22B}" type="CATEGORYNAME">
                      <a:rPr lang="zh-TW" altLang="en-US" sz="1000">
                        <a:solidFill>
                          <a:sysClr val="windowText" lastClr="000000"/>
                        </a:solidFill>
                        <a:latin typeface="Arial" panose="020B0604020202020204" pitchFamily="34" charset="0"/>
                        <a:ea typeface="標楷體" panose="03000509000000000000" pitchFamily="65" charset="-120"/>
                        <a:cs typeface="Arial" panose="020B0604020202020204" pitchFamily="34" charset="0"/>
                      </a:rPr>
                      <a:pPr>
                        <a:defRPr/>
                      </a:pPr>
                      <a:t>[類別名稱]</a:t>
                    </a:fld>
                    <a:r>
                      <a:rPr lang="zh-TW" altLang="en-US" sz="1000">
                        <a:solidFill>
                          <a:sysClr val="windowText" lastClr="000000"/>
                        </a:solidFill>
                        <a:latin typeface="Arial" panose="020B0604020202020204" pitchFamily="34" charset="0"/>
                        <a:ea typeface="標楷體" panose="03000509000000000000" pitchFamily="65" charset="-120"/>
                        <a:cs typeface="Arial" panose="020B0604020202020204" pitchFamily="34" charset="0"/>
                      </a:rPr>
                      <a:t>
</a:t>
                    </a:r>
                    <a:fld id="{38CA372A-EF32-4486-B1F2-C85CDAEC25CC}" type="PERCENTAGE">
                      <a:rPr lang="en-US" altLang="zh-TW"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rPr>
                      <a:pPr>
                        <a:defRPr/>
                      </a:pPr>
                      <a:t>[百分比]</a:t>
                    </a:fld>
                    <a:endParaRPr lang="zh-TW" altLang="en-US" sz="1000">
                      <a:solidFill>
                        <a:sysClr val="windowText" lastClr="000000"/>
                      </a:solidFill>
                      <a:latin typeface="Arial" panose="020B0604020202020204" pitchFamily="34" charset="0"/>
                      <a:ea typeface="標楷體" panose="03000509000000000000" pitchFamily="65" charset="-120"/>
                      <a:cs typeface="Arial" panose="020B0604020202020204" pitchFamily="34" charset="0"/>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2"/>
                      </a:solidFill>
                      <a:latin typeface="+mn-lt"/>
                      <a:ea typeface="+mn-ea"/>
                      <a:cs typeface="+mn-cs"/>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14508046691531978"/>
                      <c:h val="0.19902449693788277"/>
                    </c:manualLayout>
                  </c15:layout>
                  <c15:dlblFieldTable/>
                  <c15:showDataLabelsRange val="0"/>
                </c:ext>
                <c:ext xmlns:c16="http://schemas.microsoft.com/office/drawing/2014/chart" uri="{C3380CC4-5D6E-409C-BE32-E72D297353CC}">
                  <c16:uniqueId val="{00000003-B082-4CCD-9BF2-821030DA531A}"/>
                </c:ext>
              </c:extLst>
            </c:dLbl>
            <c:dLbl>
              <c:idx val="2"/>
              <c:layout>
                <c:manualLayout>
                  <c:x val="0.18913972924437078"/>
                  <c:y val="-0.16428053915135615"/>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extLst>
                <c:ext xmlns:c15="http://schemas.microsoft.com/office/drawing/2012/chart" uri="{CE6537A1-D6FC-4f65-9D91-7224C49458BB}">
                  <c15:layout>
                    <c:manualLayout>
                      <c:w val="0.21796317173994739"/>
                      <c:h val="0.12325266796933713"/>
                    </c:manualLayout>
                  </c15:layout>
                </c:ext>
                <c:ext xmlns:c16="http://schemas.microsoft.com/office/drawing/2014/chart" uri="{C3380CC4-5D6E-409C-BE32-E72D297353CC}">
                  <c16:uniqueId val="{00000005-B082-4CCD-9BF2-821030DA531A}"/>
                </c:ext>
              </c:extLst>
            </c:dLbl>
            <c:dLbl>
              <c:idx val="3"/>
              <c:layout>
                <c:manualLayout>
                  <c:x val="0.20591483630335683"/>
                  <c:y val="8.77526246719160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B082-4CCD-9BF2-821030DA531A}"/>
                </c:ext>
              </c:extLst>
            </c:dLbl>
            <c:dLbl>
              <c:idx val="4"/>
              <c:layout>
                <c:manualLayout>
                  <c:x val="0.10307017543859649"/>
                  <c:y val="0.1738005796150481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B082-4CCD-9BF2-821030DA531A}"/>
                </c:ext>
              </c:extLst>
            </c:dLbl>
            <c:dLbl>
              <c:idx val="5"/>
              <c:delete val="1"/>
              <c:extLst>
                <c:ext xmlns:c15="http://schemas.microsoft.com/office/drawing/2012/chart" uri="{CE6537A1-D6FC-4f65-9D91-7224C49458BB}"/>
                <c:ext xmlns:c16="http://schemas.microsoft.com/office/drawing/2014/chart" uri="{C3380CC4-5D6E-409C-BE32-E72D297353CC}">
                  <c16:uniqueId val="{0000000B-B082-4CCD-9BF2-821030DA531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showLeaderLines val="1"/>
            <c:leaderLines>
              <c:spPr>
                <a:ln w="3175">
                  <a:solidFill>
                    <a:schemeClr val="tx1"/>
                  </a:solidFill>
                </a:ln>
                <a:effectLst/>
              </c:spPr>
            </c:leaderLines>
            <c:extLst>
              <c:ext xmlns:c15="http://schemas.microsoft.com/office/drawing/2012/chart" uri="{CE6537A1-D6FC-4f65-9D91-7224C49458BB}"/>
            </c:extLst>
          </c:dLbls>
          <c:cat>
            <c:strRef>
              <c:f>歲入資料!$F$4:$F$8</c:f>
              <c:strCache>
                <c:ptCount val="5"/>
                <c:pt idx="0">
                  <c:v> 稅課收入 </c:v>
                </c:pt>
                <c:pt idx="1">
                  <c:v> 營業盈餘及事業收入 </c:v>
                </c:pt>
                <c:pt idx="2">
                  <c:v> 規費及罰款收入 </c:v>
                </c:pt>
                <c:pt idx="3">
                  <c:v> 財產收入 </c:v>
                </c:pt>
                <c:pt idx="4">
                  <c:v> 其他收入 </c:v>
                </c:pt>
              </c:strCache>
            </c:strRef>
          </c:cat>
          <c:val>
            <c:numRef>
              <c:f>歲入資料!$G$4:$G$8</c:f>
              <c:numCache>
                <c:formatCode>0.0</c:formatCode>
                <c:ptCount val="5"/>
                <c:pt idx="0">
                  <c:v>81.3</c:v>
                </c:pt>
                <c:pt idx="1">
                  <c:v>12.4</c:v>
                </c:pt>
                <c:pt idx="2">
                  <c:v>4.0999999999999996</c:v>
                </c:pt>
                <c:pt idx="3">
                  <c:v>1.5</c:v>
                </c:pt>
                <c:pt idx="4">
                  <c:v>0.7</c:v>
                </c:pt>
              </c:numCache>
            </c:numRef>
          </c:val>
          <c:extLst>
            <c:ext xmlns:c16="http://schemas.microsoft.com/office/drawing/2014/chart" uri="{C3380CC4-5D6E-409C-BE32-E72D297353CC}">
              <c16:uniqueId val="{0000000C-B082-4CCD-9BF2-821030DA531A}"/>
            </c:ext>
          </c:extLst>
        </c:ser>
        <c:dLbls>
          <c:showLegendKey val="0"/>
          <c:showVal val="0"/>
          <c:showCatName val="0"/>
          <c:showSerName val="0"/>
          <c:showPercent val="0"/>
          <c:showBubbleSize val="0"/>
          <c:showLeaderLines val="1"/>
        </c:dLbls>
        <c:firstSliceAng val="119"/>
        <c:holeSize val="49"/>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zh-TW"/>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8486816262502257"/>
          <c:y val="0.12419641542197395"/>
          <c:w val="0.4985199633151125"/>
          <c:h val="0.67083714361716096"/>
        </c:manualLayout>
      </c:layout>
      <c:doughnutChart>
        <c:varyColors val="1"/>
        <c:ser>
          <c:idx val="0"/>
          <c:order val="0"/>
          <c:spPr>
            <a:ln>
              <a:noFill/>
            </a:ln>
            <a:scene3d>
              <a:camera prst="orthographicFront"/>
              <a:lightRig rig="threePt" dir="t"/>
            </a:scene3d>
            <a:sp3d>
              <a:bevelT/>
            </a:sp3d>
          </c:spPr>
          <c:explosion val="5"/>
          <c:dPt>
            <c:idx val="0"/>
            <c:bubble3D val="0"/>
            <c:spPr>
              <a:solidFill>
                <a:srgbClr val="92D050"/>
              </a:solidFill>
              <a:ln w="19050">
                <a:noFill/>
              </a:ln>
              <a:effectLst/>
              <a:scene3d>
                <a:camera prst="orthographicFront"/>
                <a:lightRig rig="threePt" dir="t"/>
              </a:scene3d>
              <a:sp3d>
                <a:bevelT/>
              </a:sp3d>
            </c:spPr>
            <c:extLst>
              <c:ext xmlns:c16="http://schemas.microsoft.com/office/drawing/2014/chart" uri="{C3380CC4-5D6E-409C-BE32-E72D297353CC}">
                <c16:uniqueId val="{00000001-58C2-46F6-B438-EB0132E2850C}"/>
              </c:ext>
            </c:extLst>
          </c:dPt>
          <c:dPt>
            <c:idx val="1"/>
            <c:bubble3D val="0"/>
            <c:spPr>
              <a:solidFill>
                <a:srgbClr val="FF99FF"/>
              </a:solidFill>
              <a:ln w="19050">
                <a:noFill/>
              </a:ln>
              <a:effectLst/>
              <a:scene3d>
                <a:camera prst="orthographicFront"/>
                <a:lightRig rig="threePt" dir="t"/>
              </a:scene3d>
              <a:sp3d>
                <a:bevelT/>
              </a:sp3d>
            </c:spPr>
            <c:extLst>
              <c:ext xmlns:c16="http://schemas.microsoft.com/office/drawing/2014/chart" uri="{C3380CC4-5D6E-409C-BE32-E72D297353CC}">
                <c16:uniqueId val="{00000003-58C2-46F6-B438-EB0132E2850C}"/>
              </c:ext>
            </c:extLst>
          </c:dPt>
          <c:dPt>
            <c:idx val="2"/>
            <c:bubble3D val="0"/>
            <c:spPr>
              <a:solidFill>
                <a:srgbClr val="9933FF"/>
              </a:solidFill>
              <a:ln w="19050">
                <a:noFill/>
              </a:ln>
              <a:effectLst/>
              <a:scene3d>
                <a:camera prst="orthographicFront"/>
                <a:lightRig rig="threePt" dir="t"/>
              </a:scene3d>
              <a:sp3d>
                <a:bevelT/>
              </a:sp3d>
            </c:spPr>
            <c:extLst>
              <c:ext xmlns:c16="http://schemas.microsoft.com/office/drawing/2014/chart" uri="{C3380CC4-5D6E-409C-BE32-E72D297353CC}">
                <c16:uniqueId val="{00000005-58C2-46F6-B438-EB0132E2850C}"/>
              </c:ext>
            </c:extLst>
          </c:dPt>
          <c:dPt>
            <c:idx val="3"/>
            <c:bubble3D val="0"/>
            <c:spPr>
              <a:solidFill>
                <a:srgbClr val="FFC000"/>
              </a:solidFill>
              <a:ln w="19050">
                <a:noFill/>
              </a:ln>
              <a:effectLst/>
              <a:scene3d>
                <a:camera prst="orthographicFront"/>
                <a:lightRig rig="threePt" dir="t"/>
              </a:scene3d>
              <a:sp3d>
                <a:bevelT/>
              </a:sp3d>
            </c:spPr>
            <c:extLst>
              <c:ext xmlns:c16="http://schemas.microsoft.com/office/drawing/2014/chart" uri="{C3380CC4-5D6E-409C-BE32-E72D297353CC}">
                <c16:uniqueId val="{00000007-58C2-46F6-B438-EB0132E2850C}"/>
              </c:ext>
            </c:extLst>
          </c:dPt>
          <c:dPt>
            <c:idx val="4"/>
            <c:bubble3D val="0"/>
            <c:spPr>
              <a:solidFill>
                <a:srgbClr val="FF0000"/>
              </a:solidFill>
              <a:ln w="19050">
                <a:noFill/>
              </a:ln>
              <a:effectLst/>
              <a:scene3d>
                <a:camera prst="orthographicFront"/>
                <a:lightRig rig="threePt" dir="t"/>
              </a:scene3d>
              <a:sp3d>
                <a:bevelT/>
              </a:sp3d>
            </c:spPr>
            <c:extLst>
              <c:ext xmlns:c16="http://schemas.microsoft.com/office/drawing/2014/chart" uri="{C3380CC4-5D6E-409C-BE32-E72D297353CC}">
                <c16:uniqueId val="{00000009-58C2-46F6-B438-EB0132E2850C}"/>
              </c:ext>
            </c:extLst>
          </c:dPt>
          <c:dPt>
            <c:idx val="5"/>
            <c:bubble3D val="0"/>
            <c:spPr>
              <a:solidFill>
                <a:srgbClr val="00B0F0"/>
              </a:solidFill>
              <a:ln w="19050">
                <a:noFill/>
              </a:ln>
              <a:effectLst/>
              <a:scene3d>
                <a:camera prst="orthographicFront"/>
                <a:lightRig rig="threePt" dir="t"/>
              </a:scene3d>
              <a:sp3d>
                <a:bevelT/>
              </a:sp3d>
            </c:spPr>
            <c:extLst>
              <c:ext xmlns:c16="http://schemas.microsoft.com/office/drawing/2014/chart" uri="{C3380CC4-5D6E-409C-BE32-E72D297353CC}">
                <c16:uniqueId val="{0000000B-58C2-46F6-B438-EB0132E2850C}"/>
              </c:ext>
            </c:extLst>
          </c:dPt>
          <c:dPt>
            <c:idx val="6"/>
            <c:bubble3D val="0"/>
            <c:spPr>
              <a:solidFill>
                <a:schemeClr val="bg2">
                  <a:lumMod val="75000"/>
                </a:schemeClr>
              </a:solidFill>
              <a:ln w="19050">
                <a:noFill/>
              </a:ln>
              <a:effectLst/>
              <a:scene3d>
                <a:camera prst="orthographicFront"/>
                <a:lightRig rig="threePt" dir="t"/>
              </a:scene3d>
              <a:sp3d>
                <a:bevelT/>
              </a:sp3d>
            </c:spPr>
            <c:extLst>
              <c:ext xmlns:c16="http://schemas.microsoft.com/office/drawing/2014/chart" uri="{C3380CC4-5D6E-409C-BE32-E72D297353CC}">
                <c16:uniqueId val="{0000000D-58C2-46F6-B438-EB0132E2850C}"/>
              </c:ext>
            </c:extLst>
          </c:dPt>
          <c:dPt>
            <c:idx val="7"/>
            <c:bubble3D val="0"/>
            <c:spPr>
              <a:solidFill>
                <a:schemeClr val="accent2">
                  <a:lumMod val="60000"/>
                  <a:lumOff val="40000"/>
                </a:schemeClr>
              </a:solidFill>
              <a:ln w="19050">
                <a:noFill/>
              </a:ln>
              <a:effectLst/>
              <a:scene3d>
                <a:camera prst="orthographicFront"/>
                <a:lightRig rig="threePt" dir="t"/>
              </a:scene3d>
              <a:sp3d>
                <a:bevelT/>
              </a:sp3d>
            </c:spPr>
            <c:extLst>
              <c:ext xmlns:c16="http://schemas.microsoft.com/office/drawing/2014/chart" uri="{C3380CC4-5D6E-409C-BE32-E72D297353CC}">
                <c16:uniqueId val="{0000000F-58C2-46F6-B438-EB0132E2850C}"/>
              </c:ext>
            </c:extLst>
          </c:dPt>
          <c:dPt>
            <c:idx val="8"/>
            <c:bubble3D val="0"/>
            <c:spPr>
              <a:solidFill>
                <a:srgbClr val="FF6699"/>
              </a:solidFill>
              <a:ln w="19050">
                <a:noFill/>
              </a:ln>
              <a:effectLst/>
              <a:scene3d>
                <a:camera prst="orthographicFront"/>
                <a:lightRig rig="threePt" dir="t"/>
              </a:scene3d>
              <a:sp3d>
                <a:bevelT/>
              </a:sp3d>
            </c:spPr>
            <c:extLst>
              <c:ext xmlns:c16="http://schemas.microsoft.com/office/drawing/2014/chart" uri="{C3380CC4-5D6E-409C-BE32-E72D297353CC}">
                <c16:uniqueId val="{00000011-58C2-46F6-B438-EB0132E2850C}"/>
              </c:ext>
            </c:extLst>
          </c:dPt>
          <c:dPt>
            <c:idx val="9"/>
            <c:bubble3D val="0"/>
            <c:spPr>
              <a:solidFill>
                <a:schemeClr val="accent4">
                  <a:lumMod val="60000"/>
                </a:schemeClr>
              </a:solidFill>
              <a:ln w="19050">
                <a:noFill/>
              </a:ln>
              <a:effectLst/>
              <a:scene3d>
                <a:camera prst="orthographicFront"/>
                <a:lightRig rig="threePt" dir="t"/>
              </a:scene3d>
              <a:sp3d>
                <a:bevelT/>
              </a:sp3d>
            </c:spPr>
            <c:extLst>
              <c:ext xmlns:c16="http://schemas.microsoft.com/office/drawing/2014/chart" uri="{C3380CC4-5D6E-409C-BE32-E72D297353CC}">
                <c16:uniqueId val="{00000013-58C2-46F6-B438-EB0132E2850C}"/>
              </c:ext>
            </c:extLst>
          </c:dPt>
          <c:dLbls>
            <c:dLbl>
              <c:idx val="0"/>
              <c:layout>
                <c:manualLayout>
                  <c:x val="0.19377120473883228"/>
                  <c:y val="-7.044989319788702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58C2-46F6-B438-EB0132E2850C}"/>
                </c:ext>
              </c:extLst>
            </c:dLbl>
            <c:dLbl>
              <c:idx val="1"/>
              <c:layout>
                <c:manualLayout>
                  <c:x val="0.16555438381860493"/>
                  <c:y val="0.10770402286056131"/>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58C2-46F6-B438-EB0132E2850C}"/>
                </c:ext>
              </c:extLst>
            </c:dLbl>
            <c:dLbl>
              <c:idx val="2"/>
              <c:layout>
                <c:manualLayout>
                  <c:x val="0.14313418235714842"/>
                  <c:y val="0.1341388872715399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58C2-46F6-B438-EB0132E2850C}"/>
                </c:ext>
              </c:extLst>
            </c:dLbl>
            <c:dLbl>
              <c:idx val="3"/>
              <c:layout>
                <c:manualLayout>
                  <c:x val="-0.1877748715307796"/>
                  <c:y val="8.806248066316634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58C2-46F6-B438-EB0132E2850C}"/>
                </c:ext>
              </c:extLst>
            </c:dLbl>
            <c:dLbl>
              <c:idx val="4"/>
              <c:layout>
                <c:manualLayout>
                  <c:x val="-0.16461723935192293"/>
                  <c:y val="8.612371691903007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58C2-46F6-B438-EB0132E2850C}"/>
                </c:ext>
              </c:extLst>
            </c:dLbl>
            <c:dLbl>
              <c:idx val="5"/>
              <c:layout>
                <c:manualLayout>
                  <c:x val="-0.24277216937151255"/>
                  <c:y val="5.4332649480145996E-2"/>
                </c:manualLayout>
              </c:layout>
              <c:showLegendKey val="0"/>
              <c:showVal val="0"/>
              <c:showCatName val="1"/>
              <c:showSerName val="0"/>
              <c:showPercent val="1"/>
              <c:showBubbleSize val="0"/>
              <c:extLst>
                <c:ext xmlns:c15="http://schemas.microsoft.com/office/drawing/2012/chart" uri="{CE6537A1-D6FC-4f65-9D91-7224C49458BB}">
                  <c15:layout>
                    <c:manualLayout>
                      <c:w val="0.23273354164421936"/>
                      <c:h val="0.11048281861678991"/>
                    </c:manualLayout>
                  </c15:layout>
                </c:ext>
                <c:ext xmlns:c16="http://schemas.microsoft.com/office/drawing/2014/chart" uri="{C3380CC4-5D6E-409C-BE32-E72D297353CC}">
                  <c16:uniqueId val="{0000000B-58C2-46F6-B438-EB0132E2850C}"/>
                </c:ext>
              </c:extLst>
            </c:dLbl>
            <c:dLbl>
              <c:idx val="6"/>
              <c:layout>
                <c:manualLayout>
                  <c:x val="-0.28099860268247634"/>
                  <c:y val="-5.219660722053069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58C2-46F6-B438-EB0132E2850C}"/>
                </c:ext>
              </c:extLst>
            </c:dLbl>
            <c:dLbl>
              <c:idx val="7"/>
              <c:layout>
                <c:manualLayout>
                  <c:x val="-0.24997901439305126"/>
                  <c:y val="-0.11103109187552954"/>
                </c:manualLayout>
              </c:layout>
              <c:showLegendKey val="0"/>
              <c:showVal val="0"/>
              <c:showCatName val="1"/>
              <c:showSerName val="0"/>
              <c:showPercent val="1"/>
              <c:showBubbleSize val="0"/>
              <c:extLst>
                <c:ext xmlns:c15="http://schemas.microsoft.com/office/drawing/2012/chart" uri="{CE6537A1-D6FC-4f65-9D91-7224C49458BB}">
                  <c15:layout>
                    <c:manualLayout>
                      <c:w val="0.20435789993441855"/>
                      <c:h val="0.11455191633016294"/>
                    </c:manualLayout>
                  </c15:layout>
                </c:ext>
                <c:ext xmlns:c16="http://schemas.microsoft.com/office/drawing/2014/chart" uri="{C3380CC4-5D6E-409C-BE32-E72D297353CC}">
                  <c16:uniqueId val="{0000000F-58C2-46F6-B438-EB0132E2850C}"/>
                </c:ext>
              </c:extLst>
            </c:dLbl>
            <c:dLbl>
              <c:idx val="8"/>
              <c:layout>
                <c:manualLayout>
                  <c:x val="0.1387579569470096"/>
                  <c:y val="-0.13358883641067268"/>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58C2-46F6-B438-EB0132E2850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Arial" panose="020B0604020202020204" pitchFamily="34" charset="0"/>
                    <a:ea typeface="標楷體" panose="03000509000000000000" pitchFamily="65" charset="-120"/>
                    <a:cs typeface="Arial" panose="020B0604020202020204" pitchFamily="34" charset="0"/>
                  </a:defRPr>
                </a:pPr>
                <a:endParaRPr lang="zh-TW"/>
              </a:p>
            </c:txPr>
            <c:showLegendKey val="0"/>
            <c:showVal val="0"/>
            <c:showCatName val="1"/>
            <c:showSerName val="0"/>
            <c:showPercent val="1"/>
            <c:showBubbleSize val="0"/>
            <c:showLeaderLines val="1"/>
            <c:leaderLines>
              <c:spPr>
                <a:ln w="3175" cap="flat" cmpd="sng" algn="ctr">
                  <a:solidFill>
                    <a:schemeClr val="tx1"/>
                  </a:solidFill>
                  <a:round/>
                </a:ln>
                <a:effectLst/>
              </c:spPr>
            </c:leaderLines>
            <c:extLst>
              <c:ext xmlns:c15="http://schemas.microsoft.com/office/drawing/2012/chart" uri="{CE6537A1-D6FC-4f65-9D91-7224C49458BB}"/>
            </c:extLst>
          </c:dLbls>
          <c:cat>
            <c:strRef>
              <c:f>歲出資料!$F$5:$F$13</c:f>
              <c:strCache>
                <c:ptCount val="9"/>
                <c:pt idx="0">
                  <c:v>一般政務支出</c:v>
                </c:pt>
                <c:pt idx="1">
                  <c:v>國防支出</c:v>
                </c:pt>
                <c:pt idx="2">
                  <c:v>教育科學文化支出</c:v>
                </c:pt>
                <c:pt idx="3">
                  <c:v>經濟發展支出</c:v>
                </c:pt>
                <c:pt idx="4">
                  <c:v>社會福利支出</c:v>
                </c:pt>
                <c:pt idx="5">
                  <c:v>社區發展及環境保護支出</c:v>
                </c:pt>
                <c:pt idx="6">
                  <c:v>退休撫卹支出</c:v>
                </c:pt>
                <c:pt idx="7">
                  <c:v>債務支出</c:v>
                </c:pt>
                <c:pt idx="8">
                  <c:v>補助及其他支出</c:v>
                </c:pt>
              </c:strCache>
            </c:strRef>
          </c:cat>
          <c:val>
            <c:numRef>
              <c:f>歲出資料!$G$5:$G$13</c:f>
              <c:numCache>
                <c:formatCode>0.0%</c:formatCode>
                <c:ptCount val="9"/>
                <c:pt idx="0">
                  <c:v>9.5000000000000001E-2</c:v>
                </c:pt>
                <c:pt idx="1">
                  <c:v>0.16600000000000001</c:v>
                </c:pt>
                <c:pt idx="2">
                  <c:v>0.20799999999999999</c:v>
                </c:pt>
                <c:pt idx="3">
                  <c:v>0.124</c:v>
                </c:pt>
                <c:pt idx="4">
                  <c:v>0.251</c:v>
                </c:pt>
                <c:pt idx="5">
                  <c:v>8.9999999999999993E-3</c:v>
                </c:pt>
                <c:pt idx="6">
                  <c:v>6.8000000000000005E-2</c:v>
                </c:pt>
                <c:pt idx="7">
                  <c:v>0.05</c:v>
                </c:pt>
                <c:pt idx="8">
                  <c:v>2.9000000000000001E-2</c:v>
                </c:pt>
              </c:numCache>
            </c:numRef>
          </c:val>
          <c:extLst>
            <c:ext xmlns:c16="http://schemas.microsoft.com/office/drawing/2014/chart" uri="{C3380CC4-5D6E-409C-BE32-E72D297353CC}">
              <c16:uniqueId val="{00000014-58C2-46F6-B438-EB0132E2850C}"/>
            </c:ext>
          </c:extLst>
        </c:ser>
        <c:dLbls>
          <c:showLegendKey val="0"/>
          <c:showVal val="0"/>
          <c:showCatName val="0"/>
          <c:showSerName val="0"/>
          <c:showPercent val="1"/>
          <c:showBubbleSize val="0"/>
          <c:showLeaderLines val="1"/>
        </c:dLbls>
        <c:firstSliceAng val="0"/>
        <c:holeSize val="4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zh-TW"/>
    </a:p>
  </c:txPr>
  <c:externalData r:id="rId4">
    <c:autoUpdate val="0"/>
  </c:externalData>
  <c:userShapes r:id="rId5"/>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60" b="0" i="0" u="none" strike="noStrike" kern="1200" spc="0" baseline="0">
                <a:ln>
                  <a:noFill/>
                </a:ln>
                <a:solidFill>
                  <a:schemeClr val="tx1"/>
                </a:solidFill>
                <a:latin typeface="標楷體" panose="03000509000000000000" pitchFamily="65" charset="-120"/>
                <a:ea typeface="標楷體" panose="03000509000000000000" pitchFamily="65" charset="-120"/>
                <a:cs typeface="+mn-cs"/>
              </a:defRPr>
            </a:pPr>
            <a:endParaRPr lang="zh-TW"/>
          </a:p>
        </c:rich>
      </c:tx>
      <c:layout/>
      <c:overlay val="0"/>
      <c:spPr>
        <a:noFill/>
        <a:ln>
          <a:noFill/>
        </a:ln>
        <a:effectLst/>
      </c:spPr>
      <c:txPr>
        <a:bodyPr rot="0" spcFirstLastPara="1" vertOverflow="ellipsis" vert="horz" wrap="square" anchor="ctr" anchorCtr="1"/>
        <a:lstStyle/>
        <a:p>
          <a:pPr>
            <a:defRPr sz="1260" b="0" i="0" u="none" strike="noStrike" kern="1200" spc="0" baseline="0">
              <a:ln>
                <a:noFill/>
              </a:ln>
              <a:solidFill>
                <a:schemeClr val="tx1"/>
              </a:solidFill>
              <a:latin typeface="標楷體" panose="03000509000000000000" pitchFamily="65" charset="-120"/>
              <a:ea typeface="標楷體" panose="03000509000000000000" pitchFamily="65" charset="-120"/>
              <a:cs typeface="+mn-cs"/>
            </a:defRPr>
          </a:pPr>
          <a:endParaRPr lang="zh-TW"/>
        </a:p>
      </c:txPr>
    </c:title>
    <c:autoTitleDeleted val="0"/>
    <c:plotArea>
      <c:layout/>
      <c:pieChart>
        <c:varyColors val="1"/>
        <c:dLbls>
          <c:showLegendKey val="0"/>
          <c:showVal val="0"/>
          <c:showCatName val="1"/>
          <c:showSerName val="0"/>
          <c:showPercent val="1"/>
          <c:showBubbleSize val="0"/>
          <c:showLeaderLines val="0"/>
        </c:dLbls>
        <c:firstSliceAng val="98"/>
      </c:pieChart>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latin typeface="標楷體" panose="03000509000000000000" pitchFamily="65" charset="-120"/>
          <a:ea typeface="標楷體" panose="03000509000000000000" pitchFamily="65" charset="-120"/>
        </a:defRPr>
      </a:pPr>
      <a:endParaRPr lang="zh-TW"/>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89D342-80CF-4C13-840F-EEC579C9C613}"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BB807605-2923-45B2-AB8B-E8830B85A31C}">
      <dgm:prSet phldrT="[文字]" custT="1"/>
      <dgm:spPr>
        <a:solidFill>
          <a:schemeClr val="accent2">
            <a:lumMod val="40000"/>
            <a:lumOff val="60000"/>
          </a:schemeClr>
        </a:solidFill>
        <a:ln>
          <a:noFill/>
        </a:ln>
      </dgm:spPr>
      <dgm:t>
        <a:bodyPr/>
        <a:lstStyle/>
        <a:p>
          <a:r>
            <a:rPr lang="zh-TW" altLang="en-US" sz="11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收入</a:t>
          </a:r>
          <a:r>
            <a:rPr lang="en-US" altLang="zh-TW" sz="11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20,749</a:t>
          </a:r>
          <a:r>
            <a:rPr lang="zh-TW" altLang="en-US" sz="11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億元</a:t>
          </a:r>
        </a:p>
      </dgm:t>
    </dgm:pt>
    <dgm:pt modelId="{7D4F97C8-CFA6-47E1-8C2F-D52FC08271DD}" type="parTrans" cxnId="{F178D0A1-3EF8-4990-A03C-D0F0F824D202}">
      <dgm:prSet/>
      <dgm:spPr/>
      <dgm:t>
        <a:bodyPr/>
        <a:lstStyle/>
        <a:p>
          <a:endParaRPr lang="zh-TW" altLang="en-US"/>
        </a:p>
      </dgm:t>
    </dgm:pt>
    <dgm:pt modelId="{E93BD108-238B-48A9-ABF2-D7A7454A8898}" type="sibTrans" cxnId="{F178D0A1-3EF8-4990-A03C-D0F0F824D202}">
      <dgm:prSet/>
      <dgm:spPr>
        <a:solidFill>
          <a:schemeClr val="bg2">
            <a:lumMod val="50000"/>
          </a:schemeClr>
        </a:solidFill>
        <a:ln>
          <a:noFill/>
        </a:ln>
      </dgm:spPr>
      <dgm:t>
        <a:bodyPr/>
        <a:lstStyle/>
        <a:p>
          <a:endParaRPr lang="zh-TW" altLang="en-US"/>
        </a:p>
      </dgm:t>
    </dgm:pt>
    <dgm:pt modelId="{1D1A4C65-F047-4DF9-A070-EB5F17BBAABA}">
      <dgm:prSet phldrT="[文字]" custT="1"/>
      <dgm:spPr>
        <a:solidFill>
          <a:srgbClr val="FF6699"/>
        </a:solidFill>
        <a:ln>
          <a:noFill/>
        </a:ln>
      </dgm:spPr>
      <dgm:t>
        <a:bodyPr/>
        <a:lstStyle/>
        <a:p>
          <a:r>
            <a:rPr lang="zh-TW" altLang="en-US" sz="11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支出</a:t>
          </a:r>
          <a:r>
            <a:rPr lang="en-US" altLang="zh-TW" sz="11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20,445</a:t>
          </a:r>
          <a:r>
            <a:rPr lang="zh-TW" altLang="en-US" sz="11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億元</a:t>
          </a:r>
        </a:p>
      </dgm:t>
    </dgm:pt>
    <dgm:pt modelId="{0877D9B5-0DC1-4D72-9D73-4166029FF221}" type="parTrans" cxnId="{54D339C7-8B06-4318-B5C7-19CF78542813}">
      <dgm:prSet/>
      <dgm:spPr/>
      <dgm:t>
        <a:bodyPr/>
        <a:lstStyle/>
        <a:p>
          <a:endParaRPr lang="zh-TW" altLang="en-US"/>
        </a:p>
      </dgm:t>
    </dgm:pt>
    <dgm:pt modelId="{8ECEAD96-13D3-4494-9697-890C1C65D661}" type="sibTrans" cxnId="{54D339C7-8B06-4318-B5C7-19CF78542813}">
      <dgm:prSet/>
      <dgm:spPr>
        <a:solidFill>
          <a:schemeClr val="bg2">
            <a:lumMod val="50000"/>
          </a:schemeClr>
        </a:solidFill>
      </dgm:spPr>
      <dgm:t>
        <a:bodyPr/>
        <a:lstStyle/>
        <a:p>
          <a:endParaRPr lang="zh-TW" altLang="en-US"/>
        </a:p>
      </dgm:t>
    </dgm:pt>
    <dgm:pt modelId="{E868FF15-1B82-48AB-8258-532FAD716D3B}">
      <dgm:prSet phldrT="[文字]" custT="1"/>
      <dgm:spPr>
        <a:solidFill>
          <a:schemeClr val="accent4">
            <a:lumMod val="40000"/>
            <a:lumOff val="60000"/>
          </a:schemeClr>
        </a:solidFill>
      </dgm:spPr>
      <dgm:t>
        <a:bodyPr/>
        <a:lstStyle/>
        <a:p>
          <a:r>
            <a:rPr lang="zh-TW" altLang="en-US" sz="9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收支賸餘</a:t>
          </a:r>
          <a:endParaRPr lang="en-US" altLang="zh-TW" sz="9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endParaRPr>
        </a:p>
        <a:p>
          <a:r>
            <a:rPr lang="en-US" altLang="zh-TW" sz="9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304</a:t>
          </a:r>
          <a:r>
            <a:rPr lang="zh-TW" altLang="en-US" sz="900" b="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億元</a:t>
          </a:r>
        </a:p>
      </dgm:t>
    </dgm:pt>
    <dgm:pt modelId="{C011C11A-285D-4749-866C-6CE9E3AD4111}" type="parTrans" cxnId="{ABDE26CA-5967-423F-9EA6-496EFA7C8993}">
      <dgm:prSet/>
      <dgm:spPr/>
      <dgm:t>
        <a:bodyPr/>
        <a:lstStyle/>
        <a:p>
          <a:endParaRPr lang="zh-TW" altLang="en-US"/>
        </a:p>
      </dgm:t>
    </dgm:pt>
    <dgm:pt modelId="{B5187B43-2A20-45BF-B00F-9209EDE3395C}" type="sibTrans" cxnId="{ABDE26CA-5967-423F-9EA6-496EFA7C8993}">
      <dgm:prSet/>
      <dgm:spPr/>
      <dgm:t>
        <a:bodyPr/>
        <a:lstStyle/>
        <a:p>
          <a:endParaRPr lang="zh-TW" altLang="en-US"/>
        </a:p>
      </dgm:t>
    </dgm:pt>
    <dgm:pt modelId="{3B45B3F0-A071-492C-98CB-4D3078FBFD5C}" type="pres">
      <dgm:prSet presAssocID="{0F89D342-80CF-4C13-840F-EEC579C9C613}" presName="linearFlow" presStyleCnt="0">
        <dgm:presLayoutVars>
          <dgm:dir/>
          <dgm:resizeHandles val="exact"/>
        </dgm:presLayoutVars>
      </dgm:prSet>
      <dgm:spPr/>
    </dgm:pt>
    <dgm:pt modelId="{3C043F06-9C43-4311-8197-DDB6C7B8C70F}" type="pres">
      <dgm:prSet presAssocID="{BB807605-2923-45B2-AB8B-E8830B85A31C}" presName="node" presStyleLbl="node1" presStyleIdx="0" presStyleCnt="3" custScaleX="110000" custScaleY="100316">
        <dgm:presLayoutVars>
          <dgm:bulletEnabled val="1"/>
        </dgm:presLayoutVars>
      </dgm:prSet>
      <dgm:spPr/>
      <dgm:t>
        <a:bodyPr/>
        <a:lstStyle/>
        <a:p>
          <a:endParaRPr lang="zh-TW" altLang="en-US"/>
        </a:p>
      </dgm:t>
    </dgm:pt>
    <dgm:pt modelId="{B5890DBF-DD97-4E78-8CB6-FE279FF7872A}" type="pres">
      <dgm:prSet presAssocID="{E93BD108-238B-48A9-ABF2-D7A7454A8898}" presName="spacerL" presStyleCnt="0"/>
      <dgm:spPr/>
    </dgm:pt>
    <dgm:pt modelId="{2B0596AB-2C69-4E93-AC8E-4BDD1CC7C003}" type="pres">
      <dgm:prSet presAssocID="{E93BD108-238B-48A9-ABF2-D7A7454A8898}" presName="sibTrans" presStyleLbl="sibTrans2D1" presStyleIdx="0" presStyleCnt="2"/>
      <dgm:spPr>
        <a:prstGeom prst="mathMinus">
          <a:avLst/>
        </a:prstGeom>
      </dgm:spPr>
      <dgm:t>
        <a:bodyPr/>
        <a:lstStyle/>
        <a:p>
          <a:endParaRPr lang="zh-TW" altLang="en-US"/>
        </a:p>
      </dgm:t>
    </dgm:pt>
    <dgm:pt modelId="{BC6B5DFC-986E-4CB8-93FB-59F092A022BE}" type="pres">
      <dgm:prSet presAssocID="{E93BD108-238B-48A9-ABF2-D7A7454A8898}" presName="spacerR" presStyleCnt="0"/>
      <dgm:spPr/>
    </dgm:pt>
    <dgm:pt modelId="{C6D0FB8B-F830-4CF6-8B4A-6F734007C2C4}" type="pres">
      <dgm:prSet presAssocID="{1D1A4C65-F047-4DF9-A070-EB5F17BBAABA}" presName="node" presStyleLbl="node1" presStyleIdx="1" presStyleCnt="3" custScaleX="110000" custScaleY="100186">
        <dgm:presLayoutVars>
          <dgm:bulletEnabled val="1"/>
        </dgm:presLayoutVars>
      </dgm:prSet>
      <dgm:spPr/>
      <dgm:t>
        <a:bodyPr/>
        <a:lstStyle/>
        <a:p>
          <a:endParaRPr lang="zh-TW" altLang="en-US"/>
        </a:p>
      </dgm:t>
    </dgm:pt>
    <dgm:pt modelId="{B090A35E-FC66-448D-A265-D206C2FC5970}" type="pres">
      <dgm:prSet presAssocID="{8ECEAD96-13D3-4494-9697-890C1C65D661}" presName="spacerL" presStyleCnt="0"/>
      <dgm:spPr/>
    </dgm:pt>
    <dgm:pt modelId="{D949790E-1E0E-4150-B4DA-88E4B7813842}" type="pres">
      <dgm:prSet presAssocID="{8ECEAD96-13D3-4494-9697-890C1C65D661}" presName="sibTrans" presStyleLbl="sibTrans2D1" presStyleIdx="1" presStyleCnt="2"/>
      <dgm:spPr/>
      <dgm:t>
        <a:bodyPr/>
        <a:lstStyle/>
        <a:p>
          <a:endParaRPr lang="zh-TW" altLang="en-US"/>
        </a:p>
      </dgm:t>
    </dgm:pt>
    <dgm:pt modelId="{6838583E-D6F7-4DAF-A011-B18CC7F4D835}" type="pres">
      <dgm:prSet presAssocID="{8ECEAD96-13D3-4494-9697-890C1C65D661}" presName="spacerR" presStyleCnt="0"/>
      <dgm:spPr/>
    </dgm:pt>
    <dgm:pt modelId="{C9A62AD2-CF01-4BF5-8F53-85BD2D1DE3C1}" type="pres">
      <dgm:prSet presAssocID="{E868FF15-1B82-48AB-8258-532FAD716D3B}" presName="node" presStyleLbl="node1" presStyleIdx="2" presStyleCnt="3" custScaleX="110000" custScaleY="100056">
        <dgm:presLayoutVars>
          <dgm:bulletEnabled val="1"/>
        </dgm:presLayoutVars>
      </dgm:prSet>
      <dgm:spPr/>
      <dgm:t>
        <a:bodyPr/>
        <a:lstStyle/>
        <a:p>
          <a:endParaRPr lang="zh-TW" altLang="en-US"/>
        </a:p>
      </dgm:t>
    </dgm:pt>
  </dgm:ptLst>
  <dgm:cxnLst>
    <dgm:cxn modelId="{32D6142B-EC07-49E5-8CB8-F100AC14E8E0}" type="presOf" srcId="{0F89D342-80CF-4C13-840F-EEC579C9C613}" destId="{3B45B3F0-A071-492C-98CB-4D3078FBFD5C}" srcOrd="0" destOrd="0" presId="urn:microsoft.com/office/officeart/2005/8/layout/equation1"/>
    <dgm:cxn modelId="{7191541A-9A2D-4FA9-BB61-1181F4B5B6E6}" type="presOf" srcId="{BB807605-2923-45B2-AB8B-E8830B85A31C}" destId="{3C043F06-9C43-4311-8197-DDB6C7B8C70F}" srcOrd="0" destOrd="0" presId="urn:microsoft.com/office/officeart/2005/8/layout/equation1"/>
    <dgm:cxn modelId="{F178D0A1-3EF8-4990-A03C-D0F0F824D202}" srcId="{0F89D342-80CF-4C13-840F-EEC579C9C613}" destId="{BB807605-2923-45B2-AB8B-E8830B85A31C}" srcOrd="0" destOrd="0" parTransId="{7D4F97C8-CFA6-47E1-8C2F-D52FC08271DD}" sibTransId="{E93BD108-238B-48A9-ABF2-D7A7454A8898}"/>
    <dgm:cxn modelId="{600CECA1-A3EF-4CBC-AF24-3410CAA36B43}" type="presOf" srcId="{1D1A4C65-F047-4DF9-A070-EB5F17BBAABA}" destId="{C6D0FB8B-F830-4CF6-8B4A-6F734007C2C4}" srcOrd="0" destOrd="0" presId="urn:microsoft.com/office/officeart/2005/8/layout/equation1"/>
    <dgm:cxn modelId="{FF0317EC-DD65-4998-ADE0-F4F730F74D85}" type="presOf" srcId="{E93BD108-238B-48A9-ABF2-D7A7454A8898}" destId="{2B0596AB-2C69-4E93-AC8E-4BDD1CC7C003}" srcOrd="0" destOrd="0" presId="urn:microsoft.com/office/officeart/2005/8/layout/equation1"/>
    <dgm:cxn modelId="{ABDE26CA-5967-423F-9EA6-496EFA7C8993}" srcId="{0F89D342-80CF-4C13-840F-EEC579C9C613}" destId="{E868FF15-1B82-48AB-8258-532FAD716D3B}" srcOrd="2" destOrd="0" parTransId="{C011C11A-285D-4749-866C-6CE9E3AD4111}" sibTransId="{B5187B43-2A20-45BF-B00F-9209EDE3395C}"/>
    <dgm:cxn modelId="{58F72DAD-747D-4570-BB53-BAFE172D9EBA}" type="presOf" srcId="{8ECEAD96-13D3-4494-9697-890C1C65D661}" destId="{D949790E-1E0E-4150-B4DA-88E4B7813842}" srcOrd="0" destOrd="0" presId="urn:microsoft.com/office/officeart/2005/8/layout/equation1"/>
    <dgm:cxn modelId="{456F339B-E96D-4E28-B34A-FAFA2A464205}" type="presOf" srcId="{E868FF15-1B82-48AB-8258-532FAD716D3B}" destId="{C9A62AD2-CF01-4BF5-8F53-85BD2D1DE3C1}" srcOrd="0" destOrd="0" presId="urn:microsoft.com/office/officeart/2005/8/layout/equation1"/>
    <dgm:cxn modelId="{54D339C7-8B06-4318-B5C7-19CF78542813}" srcId="{0F89D342-80CF-4C13-840F-EEC579C9C613}" destId="{1D1A4C65-F047-4DF9-A070-EB5F17BBAABA}" srcOrd="1" destOrd="0" parTransId="{0877D9B5-0DC1-4D72-9D73-4166029FF221}" sibTransId="{8ECEAD96-13D3-4494-9697-890C1C65D661}"/>
    <dgm:cxn modelId="{9D185739-0ED3-4C6E-BB7C-E415DD58986C}" type="presParOf" srcId="{3B45B3F0-A071-492C-98CB-4D3078FBFD5C}" destId="{3C043F06-9C43-4311-8197-DDB6C7B8C70F}" srcOrd="0" destOrd="0" presId="urn:microsoft.com/office/officeart/2005/8/layout/equation1"/>
    <dgm:cxn modelId="{D42CB969-CCF3-4210-96FB-9E0EDEE77A49}" type="presParOf" srcId="{3B45B3F0-A071-492C-98CB-4D3078FBFD5C}" destId="{B5890DBF-DD97-4E78-8CB6-FE279FF7872A}" srcOrd="1" destOrd="0" presId="urn:microsoft.com/office/officeart/2005/8/layout/equation1"/>
    <dgm:cxn modelId="{A57DD0D3-933B-4DB0-9C40-99EFB9DF09F5}" type="presParOf" srcId="{3B45B3F0-A071-492C-98CB-4D3078FBFD5C}" destId="{2B0596AB-2C69-4E93-AC8E-4BDD1CC7C003}" srcOrd="2" destOrd="0" presId="urn:microsoft.com/office/officeart/2005/8/layout/equation1"/>
    <dgm:cxn modelId="{BB47AAEA-9184-4FCC-82BE-694584941D9D}" type="presParOf" srcId="{3B45B3F0-A071-492C-98CB-4D3078FBFD5C}" destId="{BC6B5DFC-986E-4CB8-93FB-59F092A022BE}" srcOrd="3" destOrd="0" presId="urn:microsoft.com/office/officeart/2005/8/layout/equation1"/>
    <dgm:cxn modelId="{B647E95C-6254-4A38-9720-AC6D58B5735D}" type="presParOf" srcId="{3B45B3F0-A071-492C-98CB-4D3078FBFD5C}" destId="{C6D0FB8B-F830-4CF6-8B4A-6F734007C2C4}" srcOrd="4" destOrd="0" presId="urn:microsoft.com/office/officeart/2005/8/layout/equation1"/>
    <dgm:cxn modelId="{FC3EF9FC-220A-445C-9F5B-DCFA5BBB1818}" type="presParOf" srcId="{3B45B3F0-A071-492C-98CB-4D3078FBFD5C}" destId="{B090A35E-FC66-448D-A265-D206C2FC5970}" srcOrd="5" destOrd="0" presId="urn:microsoft.com/office/officeart/2005/8/layout/equation1"/>
    <dgm:cxn modelId="{4B0D0ED0-2BC4-4811-ABAB-84567161BBA5}" type="presParOf" srcId="{3B45B3F0-A071-492C-98CB-4D3078FBFD5C}" destId="{D949790E-1E0E-4150-B4DA-88E4B7813842}" srcOrd="6" destOrd="0" presId="urn:microsoft.com/office/officeart/2005/8/layout/equation1"/>
    <dgm:cxn modelId="{C5E4954A-B8E2-4068-AD38-B366305FFB7A}" type="presParOf" srcId="{3B45B3F0-A071-492C-98CB-4D3078FBFD5C}" destId="{6838583E-D6F7-4DAF-A011-B18CC7F4D835}" srcOrd="7" destOrd="0" presId="urn:microsoft.com/office/officeart/2005/8/layout/equation1"/>
    <dgm:cxn modelId="{BF9474D8-391F-4F84-8F4A-4FDCC302076D}" type="presParOf" srcId="{3B45B3F0-A071-492C-98CB-4D3078FBFD5C}" destId="{C9A62AD2-CF01-4BF5-8F53-85BD2D1DE3C1}" srcOrd="8" destOrd="0" presId="urn:microsoft.com/office/officeart/2005/8/layout/equati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976B7F-FA31-43DC-94A7-3F03DA5BA1B5}" type="doc">
      <dgm:prSet loTypeId="urn:microsoft.com/office/officeart/2005/8/layout/balance1" loCatId="relationship" qsTypeId="urn:microsoft.com/office/officeart/2005/8/quickstyle/simple2" qsCatId="simple" csTypeId="urn:microsoft.com/office/officeart/2005/8/colors/colorful1" csCatId="colorful" phldr="1"/>
      <dgm:spPr/>
      <dgm:t>
        <a:bodyPr/>
        <a:lstStyle/>
        <a:p>
          <a:endParaRPr lang="zh-TW" altLang="en-US"/>
        </a:p>
      </dgm:t>
    </dgm:pt>
    <dgm:pt modelId="{4F481984-D6E0-413A-AC27-511EDEB5BBF9}">
      <dgm:prSet phldrT="[文字]" custT="1"/>
      <dgm:spPr>
        <a:solidFill>
          <a:schemeClr val="accent2">
            <a:lumMod val="40000"/>
            <a:lumOff val="60000"/>
          </a:schemeClr>
        </a:solidFill>
      </dgm:spPr>
      <dgm:t>
        <a:bodyPr/>
        <a:lstStyle/>
        <a:p>
          <a:pPr>
            <a:spcAft>
              <a:spcPts val="0"/>
            </a:spcAft>
          </a:pPr>
          <a:endParaRPr lang="en-US" altLang="zh-TW" sz="1400" b="1">
            <a:solidFill>
              <a:sysClr val="windowText" lastClr="000000"/>
            </a:solidFill>
            <a:latin typeface="標楷體" panose="03000509000000000000" pitchFamily="65" charset="-120"/>
            <a:ea typeface="標楷體" panose="03000509000000000000" pitchFamily="65" charset="-120"/>
          </a:endParaRPr>
        </a:p>
        <a:p>
          <a:pPr>
            <a:spcAft>
              <a:spcPts val="0"/>
            </a:spcAft>
          </a:pPr>
          <a:r>
            <a:rPr lang="zh-TW" altLang="en-US" sz="1400" b="1">
              <a:solidFill>
                <a:sysClr val="windowText" lastClr="000000"/>
              </a:solidFill>
              <a:latin typeface="標楷體" panose="03000509000000000000" pitchFamily="65" charset="-120"/>
              <a:ea typeface="標楷體" panose="03000509000000000000" pitchFamily="65" charset="-120"/>
            </a:rPr>
            <a:t>歲入</a:t>
          </a:r>
          <a:endParaRPr lang="en-US" altLang="zh-TW" sz="1400" b="1">
            <a:solidFill>
              <a:sysClr val="windowText" lastClr="000000"/>
            </a:solidFill>
            <a:latin typeface="標楷體" panose="03000509000000000000" pitchFamily="65" charset="-120"/>
            <a:ea typeface="標楷體" panose="03000509000000000000" pitchFamily="65" charset="-120"/>
          </a:endParaRPr>
        </a:p>
        <a:p>
          <a:pPr>
            <a:spcAft>
              <a:spcPts val="0"/>
            </a:spcAft>
          </a:pPr>
          <a:r>
            <a:rPr lang="en-US" altLang="zh-TW" sz="1400" b="1">
              <a:solidFill>
                <a:sysClr val="windowText" lastClr="000000"/>
              </a:solidFill>
              <a:latin typeface="標楷體" panose="03000509000000000000" pitchFamily="65" charset="-120"/>
              <a:ea typeface="標楷體" panose="03000509000000000000" pitchFamily="65" charset="-120"/>
            </a:rPr>
            <a:t>20,749</a:t>
          </a:r>
          <a:r>
            <a:rPr lang="zh-TW" altLang="en-US" sz="1400" b="1">
              <a:solidFill>
                <a:sysClr val="windowText" lastClr="000000"/>
              </a:solidFill>
              <a:latin typeface="標楷體" panose="03000509000000000000" pitchFamily="65" charset="-120"/>
              <a:ea typeface="標楷體" panose="03000509000000000000" pitchFamily="65" charset="-120"/>
            </a:rPr>
            <a:t>億元</a:t>
          </a:r>
        </a:p>
      </dgm:t>
    </dgm:pt>
    <dgm:pt modelId="{1D6B8F04-D02F-4D25-819F-6C1501FB281C}" type="parTrans" cxnId="{79CF3348-798F-4EFA-B23B-D34C1F9C2BA9}">
      <dgm:prSet/>
      <dgm:spPr/>
      <dgm:t>
        <a:bodyPr/>
        <a:lstStyle/>
        <a:p>
          <a:endParaRPr lang="zh-TW" altLang="en-US"/>
        </a:p>
      </dgm:t>
    </dgm:pt>
    <dgm:pt modelId="{D9885283-DAAD-4F5F-916D-6D7D5CCFE6C7}" type="sibTrans" cxnId="{79CF3348-798F-4EFA-B23B-D34C1F9C2BA9}">
      <dgm:prSet/>
      <dgm:spPr/>
      <dgm:t>
        <a:bodyPr/>
        <a:lstStyle/>
        <a:p>
          <a:endParaRPr lang="zh-TW" altLang="en-US"/>
        </a:p>
      </dgm:t>
    </dgm:pt>
    <dgm:pt modelId="{E60AB8F4-EE4D-42AB-B789-76E3D0855356}">
      <dgm:prSet phldrT="[文字]" custT="1"/>
      <dgm:spPr>
        <a:solidFill>
          <a:srgbClr val="FF66CC"/>
        </a:solidFill>
      </dgm:spPr>
      <dgm:t>
        <a:bodyPr/>
        <a:lstStyle/>
        <a:p>
          <a:pPr>
            <a:spcAft>
              <a:spcPts val="0"/>
            </a:spcAft>
          </a:pPr>
          <a:r>
            <a:rPr lang="zh-TW" altLang="en-US" sz="1400" b="1">
              <a:solidFill>
                <a:sysClr val="windowText" lastClr="000000"/>
              </a:solidFill>
              <a:latin typeface="標楷體" panose="03000509000000000000" pitchFamily="65" charset="-120"/>
              <a:ea typeface="標楷體" panose="03000509000000000000" pitchFamily="65" charset="-120"/>
            </a:rPr>
            <a:t>歲出</a:t>
          </a:r>
          <a:endParaRPr lang="en-US" altLang="zh-TW" sz="1400" b="1">
            <a:solidFill>
              <a:sysClr val="windowText" lastClr="000000"/>
            </a:solidFill>
            <a:latin typeface="標楷體" panose="03000509000000000000" pitchFamily="65" charset="-120"/>
            <a:ea typeface="標楷體" panose="03000509000000000000" pitchFamily="65" charset="-120"/>
          </a:endParaRPr>
        </a:p>
        <a:p>
          <a:pPr>
            <a:spcAft>
              <a:spcPts val="0"/>
            </a:spcAft>
          </a:pPr>
          <a:r>
            <a:rPr lang="en-US" altLang="zh-TW" sz="1400" b="1">
              <a:solidFill>
                <a:sysClr val="windowText" lastClr="000000"/>
              </a:solidFill>
              <a:latin typeface="標楷體" panose="03000509000000000000" pitchFamily="65" charset="-120"/>
              <a:ea typeface="標楷體" panose="03000509000000000000" pitchFamily="65" charset="-120"/>
            </a:rPr>
            <a:t>19,560</a:t>
          </a:r>
          <a:r>
            <a:rPr lang="zh-TW" altLang="en-US" sz="1400" b="1">
              <a:solidFill>
                <a:sysClr val="windowText" lastClr="000000"/>
              </a:solidFill>
              <a:latin typeface="標楷體" panose="03000509000000000000" pitchFamily="65" charset="-120"/>
              <a:ea typeface="標楷體" panose="03000509000000000000" pitchFamily="65" charset="-120"/>
            </a:rPr>
            <a:t>億元</a:t>
          </a:r>
        </a:p>
      </dgm:t>
    </dgm:pt>
    <dgm:pt modelId="{E5A13CFC-8D75-46A6-A0E7-81C12BDED1B0}" type="parTrans" cxnId="{713B603E-EA82-412E-B642-F09F8A05CFAC}">
      <dgm:prSet/>
      <dgm:spPr/>
      <dgm:t>
        <a:bodyPr/>
        <a:lstStyle/>
        <a:p>
          <a:endParaRPr lang="zh-TW" altLang="en-US"/>
        </a:p>
      </dgm:t>
    </dgm:pt>
    <dgm:pt modelId="{2F701067-0C10-4545-8280-076505E6ACBB}" type="sibTrans" cxnId="{713B603E-EA82-412E-B642-F09F8A05CFAC}">
      <dgm:prSet/>
      <dgm:spPr/>
      <dgm:t>
        <a:bodyPr/>
        <a:lstStyle/>
        <a:p>
          <a:endParaRPr lang="zh-TW" altLang="en-US"/>
        </a:p>
      </dgm:t>
    </dgm:pt>
    <dgm:pt modelId="{4A4E7585-E6AC-4244-87C2-160B4598545D}">
      <dgm:prSet phldrT="[文字]" custT="1"/>
      <dgm:spPr>
        <a:solidFill>
          <a:srgbClr val="FFCCFF"/>
        </a:solidFill>
      </dgm:spPr>
      <dgm:t>
        <a:bodyPr/>
        <a:lstStyle/>
        <a:p>
          <a:pPr>
            <a:spcAft>
              <a:spcPts val="0"/>
            </a:spcAft>
          </a:pPr>
          <a:r>
            <a:rPr lang="zh-TW" altLang="en-US" sz="1400" b="1">
              <a:solidFill>
                <a:sysClr val="windowText" lastClr="000000"/>
              </a:solidFill>
              <a:latin typeface="標楷體" panose="03000509000000000000" pitchFamily="65" charset="-120"/>
              <a:ea typeface="標楷體" panose="03000509000000000000" pitchFamily="65" charset="-120"/>
            </a:rPr>
            <a:t>債務還本</a:t>
          </a:r>
          <a:endParaRPr lang="en-US" altLang="zh-TW" sz="1400" b="1">
            <a:solidFill>
              <a:sysClr val="windowText" lastClr="000000"/>
            </a:solidFill>
            <a:latin typeface="標楷體" panose="03000509000000000000" pitchFamily="65" charset="-120"/>
            <a:ea typeface="標楷體" panose="03000509000000000000" pitchFamily="65" charset="-120"/>
          </a:endParaRPr>
        </a:p>
        <a:p>
          <a:pPr>
            <a:spcAft>
              <a:spcPts val="0"/>
            </a:spcAft>
          </a:pPr>
          <a:r>
            <a:rPr lang="en-US" altLang="zh-TW" sz="1400" b="1">
              <a:solidFill>
                <a:sysClr val="windowText" lastClr="000000"/>
              </a:solidFill>
              <a:latin typeface="標楷體" panose="03000509000000000000" pitchFamily="65" charset="-120"/>
              <a:ea typeface="標楷體" panose="03000509000000000000" pitchFamily="65" charset="-120"/>
            </a:rPr>
            <a:t>885</a:t>
          </a:r>
          <a:r>
            <a:rPr lang="zh-TW" altLang="en-US" sz="1400" b="1">
              <a:solidFill>
                <a:sysClr val="windowText" lastClr="000000"/>
              </a:solidFill>
              <a:latin typeface="標楷體" panose="03000509000000000000" pitchFamily="65" charset="-120"/>
              <a:ea typeface="標楷體" panose="03000509000000000000" pitchFamily="65" charset="-120"/>
            </a:rPr>
            <a:t>億元</a:t>
          </a:r>
        </a:p>
      </dgm:t>
    </dgm:pt>
    <dgm:pt modelId="{5FFA0E73-E7F8-4D04-A857-FC724F1069C4}" type="parTrans" cxnId="{04809E90-D3DB-4A46-9BA0-456D8F366F6D}">
      <dgm:prSet/>
      <dgm:spPr/>
      <dgm:t>
        <a:bodyPr/>
        <a:lstStyle/>
        <a:p>
          <a:endParaRPr lang="zh-TW" altLang="en-US"/>
        </a:p>
      </dgm:t>
    </dgm:pt>
    <dgm:pt modelId="{7986F085-BF16-4A1C-A791-EBB927158465}" type="sibTrans" cxnId="{04809E90-D3DB-4A46-9BA0-456D8F366F6D}">
      <dgm:prSet/>
      <dgm:spPr/>
      <dgm:t>
        <a:bodyPr/>
        <a:lstStyle/>
        <a:p>
          <a:endParaRPr lang="zh-TW" altLang="en-US"/>
        </a:p>
      </dgm:t>
    </dgm:pt>
    <dgm:pt modelId="{1B7C2C01-FEB9-4273-BD34-65421C748970}">
      <dgm:prSet/>
      <dgm:spPr/>
      <dgm:t>
        <a:bodyPr/>
        <a:lstStyle/>
        <a:p>
          <a:endParaRPr lang="zh-TW" altLang="en-US"/>
        </a:p>
      </dgm:t>
    </dgm:pt>
    <dgm:pt modelId="{1195713F-109E-4B80-AC0F-27CBABE98940}" type="parTrans" cxnId="{FB7EBF06-1B61-427D-B34A-EBB108F5DB0A}">
      <dgm:prSet/>
      <dgm:spPr/>
      <dgm:t>
        <a:bodyPr/>
        <a:lstStyle/>
        <a:p>
          <a:endParaRPr lang="zh-TW" altLang="en-US"/>
        </a:p>
      </dgm:t>
    </dgm:pt>
    <dgm:pt modelId="{128BACC6-B6BD-48AF-9955-0858D6F4CBEB}" type="sibTrans" cxnId="{FB7EBF06-1B61-427D-B34A-EBB108F5DB0A}">
      <dgm:prSet/>
      <dgm:spPr/>
      <dgm:t>
        <a:bodyPr/>
        <a:lstStyle/>
        <a:p>
          <a:endParaRPr lang="zh-TW" altLang="en-US"/>
        </a:p>
      </dgm:t>
    </dgm:pt>
    <dgm:pt modelId="{C8A8C1E5-D4F4-41CB-9C15-D1329FD22E7B}">
      <dgm:prSet phldrT="[文字]" custT="1"/>
      <dgm:spPr>
        <a:noFill/>
        <a:ln>
          <a:noFill/>
        </a:ln>
      </dgm:spPr>
      <dgm:t>
        <a:bodyPr/>
        <a:lstStyle/>
        <a:p>
          <a:pPr>
            <a:spcAft>
              <a:spcPts val="0"/>
            </a:spcAft>
          </a:pPr>
          <a:endParaRPr lang="zh-TW" altLang="en-US" sz="1400" b="1">
            <a:solidFill>
              <a:sysClr val="windowText" lastClr="000000"/>
            </a:solidFill>
            <a:latin typeface="標楷體" panose="03000509000000000000" pitchFamily="65" charset="-120"/>
            <a:ea typeface="標楷體" panose="03000509000000000000" pitchFamily="65" charset="-120"/>
          </a:endParaRPr>
        </a:p>
      </dgm:t>
    </dgm:pt>
    <dgm:pt modelId="{A1AB8730-F168-45D4-835D-228EB5E39C7A}" type="sibTrans" cxnId="{CDA978D3-C979-48B3-90F8-084157BE43E2}">
      <dgm:prSet/>
      <dgm:spPr/>
      <dgm:t>
        <a:bodyPr/>
        <a:lstStyle/>
        <a:p>
          <a:endParaRPr lang="zh-TW" altLang="en-US"/>
        </a:p>
      </dgm:t>
    </dgm:pt>
    <dgm:pt modelId="{47A6EA0F-E708-4897-B910-4711CBB9316F}" type="parTrans" cxnId="{CDA978D3-C979-48B3-90F8-084157BE43E2}">
      <dgm:prSet/>
      <dgm:spPr/>
      <dgm:t>
        <a:bodyPr/>
        <a:lstStyle/>
        <a:p>
          <a:endParaRPr lang="zh-TW" altLang="en-US"/>
        </a:p>
      </dgm:t>
    </dgm:pt>
    <dgm:pt modelId="{C75A8946-22E9-4511-A889-EC216356101F}">
      <dgm:prSet phldrT="[文字]" custT="1"/>
      <dgm:spPr>
        <a:noFill/>
        <a:ln>
          <a:noFill/>
        </a:ln>
      </dgm:spPr>
      <dgm:t>
        <a:bodyPr/>
        <a:lstStyle/>
        <a:p>
          <a:pPr>
            <a:spcAft>
              <a:spcPts val="0"/>
            </a:spcAft>
          </a:pPr>
          <a:endParaRPr lang="zh-TW" altLang="en-US" sz="1400" b="1">
            <a:solidFill>
              <a:sysClr val="windowText" lastClr="000000"/>
            </a:solidFill>
            <a:latin typeface="標楷體" panose="03000509000000000000" pitchFamily="65" charset="-120"/>
            <a:ea typeface="標楷體" panose="03000509000000000000" pitchFamily="65" charset="-120"/>
          </a:endParaRPr>
        </a:p>
      </dgm:t>
    </dgm:pt>
    <dgm:pt modelId="{67D78B88-2346-432E-AEB1-4D0672945FB2}" type="sibTrans" cxnId="{19AD94DF-87D5-4FDC-B9C5-F60F251082EB}">
      <dgm:prSet/>
      <dgm:spPr/>
      <dgm:t>
        <a:bodyPr/>
        <a:lstStyle/>
        <a:p>
          <a:endParaRPr lang="zh-TW" altLang="en-US"/>
        </a:p>
      </dgm:t>
    </dgm:pt>
    <dgm:pt modelId="{2E8B117F-E64D-445F-9010-802CFF7D8998}" type="parTrans" cxnId="{19AD94DF-87D5-4FDC-B9C5-F60F251082EB}">
      <dgm:prSet/>
      <dgm:spPr/>
      <dgm:t>
        <a:bodyPr/>
        <a:lstStyle/>
        <a:p>
          <a:endParaRPr lang="zh-TW" altLang="en-US"/>
        </a:p>
      </dgm:t>
    </dgm:pt>
    <dgm:pt modelId="{ED655623-B875-42D1-B351-FBF1BCF8FAE6}" type="pres">
      <dgm:prSet presAssocID="{7E976B7F-FA31-43DC-94A7-3F03DA5BA1B5}" presName="outerComposite" presStyleCnt="0">
        <dgm:presLayoutVars>
          <dgm:chMax val="2"/>
          <dgm:animLvl val="lvl"/>
          <dgm:resizeHandles val="exact"/>
        </dgm:presLayoutVars>
      </dgm:prSet>
      <dgm:spPr/>
      <dgm:t>
        <a:bodyPr/>
        <a:lstStyle/>
        <a:p>
          <a:endParaRPr lang="zh-TW" altLang="en-US"/>
        </a:p>
      </dgm:t>
    </dgm:pt>
    <dgm:pt modelId="{6F8EAFB0-E60A-47A9-9E2F-24FD6D0BF026}" type="pres">
      <dgm:prSet presAssocID="{7E976B7F-FA31-43DC-94A7-3F03DA5BA1B5}" presName="dummyMaxCanvas" presStyleCnt="0"/>
      <dgm:spPr/>
    </dgm:pt>
    <dgm:pt modelId="{13295F50-3764-4499-9F36-55460B2F540E}" type="pres">
      <dgm:prSet presAssocID="{7E976B7F-FA31-43DC-94A7-3F03DA5BA1B5}" presName="parentComposite" presStyleCnt="0"/>
      <dgm:spPr/>
    </dgm:pt>
    <dgm:pt modelId="{85AFBCE2-71DE-4173-9C4A-6B835CFE6626}" type="pres">
      <dgm:prSet presAssocID="{7E976B7F-FA31-43DC-94A7-3F03DA5BA1B5}" presName="parent1" presStyleLbl="alignAccFollowNode1" presStyleIdx="0" presStyleCnt="4" custLinFactNeighborX="-19984">
        <dgm:presLayoutVars>
          <dgm:chMax val="4"/>
        </dgm:presLayoutVars>
      </dgm:prSet>
      <dgm:spPr/>
      <dgm:t>
        <a:bodyPr/>
        <a:lstStyle/>
        <a:p>
          <a:endParaRPr lang="zh-TW" altLang="en-US"/>
        </a:p>
      </dgm:t>
    </dgm:pt>
    <dgm:pt modelId="{A6B717D3-3497-4357-8244-F076128D0611}" type="pres">
      <dgm:prSet presAssocID="{7E976B7F-FA31-43DC-94A7-3F03DA5BA1B5}" presName="parent2" presStyleLbl="alignAccFollowNode1" presStyleIdx="1" presStyleCnt="4" custLinFactNeighborX="-13537">
        <dgm:presLayoutVars>
          <dgm:chMax val="4"/>
        </dgm:presLayoutVars>
      </dgm:prSet>
      <dgm:spPr/>
      <dgm:t>
        <a:bodyPr/>
        <a:lstStyle/>
        <a:p>
          <a:endParaRPr lang="zh-TW" altLang="en-US"/>
        </a:p>
      </dgm:t>
    </dgm:pt>
    <dgm:pt modelId="{A29373F1-41FF-4C56-BB9F-80389D68223E}" type="pres">
      <dgm:prSet presAssocID="{7E976B7F-FA31-43DC-94A7-3F03DA5BA1B5}" presName="childrenComposite" presStyleCnt="0"/>
      <dgm:spPr/>
    </dgm:pt>
    <dgm:pt modelId="{DBADC1C6-C7C6-4CF8-906F-D27D2AE19721}" type="pres">
      <dgm:prSet presAssocID="{7E976B7F-FA31-43DC-94A7-3F03DA5BA1B5}" presName="dummyMaxCanvas_ChildArea" presStyleCnt="0"/>
      <dgm:spPr/>
    </dgm:pt>
    <dgm:pt modelId="{ECBDE40D-A8BC-4F45-B7E7-E6297A95557C}" type="pres">
      <dgm:prSet presAssocID="{7E976B7F-FA31-43DC-94A7-3F03DA5BA1B5}" presName="fulcrum" presStyleLbl="alignAccFollowNode1" presStyleIdx="2" presStyleCnt="4" custScaleY="60643" custLinFactNeighborX="-18040" custLinFactNeighborY="10830"/>
      <dgm:spPr>
        <a:solidFill>
          <a:srgbClr val="92D050">
            <a:alpha val="90000"/>
          </a:srgbClr>
        </a:solidFill>
        <a:ln>
          <a:noFill/>
        </a:ln>
      </dgm:spPr>
    </dgm:pt>
    <dgm:pt modelId="{E20D5F4A-D68E-44C1-AF6F-29FA854576BE}" type="pres">
      <dgm:prSet presAssocID="{7E976B7F-FA31-43DC-94A7-3F03DA5BA1B5}" presName="balance_12" presStyleLbl="alignAccFollowNode1" presStyleIdx="3" presStyleCnt="4" custAng="21196248" custScaleX="106712" custScaleY="108086" custLinFactNeighborX="-4068" custLinFactNeighborY="40018">
        <dgm:presLayoutVars>
          <dgm:bulletEnabled val="1"/>
        </dgm:presLayoutVars>
      </dgm:prSet>
      <dgm:spPr>
        <a:solidFill>
          <a:srgbClr val="92D050">
            <a:alpha val="90000"/>
          </a:srgbClr>
        </a:solidFill>
        <a:ln>
          <a:noFill/>
        </a:ln>
      </dgm:spPr>
    </dgm:pt>
    <dgm:pt modelId="{D6C3B73B-CFAA-45F3-A85C-FBA8297D0AE5}" type="pres">
      <dgm:prSet presAssocID="{7E976B7F-FA31-43DC-94A7-3F03DA5BA1B5}" presName="right_12_1" presStyleLbl="node1" presStyleIdx="0" presStyleCnt="3" custAng="21360000" custScaleX="108070" custScaleY="129993" custLinFactNeighborX="-16822" custLinFactNeighborY="-10398">
        <dgm:presLayoutVars>
          <dgm:bulletEnabled val="1"/>
        </dgm:presLayoutVars>
      </dgm:prSet>
      <dgm:spPr/>
      <dgm:t>
        <a:bodyPr/>
        <a:lstStyle/>
        <a:p>
          <a:endParaRPr lang="zh-TW" altLang="en-US"/>
        </a:p>
      </dgm:t>
    </dgm:pt>
    <dgm:pt modelId="{647265A2-0317-47C3-9B76-0E449E887D20}" type="pres">
      <dgm:prSet presAssocID="{7E976B7F-FA31-43DC-94A7-3F03DA5BA1B5}" presName="right_12_2" presStyleLbl="node1" presStyleIdx="1" presStyleCnt="3" custAng="21360000" custScaleX="104518" custScaleY="63560" custLinFactNeighborX="-21924" custLinFactNeighborY="-2404">
        <dgm:presLayoutVars>
          <dgm:bulletEnabled val="1"/>
        </dgm:presLayoutVars>
      </dgm:prSet>
      <dgm:spPr/>
      <dgm:t>
        <a:bodyPr/>
        <a:lstStyle/>
        <a:p>
          <a:endParaRPr lang="zh-TW" altLang="en-US"/>
        </a:p>
      </dgm:t>
    </dgm:pt>
    <dgm:pt modelId="{1FECE2E2-84FD-483C-ACCC-18EF38F5B8F5}" type="pres">
      <dgm:prSet presAssocID="{7E976B7F-FA31-43DC-94A7-3F03DA5BA1B5}" presName="left_12_1" presStyleLbl="node1" presStyleIdx="2" presStyleCnt="3" custAng="21360000" custScaleX="111855" custScaleY="199395" custLinFactNeighborX="-12741" custLinFactNeighborY="-32675">
        <dgm:presLayoutVars>
          <dgm:bulletEnabled val="1"/>
        </dgm:presLayoutVars>
      </dgm:prSet>
      <dgm:spPr/>
      <dgm:t>
        <a:bodyPr/>
        <a:lstStyle/>
        <a:p>
          <a:endParaRPr lang="zh-TW" altLang="en-US"/>
        </a:p>
      </dgm:t>
    </dgm:pt>
  </dgm:ptLst>
  <dgm:cxnLst>
    <dgm:cxn modelId="{79CF3348-798F-4EFA-B23B-D34C1F9C2BA9}" srcId="{C75A8946-22E9-4511-A889-EC216356101F}" destId="{4F481984-D6E0-413A-AC27-511EDEB5BBF9}" srcOrd="0" destOrd="0" parTransId="{1D6B8F04-D02F-4D25-819F-6C1501FB281C}" sibTransId="{D9885283-DAAD-4F5F-916D-6D7D5CCFE6C7}"/>
    <dgm:cxn modelId="{5B772B2A-B5B0-460F-B136-D5A4501FAD7F}" type="presOf" srcId="{4F481984-D6E0-413A-AC27-511EDEB5BBF9}" destId="{1FECE2E2-84FD-483C-ACCC-18EF38F5B8F5}" srcOrd="0" destOrd="0" presId="urn:microsoft.com/office/officeart/2005/8/layout/balance1"/>
    <dgm:cxn modelId="{04809E90-D3DB-4A46-9BA0-456D8F366F6D}" srcId="{C8A8C1E5-D4F4-41CB-9C15-D1329FD22E7B}" destId="{4A4E7585-E6AC-4244-87C2-160B4598545D}" srcOrd="1" destOrd="0" parTransId="{5FFA0E73-E7F8-4D04-A857-FC724F1069C4}" sibTransId="{7986F085-BF16-4A1C-A791-EBB927158465}"/>
    <dgm:cxn modelId="{61D5C3EC-033C-4541-9A42-73C01290695A}" type="presOf" srcId="{E60AB8F4-EE4D-42AB-B789-76E3D0855356}" destId="{D6C3B73B-CFAA-45F3-A85C-FBA8297D0AE5}" srcOrd="0" destOrd="0" presId="urn:microsoft.com/office/officeart/2005/8/layout/balance1"/>
    <dgm:cxn modelId="{FB7EBF06-1B61-427D-B34A-EBB108F5DB0A}" srcId="{7E976B7F-FA31-43DC-94A7-3F03DA5BA1B5}" destId="{1B7C2C01-FEB9-4273-BD34-65421C748970}" srcOrd="2" destOrd="0" parTransId="{1195713F-109E-4B80-AC0F-27CBABE98940}" sibTransId="{128BACC6-B6BD-48AF-9955-0858D6F4CBEB}"/>
    <dgm:cxn modelId="{3B91373B-A93A-49E4-96FE-FB67735F19A2}" type="presOf" srcId="{4A4E7585-E6AC-4244-87C2-160B4598545D}" destId="{647265A2-0317-47C3-9B76-0E449E887D20}" srcOrd="0" destOrd="0" presId="urn:microsoft.com/office/officeart/2005/8/layout/balance1"/>
    <dgm:cxn modelId="{713B603E-EA82-412E-B642-F09F8A05CFAC}" srcId="{C8A8C1E5-D4F4-41CB-9C15-D1329FD22E7B}" destId="{E60AB8F4-EE4D-42AB-B789-76E3D0855356}" srcOrd="0" destOrd="0" parTransId="{E5A13CFC-8D75-46A6-A0E7-81C12BDED1B0}" sibTransId="{2F701067-0C10-4545-8280-076505E6ACBB}"/>
    <dgm:cxn modelId="{F6ED8F01-4C24-4A63-94A4-381C525FD96F}" type="presOf" srcId="{C75A8946-22E9-4511-A889-EC216356101F}" destId="{85AFBCE2-71DE-4173-9C4A-6B835CFE6626}" srcOrd="0" destOrd="0" presId="urn:microsoft.com/office/officeart/2005/8/layout/balance1"/>
    <dgm:cxn modelId="{19AD94DF-87D5-4FDC-B9C5-F60F251082EB}" srcId="{7E976B7F-FA31-43DC-94A7-3F03DA5BA1B5}" destId="{C75A8946-22E9-4511-A889-EC216356101F}" srcOrd="0" destOrd="0" parTransId="{2E8B117F-E64D-445F-9010-802CFF7D8998}" sibTransId="{67D78B88-2346-432E-AEB1-4D0672945FB2}"/>
    <dgm:cxn modelId="{B3127B09-036D-4467-81F0-8B9132B73B13}" type="presOf" srcId="{7E976B7F-FA31-43DC-94A7-3F03DA5BA1B5}" destId="{ED655623-B875-42D1-B351-FBF1BCF8FAE6}" srcOrd="0" destOrd="0" presId="urn:microsoft.com/office/officeart/2005/8/layout/balance1"/>
    <dgm:cxn modelId="{85D50251-2A6B-4D29-9A5A-5B8B93D4712C}" type="presOf" srcId="{C8A8C1E5-D4F4-41CB-9C15-D1329FD22E7B}" destId="{A6B717D3-3497-4357-8244-F076128D0611}" srcOrd="0" destOrd="0" presId="urn:microsoft.com/office/officeart/2005/8/layout/balance1"/>
    <dgm:cxn modelId="{CDA978D3-C979-48B3-90F8-084157BE43E2}" srcId="{7E976B7F-FA31-43DC-94A7-3F03DA5BA1B5}" destId="{C8A8C1E5-D4F4-41CB-9C15-D1329FD22E7B}" srcOrd="1" destOrd="0" parTransId="{47A6EA0F-E708-4897-B910-4711CBB9316F}" sibTransId="{A1AB8730-F168-45D4-835D-228EB5E39C7A}"/>
    <dgm:cxn modelId="{A51A2A4C-A93B-479F-AD43-5934E8BB14CC}" type="presParOf" srcId="{ED655623-B875-42D1-B351-FBF1BCF8FAE6}" destId="{6F8EAFB0-E60A-47A9-9E2F-24FD6D0BF026}" srcOrd="0" destOrd="0" presId="urn:microsoft.com/office/officeart/2005/8/layout/balance1"/>
    <dgm:cxn modelId="{BD4DAA1D-70DA-4A11-A6C8-9A6D53C3D351}" type="presParOf" srcId="{ED655623-B875-42D1-B351-FBF1BCF8FAE6}" destId="{13295F50-3764-4499-9F36-55460B2F540E}" srcOrd="1" destOrd="0" presId="urn:microsoft.com/office/officeart/2005/8/layout/balance1"/>
    <dgm:cxn modelId="{E430102B-6997-481C-93F5-59647FB33F2C}" type="presParOf" srcId="{13295F50-3764-4499-9F36-55460B2F540E}" destId="{85AFBCE2-71DE-4173-9C4A-6B835CFE6626}" srcOrd="0" destOrd="0" presId="urn:microsoft.com/office/officeart/2005/8/layout/balance1"/>
    <dgm:cxn modelId="{35D2C643-EF49-4DD5-9ED0-66E6FDE555D5}" type="presParOf" srcId="{13295F50-3764-4499-9F36-55460B2F540E}" destId="{A6B717D3-3497-4357-8244-F076128D0611}" srcOrd="1" destOrd="0" presId="urn:microsoft.com/office/officeart/2005/8/layout/balance1"/>
    <dgm:cxn modelId="{9B672F4E-7C3C-4CD0-9F17-E711656D781A}" type="presParOf" srcId="{ED655623-B875-42D1-B351-FBF1BCF8FAE6}" destId="{A29373F1-41FF-4C56-BB9F-80389D68223E}" srcOrd="2" destOrd="0" presId="urn:microsoft.com/office/officeart/2005/8/layout/balance1"/>
    <dgm:cxn modelId="{7676F961-E236-4EEA-B66B-32ACBCB241F2}" type="presParOf" srcId="{A29373F1-41FF-4C56-BB9F-80389D68223E}" destId="{DBADC1C6-C7C6-4CF8-906F-D27D2AE19721}" srcOrd="0" destOrd="0" presId="urn:microsoft.com/office/officeart/2005/8/layout/balance1"/>
    <dgm:cxn modelId="{0D6F6744-9522-462F-BF56-C67C71C8985D}" type="presParOf" srcId="{A29373F1-41FF-4C56-BB9F-80389D68223E}" destId="{ECBDE40D-A8BC-4F45-B7E7-E6297A95557C}" srcOrd="1" destOrd="0" presId="urn:microsoft.com/office/officeart/2005/8/layout/balance1"/>
    <dgm:cxn modelId="{600F688B-62F6-4275-A927-A5E0A830D6A3}" type="presParOf" srcId="{A29373F1-41FF-4C56-BB9F-80389D68223E}" destId="{E20D5F4A-D68E-44C1-AF6F-29FA854576BE}" srcOrd="2" destOrd="0" presId="urn:microsoft.com/office/officeart/2005/8/layout/balance1"/>
    <dgm:cxn modelId="{AD3F3349-E35D-4A62-836A-3D50C6D8A704}" type="presParOf" srcId="{A29373F1-41FF-4C56-BB9F-80389D68223E}" destId="{D6C3B73B-CFAA-45F3-A85C-FBA8297D0AE5}" srcOrd="3" destOrd="0" presId="urn:microsoft.com/office/officeart/2005/8/layout/balance1"/>
    <dgm:cxn modelId="{BA542EC7-C130-4741-B6C5-65BD2BDAA8B7}" type="presParOf" srcId="{A29373F1-41FF-4C56-BB9F-80389D68223E}" destId="{647265A2-0317-47C3-9B76-0E449E887D20}" srcOrd="4" destOrd="0" presId="urn:microsoft.com/office/officeart/2005/8/layout/balance1"/>
    <dgm:cxn modelId="{3F27D5C6-62BD-4BC0-8EF3-F8935B7FE821}" type="presParOf" srcId="{A29373F1-41FF-4C56-BB9F-80389D68223E}" destId="{1FECE2E2-84FD-483C-ACCC-18EF38F5B8F5}" srcOrd="5" destOrd="0" presId="urn:microsoft.com/office/officeart/2005/8/layout/balance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043F06-9C43-4311-8197-DDB6C7B8C70F}">
      <dsp:nvSpPr>
        <dsp:cNvPr id="0" name=""/>
        <dsp:cNvSpPr/>
      </dsp:nvSpPr>
      <dsp:spPr>
        <a:xfrm>
          <a:off x="180951" y="434"/>
          <a:ext cx="735035" cy="670325"/>
        </a:xfrm>
        <a:prstGeom prst="ellipse">
          <a:avLst/>
        </a:prstGeom>
        <a:solidFill>
          <a:schemeClr val="accent2">
            <a:lumMod val="40000"/>
            <a:lumOff val="6000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zh-TW" altLang="en-US" sz="1100" b="0" kern="120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收入</a:t>
          </a:r>
          <a:r>
            <a:rPr lang="en-US" altLang="zh-TW" sz="1100" b="0" kern="120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20,749</a:t>
          </a:r>
          <a:r>
            <a:rPr lang="zh-TW" altLang="en-US" sz="1100" b="0" kern="120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億元</a:t>
          </a:r>
        </a:p>
      </dsp:txBody>
      <dsp:txXfrm>
        <a:off x="288594" y="98601"/>
        <a:ext cx="519749" cy="473991"/>
      </dsp:txXfrm>
    </dsp:sp>
    <dsp:sp modelId="{2B0596AB-2C69-4E93-AC8E-4BDD1CC7C003}">
      <dsp:nvSpPr>
        <dsp:cNvPr id="0" name=""/>
        <dsp:cNvSpPr/>
      </dsp:nvSpPr>
      <dsp:spPr>
        <a:xfrm>
          <a:off x="970246" y="141815"/>
          <a:ext cx="387564" cy="387564"/>
        </a:xfrm>
        <a:prstGeom prst="mathMinus">
          <a:avLst/>
        </a:prstGeom>
        <a:solidFill>
          <a:schemeClr val="bg2">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zh-TW" altLang="en-US" sz="600" kern="1200"/>
        </a:p>
      </dsp:txBody>
      <dsp:txXfrm>
        <a:off x="1021618" y="290019"/>
        <a:ext cx="284820" cy="91156"/>
      </dsp:txXfrm>
    </dsp:sp>
    <dsp:sp modelId="{C6D0FB8B-F830-4CF6-8B4A-6F734007C2C4}">
      <dsp:nvSpPr>
        <dsp:cNvPr id="0" name=""/>
        <dsp:cNvSpPr/>
      </dsp:nvSpPr>
      <dsp:spPr>
        <a:xfrm>
          <a:off x="1412069" y="868"/>
          <a:ext cx="735035" cy="669457"/>
        </a:xfrm>
        <a:prstGeom prst="ellipse">
          <a:avLst/>
        </a:prstGeom>
        <a:solidFill>
          <a:srgbClr val="FF6699"/>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zh-TW" altLang="en-US" sz="1100" b="0" kern="120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支出</a:t>
          </a:r>
          <a:r>
            <a:rPr lang="en-US" altLang="zh-TW" sz="1100" b="0" kern="120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20,445</a:t>
          </a:r>
          <a:r>
            <a:rPr lang="zh-TW" altLang="en-US" sz="1100" b="0" kern="120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億元</a:t>
          </a:r>
        </a:p>
      </dsp:txBody>
      <dsp:txXfrm>
        <a:off x="1519712" y="98908"/>
        <a:ext cx="519749" cy="473377"/>
      </dsp:txXfrm>
    </dsp:sp>
    <dsp:sp modelId="{D949790E-1E0E-4150-B4DA-88E4B7813842}">
      <dsp:nvSpPr>
        <dsp:cNvPr id="0" name=""/>
        <dsp:cNvSpPr/>
      </dsp:nvSpPr>
      <dsp:spPr>
        <a:xfrm>
          <a:off x="2201364" y="141815"/>
          <a:ext cx="387564" cy="387564"/>
        </a:xfrm>
        <a:prstGeom prst="mathEqual">
          <a:avLst/>
        </a:prstGeom>
        <a:solidFill>
          <a:schemeClr val="bg2">
            <a:lumMod val="5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endParaRPr lang="zh-TW" altLang="en-US" sz="1600" kern="1200"/>
        </a:p>
      </dsp:txBody>
      <dsp:txXfrm>
        <a:off x="2252736" y="221653"/>
        <a:ext cx="284820" cy="227888"/>
      </dsp:txXfrm>
    </dsp:sp>
    <dsp:sp modelId="{C9A62AD2-CF01-4BF5-8F53-85BD2D1DE3C1}">
      <dsp:nvSpPr>
        <dsp:cNvPr id="0" name=""/>
        <dsp:cNvSpPr/>
      </dsp:nvSpPr>
      <dsp:spPr>
        <a:xfrm>
          <a:off x="2643187" y="1303"/>
          <a:ext cx="735035" cy="668588"/>
        </a:xfrm>
        <a:prstGeom prst="ellipse">
          <a:avLst/>
        </a:prstGeom>
        <a:solidFill>
          <a:schemeClr val="accent4">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zh-TW" altLang="en-US" sz="900" b="0" kern="120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收支賸餘</a:t>
          </a:r>
          <a:endParaRPr lang="en-US" altLang="zh-TW" sz="900" b="0" kern="120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endParaRPr>
        </a:p>
        <a:p>
          <a:pPr lvl="0" algn="ctr" defTabSz="400050">
            <a:lnSpc>
              <a:spcPct val="90000"/>
            </a:lnSpc>
            <a:spcBef>
              <a:spcPct val="0"/>
            </a:spcBef>
            <a:spcAft>
              <a:spcPct val="35000"/>
            </a:spcAft>
          </a:pPr>
          <a:r>
            <a:rPr lang="en-US" altLang="zh-TW" sz="900" b="0" kern="120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304</a:t>
          </a:r>
          <a:r>
            <a:rPr lang="zh-TW" altLang="en-US" sz="900" b="0" kern="1200"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rPr>
            <a:t>億元</a:t>
          </a:r>
        </a:p>
      </dsp:txBody>
      <dsp:txXfrm>
        <a:off x="2750830" y="99215"/>
        <a:ext cx="519749" cy="4727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AFBCE2-71DE-4173-9C4A-6B835CFE6626}">
      <dsp:nvSpPr>
        <dsp:cNvPr id="0" name=""/>
        <dsp:cNvSpPr/>
      </dsp:nvSpPr>
      <dsp:spPr>
        <a:xfrm>
          <a:off x="811629" y="0"/>
          <a:ext cx="1145514" cy="636397"/>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endParaRPr lang="zh-TW" altLang="en-US" sz="1400" b="1" kern="1200">
            <a:solidFill>
              <a:sysClr val="windowText" lastClr="000000"/>
            </a:solidFill>
            <a:latin typeface="標楷體" panose="03000509000000000000" pitchFamily="65" charset="-120"/>
            <a:ea typeface="標楷體" panose="03000509000000000000" pitchFamily="65" charset="-120"/>
          </a:endParaRPr>
        </a:p>
      </dsp:txBody>
      <dsp:txXfrm>
        <a:off x="830268" y="18639"/>
        <a:ext cx="1108236" cy="599119"/>
      </dsp:txXfrm>
    </dsp:sp>
    <dsp:sp modelId="{A6B717D3-3497-4357-8244-F076128D0611}">
      <dsp:nvSpPr>
        <dsp:cNvPr id="0" name=""/>
        <dsp:cNvSpPr/>
      </dsp:nvSpPr>
      <dsp:spPr>
        <a:xfrm>
          <a:off x="2540112" y="0"/>
          <a:ext cx="1145514" cy="636397"/>
        </a:xfrm>
        <a:prstGeom prst="roundRect">
          <a:avLst>
            <a:gd name="adj" fmla="val 10000"/>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endParaRPr lang="zh-TW" altLang="en-US" sz="1400" b="1" kern="1200">
            <a:solidFill>
              <a:sysClr val="windowText" lastClr="000000"/>
            </a:solidFill>
            <a:latin typeface="標楷體" panose="03000509000000000000" pitchFamily="65" charset="-120"/>
            <a:ea typeface="標楷體" panose="03000509000000000000" pitchFamily="65" charset="-120"/>
          </a:endParaRPr>
        </a:p>
      </dsp:txBody>
      <dsp:txXfrm>
        <a:off x="2558751" y="18639"/>
        <a:ext cx="1108236" cy="599119"/>
      </dsp:txXfrm>
    </dsp:sp>
    <dsp:sp modelId="{ECBDE40D-A8BC-4F45-B7E7-E6297A95557C}">
      <dsp:nvSpPr>
        <dsp:cNvPr id="0" name=""/>
        <dsp:cNvSpPr/>
      </dsp:nvSpPr>
      <dsp:spPr>
        <a:xfrm>
          <a:off x="2115869" y="2850303"/>
          <a:ext cx="477297" cy="289447"/>
        </a:xfrm>
        <a:prstGeom prst="triangle">
          <a:avLst/>
        </a:prstGeom>
        <a:solidFill>
          <a:srgbClr val="92D050">
            <a:alpha val="9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E20D5F4A-D68E-44C1-AF6F-29FA854576BE}">
      <dsp:nvSpPr>
        <dsp:cNvPr id="0" name=""/>
        <dsp:cNvSpPr/>
      </dsp:nvSpPr>
      <dsp:spPr>
        <a:xfrm rot="21436248">
          <a:off x="763030" y="2651995"/>
          <a:ext cx="3096297" cy="216514"/>
        </a:xfrm>
        <a:prstGeom prst="rect">
          <a:avLst/>
        </a:prstGeom>
        <a:solidFill>
          <a:srgbClr val="92D050">
            <a:alpha val="90000"/>
          </a:srgb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sp>
    <dsp:sp modelId="{D6C3B73B-CFAA-45F3-A85C-FBA8297D0AE5}">
      <dsp:nvSpPr>
        <dsp:cNvPr id="0" name=""/>
        <dsp:cNvSpPr/>
      </dsp:nvSpPr>
      <dsp:spPr>
        <a:xfrm>
          <a:off x="2461993" y="1464518"/>
          <a:ext cx="1260157" cy="1106061"/>
        </a:xfrm>
        <a:prstGeom prst="roundRect">
          <a:avLst/>
        </a:prstGeom>
        <a:solidFill>
          <a:srgbClr val="FF66CC"/>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zh-TW" altLang="en-US" sz="1400" b="1" kern="1200">
              <a:solidFill>
                <a:sysClr val="windowText" lastClr="000000"/>
              </a:solidFill>
              <a:latin typeface="標楷體" panose="03000509000000000000" pitchFamily="65" charset="-120"/>
              <a:ea typeface="標楷體" panose="03000509000000000000" pitchFamily="65" charset="-120"/>
            </a:rPr>
            <a:t>歲出</a:t>
          </a:r>
          <a:endParaRPr lang="en-US" altLang="zh-TW" sz="1400" b="1" kern="1200">
            <a:solidFill>
              <a:sysClr val="windowText" lastClr="000000"/>
            </a:solidFill>
            <a:latin typeface="標楷體" panose="03000509000000000000" pitchFamily="65" charset="-120"/>
            <a:ea typeface="標楷體" panose="03000509000000000000" pitchFamily="65" charset="-120"/>
          </a:endParaRPr>
        </a:p>
        <a:p>
          <a:pPr lvl="0" algn="ctr" defTabSz="622300">
            <a:lnSpc>
              <a:spcPct val="90000"/>
            </a:lnSpc>
            <a:spcBef>
              <a:spcPct val="0"/>
            </a:spcBef>
            <a:spcAft>
              <a:spcPts val="0"/>
            </a:spcAft>
          </a:pPr>
          <a:r>
            <a:rPr lang="en-US" altLang="zh-TW" sz="1400" b="1" kern="1200">
              <a:solidFill>
                <a:sysClr val="windowText" lastClr="000000"/>
              </a:solidFill>
              <a:latin typeface="標楷體" panose="03000509000000000000" pitchFamily="65" charset="-120"/>
              <a:ea typeface="標楷體" panose="03000509000000000000" pitchFamily="65" charset="-120"/>
            </a:rPr>
            <a:t>19,560</a:t>
          </a:r>
          <a:r>
            <a:rPr lang="zh-TW" altLang="en-US" sz="1400" b="1" kern="1200">
              <a:solidFill>
                <a:sysClr val="windowText" lastClr="000000"/>
              </a:solidFill>
              <a:latin typeface="標楷體" panose="03000509000000000000" pitchFamily="65" charset="-120"/>
              <a:ea typeface="標楷體" panose="03000509000000000000" pitchFamily="65" charset="-120"/>
            </a:rPr>
            <a:t>億元</a:t>
          </a:r>
        </a:p>
      </dsp:txBody>
      <dsp:txXfrm>
        <a:off x="2515986" y="1518511"/>
        <a:ext cx="1152171" cy="998075"/>
      </dsp:txXfrm>
    </dsp:sp>
    <dsp:sp modelId="{647265A2-0317-47C3-9B76-0E449E887D20}">
      <dsp:nvSpPr>
        <dsp:cNvPr id="0" name=""/>
        <dsp:cNvSpPr/>
      </dsp:nvSpPr>
      <dsp:spPr>
        <a:xfrm>
          <a:off x="2463288" y="977375"/>
          <a:ext cx="1258866" cy="495865"/>
        </a:xfrm>
        <a:prstGeom prst="roundRect">
          <a:avLst/>
        </a:prstGeom>
        <a:solidFill>
          <a:srgbClr val="FFCCFF"/>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r>
            <a:rPr lang="zh-TW" altLang="en-US" sz="1400" b="1" kern="1200">
              <a:solidFill>
                <a:sysClr val="windowText" lastClr="000000"/>
              </a:solidFill>
              <a:latin typeface="標楷體" panose="03000509000000000000" pitchFamily="65" charset="-120"/>
              <a:ea typeface="標楷體" panose="03000509000000000000" pitchFamily="65" charset="-120"/>
            </a:rPr>
            <a:t>債務還本</a:t>
          </a:r>
          <a:endParaRPr lang="en-US" altLang="zh-TW" sz="1400" b="1" kern="1200">
            <a:solidFill>
              <a:sysClr val="windowText" lastClr="000000"/>
            </a:solidFill>
            <a:latin typeface="標楷體" panose="03000509000000000000" pitchFamily="65" charset="-120"/>
            <a:ea typeface="標楷體" panose="03000509000000000000" pitchFamily="65" charset="-120"/>
          </a:endParaRPr>
        </a:p>
        <a:p>
          <a:pPr lvl="0" algn="ctr" defTabSz="622300">
            <a:lnSpc>
              <a:spcPct val="90000"/>
            </a:lnSpc>
            <a:spcBef>
              <a:spcPct val="0"/>
            </a:spcBef>
            <a:spcAft>
              <a:spcPts val="0"/>
            </a:spcAft>
          </a:pPr>
          <a:r>
            <a:rPr lang="en-US" altLang="zh-TW" sz="1400" b="1" kern="1200">
              <a:solidFill>
                <a:sysClr val="windowText" lastClr="000000"/>
              </a:solidFill>
              <a:latin typeface="標楷體" panose="03000509000000000000" pitchFamily="65" charset="-120"/>
              <a:ea typeface="標楷體" panose="03000509000000000000" pitchFamily="65" charset="-120"/>
            </a:rPr>
            <a:t>885</a:t>
          </a:r>
          <a:r>
            <a:rPr lang="zh-TW" altLang="en-US" sz="1400" b="1" kern="1200">
              <a:solidFill>
                <a:sysClr val="windowText" lastClr="000000"/>
              </a:solidFill>
              <a:latin typeface="標楷體" panose="03000509000000000000" pitchFamily="65" charset="-120"/>
              <a:ea typeface="標楷體" panose="03000509000000000000" pitchFamily="65" charset="-120"/>
            </a:rPr>
            <a:t>億元</a:t>
          </a:r>
        </a:p>
      </dsp:txBody>
      <dsp:txXfrm>
        <a:off x="2487494" y="1001581"/>
        <a:ext cx="1210454" cy="447453"/>
      </dsp:txXfrm>
    </dsp:sp>
    <dsp:sp modelId="{1FECE2E2-84FD-483C-ACCC-18EF38F5B8F5}">
      <dsp:nvSpPr>
        <dsp:cNvPr id="0" name=""/>
        <dsp:cNvSpPr/>
      </dsp:nvSpPr>
      <dsp:spPr>
        <a:xfrm>
          <a:off x="872519" y="827117"/>
          <a:ext cx="1262430" cy="1743463"/>
        </a:xfrm>
        <a:prstGeom prst="roundRect">
          <a:avLst/>
        </a:prstGeom>
        <a:solidFill>
          <a:schemeClr val="accent2">
            <a:lumMod val="40000"/>
            <a:lumOff val="6000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ts val="0"/>
            </a:spcAft>
          </a:pPr>
          <a:endParaRPr lang="en-US" altLang="zh-TW" sz="1400" b="1" kern="1200">
            <a:solidFill>
              <a:sysClr val="windowText" lastClr="000000"/>
            </a:solidFill>
            <a:latin typeface="標楷體" panose="03000509000000000000" pitchFamily="65" charset="-120"/>
            <a:ea typeface="標楷體" panose="03000509000000000000" pitchFamily="65" charset="-120"/>
          </a:endParaRPr>
        </a:p>
        <a:p>
          <a:pPr lvl="0" algn="ctr" defTabSz="622300">
            <a:lnSpc>
              <a:spcPct val="90000"/>
            </a:lnSpc>
            <a:spcBef>
              <a:spcPct val="0"/>
            </a:spcBef>
            <a:spcAft>
              <a:spcPts val="0"/>
            </a:spcAft>
          </a:pPr>
          <a:r>
            <a:rPr lang="zh-TW" altLang="en-US" sz="1400" b="1" kern="1200">
              <a:solidFill>
                <a:sysClr val="windowText" lastClr="000000"/>
              </a:solidFill>
              <a:latin typeface="標楷體" panose="03000509000000000000" pitchFamily="65" charset="-120"/>
              <a:ea typeface="標楷體" panose="03000509000000000000" pitchFamily="65" charset="-120"/>
            </a:rPr>
            <a:t>歲入</a:t>
          </a:r>
          <a:endParaRPr lang="en-US" altLang="zh-TW" sz="1400" b="1" kern="1200">
            <a:solidFill>
              <a:sysClr val="windowText" lastClr="000000"/>
            </a:solidFill>
            <a:latin typeface="標楷體" panose="03000509000000000000" pitchFamily="65" charset="-120"/>
            <a:ea typeface="標楷體" panose="03000509000000000000" pitchFamily="65" charset="-120"/>
          </a:endParaRPr>
        </a:p>
        <a:p>
          <a:pPr lvl="0" algn="ctr" defTabSz="622300">
            <a:lnSpc>
              <a:spcPct val="90000"/>
            </a:lnSpc>
            <a:spcBef>
              <a:spcPct val="0"/>
            </a:spcBef>
            <a:spcAft>
              <a:spcPts val="0"/>
            </a:spcAft>
          </a:pPr>
          <a:r>
            <a:rPr lang="en-US" altLang="zh-TW" sz="1400" b="1" kern="1200">
              <a:solidFill>
                <a:sysClr val="windowText" lastClr="000000"/>
              </a:solidFill>
              <a:latin typeface="標楷體" panose="03000509000000000000" pitchFamily="65" charset="-120"/>
              <a:ea typeface="標楷體" panose="03000509000000000000" pitchFamily="65" charset="-120"/>
            </a:rPr>
            <a:t>20,749</a:t>
          </a:r>
          <a:r>
            <a:rPr lang="zh-TW" altLang="en-US" sz="1400" b="1" kern="1200">
              <a:solidFill>
                <a:sysClr val="windowText" lastClr="000000"/>
              </a:solidFill>
              <a:latin typeface="標楷體" panose="03000509000000000000" pitchFamily="65" charset="-120"/>
              <a:ea typeface="標楷體" panose="03000509000000000000" pitchFamily="65" charset="-120"/>
            </a:rPr>
            <a:t>億元</a:t>
          </a:r>
        </a:p>
      </dsp:txBody>
      <dsp:txXfrm>
        <a:off x="934146" y="888744"/>
        <a:ext cx="1139176" cy="1620209"/>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1.6968E-7</cdr:x>
      <cdr:y>0.88045</cdr:y>
    </cdr:from>
    <cdr:to>
      <cdr:x>1</cdr:x>
      <cdr:y>1</cdr:y>
    </cdr:to>
    <cdr:sp macro="" textlink="">
      <cdr:nvSpPr>
        <cdr:cNvPr id="2" name="文字方塊 5"/>
        <cdr:cNvSpPr txBox="1">
          <a:spLocks xmlns:a="http://schemas.openxmlformats.org/drawingml/2006/main" noChangeArrowheads="1"/>
        </cdr:cNvSpPr>
      </cdr:nvSpPr>
      <cdr:spPr bwMode="auto">
        <a:xfrm xmlns:a="http://schemas.openxmlformats.org/drawingml/2006/main">
          <a:off x="1" y="3719038"/>
          <a:ext cx="5893434" cy="5049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wrap="square" lIns="36576" tIns="32004" rIns="36576" bIns="0" anchor="t" upright="1"/>
        <a:lstStyle xmlns:a="http://schemas.openxmlformats.org/drawingml/2006/main"/>
        <a:p xmlns:a="http://schemas.openxmlformats.org/drawingml/2006/main">
          <a:pPr algn="ctr">
            <a:spcBef>
              <a:spcPts val="500"/>
            </a:spcBef>
            <a:spcAft>
              <a:spcPts val="0"/>
            </a:spcAft>
          </a:pPr>
          <a:r>
            <a:rPr lang="zh-TW" sz="1600">
              <a:solidFill>
                <a:srgbClr val="000000"/>
              </a:solidFill>
              <a:effectLst/>
              <a:latin typeface="新細明體" panose="02020500000000000000" pitchFamily="18" charset="-120"/>
              <a:ea typeface="標楷體" panose="03000509000000000000" pitchFamily="65" charset="-120"/>
              <a:cs typeface="Times New Roman" panose="02020603050405020304" pitchFamily="18" charset="0"/>
            </a:rPr>
            <a:t>本年度中央政府總決算歲出構成</a:t>
          </a:r>
          <a:endParaRPr lang="zh-TW" sz="1200">
            <a:solidFill>
              <a:srgbClr val="000000"/>
            </a:solidFill>
            <a:effectLst/>
            <a:latin typeface="新細明體" panose="02020500000000000000" pitchFamily="18" charset="-120"/>
            <a:ea typeface="新細明體" panose="02020500000000000000" pitchFamily="18" charset="-120"/>
            <a:cs typeface="Times New Roman" panose="02020603050405020304" pitchFamily="18" charset="0"/>
          </a:endParaRPr>
        </a:p>
      </cdr:txBody>
    </cdr:sp>
  </cdr:relSizeAnchor>
  <cdr:relSizeAnchor xmlns:cdr="http://schemas.openxmlformats.org/drawingml/2006/chartDrawing">
    <cdr:from>
      <cdr:x>0.3776</cdr:x>
      <cdr:y>0.32699</cdr:y>
    </cdr:from>
    <cdr:to>
      <cdr:x>0.69108</cdr:x>
      <cdr:y>0.58363</cdr:y>
    </cdr:to>
    <cdr:sp macro="" textlink="">
      <cdr:nvSpPr>
        <cdr:cNvPr id="3" name="流程圖: 接點 2"/>
        <cdr:cNvSpPr/>
      </cdr:nvSpPr>
      <cdr:spPr>
        <a:xfrm xmlns:a="http://schemas.openxmlformats.org/drawingml/2006/main">
          <a:off x="2225350" y="1432095"/>
          <a:ext cx="1847461" cy="1123979"/>
        </a:xfrm>
        <a:prstGeom xmlns:a="http://schemas.openxmlformats.org/drawingml/2006/main" prst="flowChartConnector">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pPr algn="ctr">
            <a:lnSpc>
              <a:spcPts val="1800"/>
            </a:lnSpc>
            <a:spcBef>
              <a:spcPts val="500"/>
            </a:spcBef>
            <a:spcAft>
              <a:spcPts val="0"/>
            </a:spcAft>
          </a:pPr>
          <a:r>
            <a:rPr lang="zh-TW" sz="1400" b="1" i="1"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cs typeface="Times New Roman" panose="02020603050405020304" pitchFamily="18" charset="0"/>
            </a:rPr>
            <a:t>歲</a:t>
          </a:r>
          <a:r>
            <a:rPr lang="zh-TW" altLang="en-US" sz="1400" b="1" i="1"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cs typeface="Times New Roman" panose="02020603050405020304" pitchFamily="18" charset="0"/>
            </a:rPr>
            <a:t>出</a:t>
          </a:r>
          <a:r>
            <a:rPr lang="zh-TW" sz="1400" b="1" i="1"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cs typeface="Times New Roman" panose="02020603050405020304" pitchFamily="18" charset="0"/>
            </a:rPr>
            <a:t>總額</a:t>
          </a:r>
        </a:p>
        <a:p xmlns:a="http://schemas.openxmlformats.org/drawingml/2006/main">
          <a:pPr algn="ctr">
            <a:lnSpc>
              <a:spcPts val="1800"/>
            </a:lnSpc>
            <a:spcBef>
              <a:spcPts val="500"/>
            </a:spcBef>
            <a:spcAft>
              <a:spcPts val="0"/>
            </a:spcAft>
          </a:pPr>
          <a:r>
            <a:rPr lang="en-US" sz="1400" b="1" i="1"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cs typeface="Times New Roman" panose="02020603050405020304" pitchFamily="18" charset="0"/>
            </a:rPr>
            <a:t>1</a:t>
          </a:r>
          <a:r>
            <a:rPr lang="zh-TW" sz="1400" b="1" i="1"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cs typeface="Times New Roman" panose="02020603050405020304" pitchFamily="18" charset="0"/>
            </a:rPr>
            <a:t>兆</a:t>
          </a:r>
          <a:r>
            <a:rPr lang="en-US" sz="1400" b="1" i="1"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cs typeface="Times New Roman" panose="02020603050405020304" pitchFamily="18" charset="0"/>
            </a:rPr>
            <a:t>9,</a:t>
          </a:r>
          <a:r>
            <a:rPr lang="en-US" altLang="zh-TW" sz="1400" b="1" i="1"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cs typeface="Times New Roman" panose="02020603050405020304" pitchFamily="18" charset="0"/>
            </a:rPr>
            <a:t>560</a:t>
          </a:r>
          <a:r>
            <a:rPr lang="zh-TW" sz="1400" b="1" i="1" cap="none" spc="0">
              <a:ln w="0"/>
              <a:solidFill>
                <a:schemeClr val="tx1"/>
              </a:solidFill>
              <a:effectLst>
                <a:outerShdw blurRad="38100" dist="19050" dir="2700000" algn="tl" rotWithShape="0">
                  <a:schemeClr val="dk1">
                    <a:alpha val="40000"/>
                  </a:schemeClr>
                </a:outerShdw>
              </a:effectLst>
              <a:latin typeface="標楷體" panose="03000509000000000000" pitchFamily="65" charset="-120"/>
              <a:ea typeface="標楷體" panose="03000509000000000000" pitchFamily="65" charset="-120"/>
              <a:cs typeface="Times New Roman" panose="02020603050405020304" pitchFamily="18" charset="0"/>
            </a:rPr>
            <a:t>億元</a:t>
          </a: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3140-9D99-43FC-9957-74C653EB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87總說明</Template>
  <TotalTime>1598</TotalTime>
  <Pages>48</Pages>
  <Words>29243</Words>
  <Characters>9811</Characters>
  <Application>Microsoft Office Word</Application>
  <DocSecurity>0</DocSecurity>
  <Lines>81</Lines>
  <Paragraphs>77</Paragraphs>
  <ScaleCrop>false</ScaleCrop>
  <Company>行政院主計處</Company>
  <LinksUpToDate>false</LinksUpToDate>
  <CharactersWithSpaces>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中華民國八十六年度中央政府總決算總說明</dc:title>
  <dc:subject/>
  <dc:creator>黃建芬</dc:creator>
  <cp:keywords/>
  <dc:description/>
  <cp:lastModifiedBy>蔡佩樺</cp:lastModifiedBy>
  <cp:revision>438</cp:revision>
  <cp:lastPrinted>2020-04-27T01:04:00Z</cp:lastPrinted>
  <dcterms:created xsi:type="dcterms:W3CDTF">2019-04-19T12:26:00Z</dcterms:created>
  <dcterms:modified xsi:type="dcterms:W3CDTF">2020-04-27T10:04:00Z</dcterms:modified>
</cp:coreProperties>
</file>