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29E7" w:rsidRPr="008D7EFA" w:rsidRDefault="001B29E7" w:rsidP="00BE3F25">
      <w:pPr>
        <w:pStyle w:val="a3"/>
        <w:spacing w:before="120" w:after="180"/>
        <w:rPr>
          <w:rFonts w:ascii="Times New Roman" w:eastAsia="標楷體" w:hAnsi="Times New Roman"/>
          <w:b/>
          <w:spacing w:val="60"/>
          <w:sz w:val="36"/>
          <w:szCs w:val="36"/>
        </w:rPr>
      </w:pPr>
      <w:bookmarkStart w:id="0" w:name="_GoBack"/>
      <w:bookmarkEnd w:id="0"/>
      <w:r w:rsidRPr="008D7EFA">
        <w:rPr>
          <w:rFonts w:ascii="Times New Roman" w:eastAsia="標楷體" w:hAnsi="Times New Roman"/>
          <w:b/>
          <w:spacing w:val="60"/>
          <w:sz w:val="36"/>
          <w:szCs w:val="36"/>
        </w:rPr>
        <w:t>國軍營舍</w:t>
      </w:r>
      <w:r w:rsidR="008A2CC9" w:rsidRPr="008D7EFA">
        <w:rPr>
          <w:rFonts w:ascii="Times New Roman" w:eastAsia="標楷體" w:hAnsi="Times New Roman"/>
          <w:b/>
          <w:spacing w:val="60"/>
          <w:sz w:val="36"/>
          <w:szCs w:val="36"/>
        </w:rPr>
        <w:t>及設施</w:t>
      </w:r>
      <w:r w:rsidRPr="008D7EFA">
        <w:rPr>
          <w:rFonts w:ascii="Times New Roman" w:eastAsia="標楷體" w:hAnsi="Times New Roman"/>
          <w:b/>
          <w:spacing w:val="60"/>
          <w:sz w:val="36"/>
          <w:szCs w:val="36"/>
        </w:rPr>
        <w:t>改建基金</w:t>
      </w:r>
    </w:p>
    <w:p w:rsidR="001B29E7" w:rsidRPr="008D7EFA" w:rsidRDefault="009C5EAC" w:rsidP="002C1E0F">
      <w:pPr>
        <w:pStyle w:val="a5"/>
        <w:spacing w:line="500" w:lineRule="exact"/>
        <w:rPr>
          <w:rFonts w:eastAsia="標楷體"/>
        </w:rPr>
      </w:pPr>
      <w:r w:rsidRPr="008D7EFA"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57216" behindDoc="1" locked="1" layoutInCell="1" allowOverlap="1">
                <wp:simplePos x="0" y="0"/>
                <wp:positionH relativeFrom="column">
                  <wp:posOffset>44450</wp:posOffset>
                </wp:positionH>
                <wp:positionV relativeFrom="paragraph">
                  <wp:posOffset>-1181100</wp:posOffset>
                </wp:positionV>
                <wp:extent cx="914400" cy="34290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1065" w:rsidRPr="0000407F" w:rsidRDefault="00411065" w:rsidP="000F528C">
                            <w:pPr>
                              <w:rPr>
                                <w:rFonts w:hint="eastAsia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.5pt;margin-top:-93pt;width:1in;height:27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" stroked="f">
                <v:textbox>
                  <w:txbxContent>
                    <w:p w:rsidR="00411065" w:rsidRPr="0000407F" w:rsidRDefault="00411065" w:rsidP="000F528C">
                      <w:pPr>
                        <w:rPr>
                          <w:rFonts w:hint="eastAsia"/>
                          <w:szCs w:val="22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1B29E7" w:rsidRPr="008D7EFA">
        <w:rPr>
          <w:rFonts w:eastAsia="標楷體"/>
        </w:rPr>
        <w:t>一、基金概況</w:t>
      </w:r>
    </w:p>
    <w:p w:rsidR="00912077" w:rsidRPr="008D7EFA" w:rsidRDefault="001B29E7" w:rsidP="001B54A2">
      <w:pPr>
        <w:pStyle w:val="a7"/>
        <w:spacing w:after="100" w:afterAutospacing="1" w:line="500" w:lineRule="exact"/>
        <w:ind w:firstLine="607"/>
        <w:rPr>
          <w:rFonts w:eastAsia="標楷體"/>
        </w:rPr>
      </w:pPr>
      <w:r w:rsidRPr="008D7EFA">
        <w:rPr>
          <w:rFonts w:eastAsia="標楷體"/>
        </w:rPr>
        <w:t>我國政府為推動國家各項重大政經建設，考量國防戰備任務，辦理營區騰讓，加速完成老舊營舍整建，改善官兵生活品質，並結合國軍兵力精簡政策，將小營區歸併成大營區，所餘土地則配合地方發展及國家建設釋出，以有效促進土地利用，特於</w:t>
      </w:r>
      <w:r w:rsidRPr="008D7EFA">
        <w:rPr>
          <w:rFonts w:eastAsia="標楷體"/>
          <w:spacing w:val="6"/>
        </w:rPr>
        <w:t>87</w:t>
      </w:r>
      <w:r w:rsidRPr="008D7EFA">
        <w:rPr>
          <w:rFonts w:eastAsia="標楷體"/>
        </w:rPr>
        <w:t>年度依預算法規定設</w:t>
      </w:r>
      <w:r w:rsidR="00D23505">
        <w:rPr>
          <w:rFonts w:eastAsia="標楷體" w:hint="eastAsia"/>
        </w:rPr>
        <w:t>立</w:t>
      </w:r>
      <w:r w:rsidR="00EC2748" w:rsidRPr="008D7EFA">
        <w:rPr>
          <w:rFonts w:eastAsia="標楷體"/>
        </w:rPr>
        <w:t>國軍老舊營舍改建</w:t>
      </w:r>
      <w:r w:rsidRPr="008D7EFA">
        <w:rPr>
          <w:rFonts w:eastAsia="標楷體"/>
        </w:rPr>
        <w:t>基金，編製附屬單位預算。</w:t>
      </w:r>
      <w:r w:rsidR="00170EFC" w:rsidRPr="008D7EFA">
        <w:rPr>
          <w:rFonts w:eastAsia="標楷體"/>
        </w:rPr>
        <w:t>另為</w:t>
      </w:r>
      <w:r w:rsidR="00EC2748" w:rsidRPr="008D7EFA">
        <w:rPr>
          <w:rFonts w:eastAsia="標楷體"/>
        </w:rPr>
        <w:t>有效運用國防資源，</w:t>
      </w:r>
      <w:r w:rsidR="00EC2748" w:rsidRPr="008D7EFA">
        <w:rPr>
          <w:rFonts w:eastAsia="標楷體"/>
          <w:bCs/>
          <w:szCs w:val="28"/>
        </w:rPr>
        <w:t>自</w:t>
      </w:r>
      <w:r w:rsidR="00EC2748" w:rsidRPr="008D7EFA">
        <w:rPr>
          <w:rFonts w:eastAsia="標楷體"/>
          <w:spacing w:val="6"/>
        </w:rPr>
        <w:t>101</w:t>
      </w:r>
      <w:r w:rsidR="00EC2748" w:rsidRPr="008D7EFA">
        <w:rPr>
          <w:rFonts w:eastAsia="標楷體"/>
        </w:rPr>
        <w:t>年度起，將</w:t>
      </w:r>
      <w:r w:rsidR="00912077" w:rsidRPr="008D7EFA">
        <w:rPr>
          <w:rFonts w:eastAsia="標楷體"/>
          <w:bCs/>
          <w:szCs w:val="28"/>
        </w:rPr>
        <w:t>軍事工程及設施納入</w:t>
      </w:r>
      <w:r w:rsidR="00EC2748" w:rsidRPr="008D7EFA">
        <w:rPr>
          <w:rFonts w:eastAsia="標楷體"/>
          <w:bCs/>
          <w:szCs w:val="28"/>
        </w:rPr>
        <w:t>辦理</w:t>
      </w:r>
      <w:r w:rsidR="00912077" w:rsidRPr="008D7EFA">
        <w:rPr>
          <w:rFonts w:eastAsia="標楷體"/>
        </w:rPr>
        <w:t>，</w:t>
      </w:r>
      <w:r w:rsidR="00EC2748" w:rsidRPr="008D7EFA">
        <w:rPr>
          <w:rFonts w:eastAsia="標楷體"/>
        </w:rPr>
        <w:t>本</w:t>
      </w:r>
      <w:r w:rsidR="00B33121" w:rsidRPr="008D7EFA">
        <w:rPr>
          <w:rFonts w:eastAsia="標楷體"/>
          <w:bCs/>
          <w:szCs w:val="28"/>
        </w:rPr>
        <w:t>基金名稱</w:t>
      </w:r>
      <w:r w:rsidR="00EC2748" w:rsidRPr="008D7EFA">
        <w:rPr>
          <w:rFonts w:eastAsia="標楷體"/>
          <w:bCs/>
          <w:szCs w:val="28"/>
        </w:rPr>
        <w:t>同時更</w:t>
      </w:r>
      <w:r w:rsidR="00D53880" w:rsidRPr="008D7EFA">
        <w:rPr>
          <w:rFonts w:eastAsia="標楷體"/>
          <w:bCs/>
          <w:szCs w:val="28"/>
        </w:rPr>
        <w:t>名</w:t>
      </w:r>
      <w:r w:rsidR="00EC2748" w:rsidRPr="008D7EFA">
        <w:rPr>
          <w:rFonts w:eastAsia="標楷體"/>
          <w:bCs/>
          <w:szCs w:val="28"/>
        </w:rPr>
        <w:t>為</w:t>
      </w:r>
      <w:r w:rsidR="00170EFC" w:rsidRPr="008D7EFA">
        <w:rPr>
          <w:rFonts w:eastAsia="標楷體"/>
          <w:bCs/>
          <w:szCs w:val="28"/>
        </w:rPr>
        <w:t>國軍營舍及設施改建基金。</w:t>
      </w:r>
    </w:p>
    <w:p w:rsidR="001B29E7" w:rsidRPr="008D7EFA" w:rsidRDefault="001B29E7" w:rsidP="001201AC">
      <w:pPr>
        <w:pStyle w:val="a7"/>
        <w:spacing w:beforeLines="20" w:before="72" w:after="100" w:afterAutospacing="1" w:line="500" w:lineRule="exact"/>
        <w:ind w:firstLine="607"/>
        <w:rPr>
          <w:rFonts w:eastAsia="標楷體"/>
        </w:rPr>
      </w:pPr>
      <w:r w:rsidRPr="008D7EFA">
        <w:rPr>
          <w:rFonts w:eastAsia="標楷體"/>
        </w:rPr>
        <w:t>本基金之財源，為</w:t>
      </w:r>
      <w:r w:rsidR="00EC2748" w:rsidRPr="008D7EFA">
        <w:rPr>
          <w:rFonts w:eastAsia="標楷體"/>
        </w:rPr>
        <w:t>國庫撥款與</w:t>
      </w:r>
      <w:r w:rsidRPr="008D7EFA">
        <w:rPr>
          <w:rFonts w:eastAsia="標楷體"/>
        </w:rPr>
        <w:t>國軍不適用營地處分及營區騰讓之得款，專款專用辦理新營舍土地購置、整地及興建，逐步改善</w:t>
      </w:r>
      <w:r w:rsidR="00EC2748" w:rsidRPr="008D7EFA">
        <w:rPr>
          <w:rFonts w:eastAsia="標楷體"/>
        </w:rPr>
        <w:t>國軍</w:t>
      </w:r>
      <w:r w:rsidRPr="008D7EFA">
        <w:rPr>
          <w:rFonts w:eastAsia="標楷體"/>
        </w:rPr>
        <w:t>營舍</w:t>
      </w:r>
      <w:r w:rsidR="00EC2748" w:rsidRPr="008D7EFA">
        <w:rPr>
          <w:rFonts w:eastAsia="標楷體"/>
        </w:rPr>
        <w:t>及</w:t>
      </w:r>
      <w:r w:rsidR="00170EFC" w:rsidRPr="008D7EFA">
        <w:rPr>
          <w:rFonts w:eastAsia="標楷體"/>
          <w:bCs/>
          <w:szCs w:val="28"/>
        </w:rPr>
        <w:t>軍事設施</w:t>
      </w:r>
      <w:r w:rsidRPr="008D7EFA">
        <w:rPr>
          <w:rFonts w:eastAsia="標楷體"/>
        </w:rPr>
        <w:t>。</w:t>
      </w:r>
    </w:p>
    <w:p w:rsidR="001B29E7" w:rsidRPr="008D7EFA" w:rsidRDefault="001B29E7" w:rsidP="001201AC">
      <w:pPr>
        <w:pStyle w:val="a7"/>
        <w:spacing w:afterLines="50" w:after="180" w:line="500" w:lineRule="exact"/>
        <w:ind w:firstLine="607"/>
        <w:rPr>
          <w:rFonts w:eastAsia="標楷體"/>
        </w:rPr>
      </w:pPr>
      <w:r w:rsidRPr="008D7EFA">
        <w:rPr>
          <w:rFonts w:eastAsia="標楷體"/>
        </w:rPr>
        <w:t>本基金係以辦理政府機關公共工程建設計畫為主要業務，屬預算法第</w:t>
      </w:r>
      <w:r w:rsidRPr="008D7EFA">
        <w:rPr>
          <w:rFonts w:eastAsia="標楷體"/>
          <w:spacing w:val="6"/>
        </w:rPr>
        <w:t>4</w:t>
      </w:r>
      <w:r w:rsidRPr="008D7EFA">
        <w:rPr>
          <w:rFonts w:eastAsia="標楷體"/>
        </w:rPr>
        <w:t>條所定之資本計畫基金。</w:t>
      </w:r>
    </w:p>
    <w:p w:rsidR="001B29E7" w:rsidRPr="008D7EFA" w:rsidRDefault="001B29E7" w:rsidP="0054499D">
      <w:pPr>
        <w:pStyle w:val="a5"/>
        <w:spacing w:before="60" w:after="0"/>
        <w:rPr>
          <w:rFonts w:eastAsia="標楷體"/>
          <w:noProof/>
        </w:rPr>
      </w:pPr>
      <w:r w:rsidRPr="008D7EFA">
        <w:rPr>
          <w:rFonts w:eastAsia="標楷體"/>
          <w:noProof/>
        </w:rPr>
        <w:t>二、最近</w:t>
      </w:r>
      <w:r w:rsidRPr="008D7EFA">
        <w:rPr>
          <w:rFonts w:eastAsia="標楷體"/>
          <w:noProof/>
        </w:rPr>
        <w:t>5</w:t>
      </w:r>
      <w:r w:rsidRPr="008D7EFA">
        <w:rPr>
          <w:rFonts w:eastAsia="標楷體"/>
          <w:noProof/>
        </w:rPr>
        <w:t>年主要業務項目</w:t>
      </w:r>
    </w:p>
    <w:tbl>
      <w:tblPr>
        <w:tblpPr w:leftFromText="180" w:rightFromText="180" w:vertAnchor="page" w:horzAnchor="margin" w:tblpXSpec="right" w:tblpY="10135"/>
        <w:tblW w:w="8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0"/>
        <w:gridCol w:w="896"/>
        <w:gridCol w:w="1296"/>
        <w:gridCol w:w="1296"/>
        <w:gridCol w:w="1296"/>
        <w:gridCol w:w="1296"/>
        <w:gridCol w:w="1296"/>
      </w:tblGrid>
      <w:tr w:rsidR="00FB42C1" w:rsidRPr="008D7EFA" w:rsidTr="00204756">
        <w:tblPrEx>
          <w:tblCellMar>
            <w:top w:w="0" w:type="dxa"/>
            <w:bottom w:w="0" w:type="dxa"/>
          </w:tblCellMar>
        </w:tblPrEx>
        <w:trPr>
          <w:trHeight w:hRule="exact" w:val="729"/>
        </w:trPr>
        <w:tc>
          <w:tcPr>
            <w:tcW w:w="1560" w:type="dxa"/>
            <w:vAlign w:val="center"/>
          </w:tcPr>
          <w:p w:rsidR="00FB42C1" w:rsidRPr="008D7EFA" w:rsidRDefault="00FB42C1" w:rsidP="00FB42C1">
            <w:pPr>
              <w:pStyle w:val="a5"/>
              <w:autoSpaceDN w:val="0"/>
              <w:spacing w:before="0" w:after="0"/>
              <w:jc w:val="center"/>
              <w:rPr>
                <w:rFonts w:eastAsia="標楷體"/>
                <w:b w:val="0"/>
                <w:sz w:val="24"/>
              </w:rPr>
            </w:pPr>
            <w:r w:rsidRPr="008D7EFA">
              <w:rPr>
                <w:rFonts w:eastAsia="標楷體"/>
                <w:b w:val="0"/>
                <w:sz w:val="24"/>
              </w:rPr>
              <w:t>項</w:t>
            </w:r>
            <w:r>
              <w:rPr>
                <w:rFonts w:eastAsia="標楷體" w:hint="eastAsia"/>
                <w:b w:val="0"/>
                <w:sz w:val="24"/>
              </w:rPr>
              <w:t xml:space="preserve">  </w:t>
            </w:r>
            <w:r w:rsidRPr="008D7EFA">
              <w:rPr>
                <w:rFonts w:eastAsia="標楷體"/>
                <w:b w:val="0"/>
                <w:sz w:val="24"/>
              </w:rPr>
              <w:t>目</w:t>
            </w:r>
          </w:p>
        </w:tc>
        <w:tc>
          <w:tcPr>
            <w:tcW w:w="896" w:type="dxa"/>
            <w:vAlign w:val="center"/>
          </w:tcPr>
          <w:p w:rsidR="00FB42C1" w:rsidRPr="008D7EFA" w:rsidRDefault="00FB42C1" w:rsidP="00FB42C1">
            <w:pPr>
              <w:pStyle w:val="a5"/>
              <w:autoSpaceDN w:val="0"/>
              <w:spacing w:before="0" w:after="0"/>
              <w:ind w:left="113" w:right="113"/>
              <w:jc w:val="distribute"/>
              <w:rPr>
                <w:rFonts w:eastAsia="標楷體"/>
                <w:b w:val="0"/>
                <w:sz w:val="24"/>
              </w:rPr>
            </w:pPr>
            <w:r w:rsidRPr="008D7EFA">
              <w:rPr>
                <w:rFonts w:eastAsia="標楷體"/>
                <w:b w:val="0"/>
                <w:sz w:val="24"/>
              </w:rPr>
              <w:t>單位</w:t>
            </w:r>
          </w:p>
        </w:tc>
        <w:tc>
          <w:tcPr>
            <w:tcW w:w="1296" w:type="dxa"/>
            <w:vAlign w:val="center"/>
          </w:tcPr>
          <w:p w:rsidR="00FB42C1" w:rsidRPr="008D7EFA" w:rsidRDefault="00FB42C1" w:rsidP="00FB42C1">
            <w:pPr>
              <w:pStyle w:val="a5"/>
              <w:autoSpaceDN w:val="0"/>
              <w:spacing w:before="0" w:after="0"/>
              <w:ind w:left="113" w:rightChars="47" w:right="113"/>
              <w:jc w:val="distribute"/>
              <w:rPr>
                <w:rFonts w:eastAsia="標楷體"/>
                <w:b w:val="0"/>
                <w:sz w:val="24"/>
              </w:rPr>
            </w:pPr>
            <w:r w:rsidRPr="008D7EFA">
              <w:rPr>
                <w:rFonts w:eastAsia="標楷體"/>
                <w:b w:val="0"/>
                <w:sz w:val="24"/>
              </w:rPr>
              <w:t>105</w:t>
            </w:r>
            <w:r w:rsidRPr="008D7EFA">
              <w:rPr>
                <w:rFonts w:eastAsia="標楷體"/>
                <w:b w:val="0"/>
                <w:sz w:val="24"/>
              </w:rPr>
              <w:t>年度決算數</w:t>
            </w:r>
          </w:p>
        </w:tc>
        <w:tc>
          <w:tcPr>
            <w:tcW w:w="1296" w:type="dxa"/>
            <w:vAlign w:val="center"/>
          </w:tcPr>
          <w:p w:rsidR="00FB42C1" w:rsidRPr="008D7EFA" w:rsidRDefault="00FB42C1" w:rsidP="00FB42C1">
            <w:pPr>
              <w:pStyle w:val="a5"/>
              <w:autoSpaceDN w:val="0"/>
              <w:spacing w:before="0" w:after="0"/>
              <w:ind w:left="113" w:rightChars="47" w:right="113"/>
              <w:jc w:val="distribute"/>
              <w:rPr>
                <w:rFonts w:eastAsia="標楷體"/>
                <w:b w:val="0"/>
                <w:sz w:val="24"/>
              </w:rPr>
            </w:pPr>
            <w:r w:rsidRPr="008D7EFA">
              <w:rPr>
                <w:rFonts w:eastAsia="標楷體"/>
                <w:b w:val="0"/>
                <w:sz w:val="24"/>
              </w:rPr>
              <w:t>106</w:t>
            </w:r>
            <w:r w:rsidRPr="008D7EFA">
              <w:rPr>
                <w:rFonts w:eastAsia="標楷體"/>
                <w:b w:val="0"/>
                <w:sz w:val="24"/>
              </w:rPr>
              <w:t>年度決算數</w:t>
            </w:r>
          </w:p>
        </w:tc>
        <w:tc>
          <w:tcPr>
            <w:tcW w:w="1296" w:type="dxa"/>
            <w:vAlign w:val="center"/>
          </w:tcPr>
          <w:p w:rsidR="00FB42C1" w:rsidRPr="008D7EFA" w:rsidRDefault="00FB42C1" w:rsidP="00FB42C1">
            <w:pPr>
              <w:pStyle w:val="a5"/>
              <w:autoSpaceDN w:val="0"/>
              <w:spacing w:before="0" w:after="0"/>
              <w:ind w:left="113" w:rightChars="47" w:right="113"/>
              <w:jc w:val="distribute"/>
              <w:rPr>
                <w:rFonts w:eastAsia="標楷體"/>
                <w:b w:val="0"/>
                <w:sz w:val="24"/>
              </w:rPr>
            </w:pPr>
            <w:r w:rsidRPr="008D7EFA">
              <w:rPr>
                <w:rFonts w:eastAsia="標楷體"/>
                <w:b w:val="0"/>
                <w:sz w:val="24"/>
              </w:rPr>
              <w:t>107</w:t>
            </w:r>
            <w:r w:rsidRPr="008D7EFA">
              <w:rPr>
                <w:rFonts w:eastAsia="標楷體"/>
                <w:b w:val="0"/>
                <w:sz w:val="24"/>
              </w:rPr>
              <w:t>年度</w:t>
            </w:r>
            <w:r>
              <w:rPr>
                <w:rFonts w:eastAsia="標楷體" w:hint="eastAsia"/>
                <w:b w:val="0"/>
                <w:sz w:val="24"/>
              </w:rPr>
              <w:t>決</w:t>
            </w:r>
            <w:r w:rsidRPr="008D7EFA">
              <w:rPr>
                <w:rFonts w:eastAsia="標楷體"/>
                <w:b w:val="0"/>
                <w:sz w:val="24"/>
              </w:rPr>
              <w:t>算數</w:t>
            </w:r>
          </w:p>
        </w:tc>
        <w:tc>
          <w:tcPr>
            <w:tcW w:w="1296" w:type="dxa"/>
            <w:vAlign w:val="center"/>
          </w:tcPr>
          <w:p w:rsidR="00FB42C1" w:rsidRPr="008D7EFA" w:rsidRDefault="00FB42C1" w:rsidP="00FB42C1">
            <w:pPr>
              <w:pStyle w:val="a5"/>
              <w:autoSpaceDN w:val="0"/>
              <w:spacing w:before="0" w:after="0"/>
              <w:ind w:left="113" w:rightChars="47" w:right="113"/>
              <w:jc w:val="distribute"/>
              <w:rPr>
                <w:rFonts w:eastAsia="標楷體"/>
                <w:b w:val="0"/>
                <w:sz w:val="24"/>
              </w:rPr>
            </w:pPr>
            <w:r w:rsidRPr="008D7EFA">
              <w:rPr>
                <w:rFonts w:eastAsia="標楷體"/>
                <w:b w:val="0"/>
                <w:sz w:val="24"/>
              </w:rPr>
              <w:t>108</w:t>
            </w:r>
            <w:r w:rsidRPr="008D7EFA">
              <w:rPr>
                <w:rFonts w:eastAsia="標楷體"/>
                <w:b w:val="0"/>
                <w:sz w:val="24"/>
              </w:rPr>
              <w:t>年度預算數</w:t>
            </w:r>
          </w:p>
        </w:tc>
        <w:tc>
          <w:tcPr>
            <w:tcW w:w="1296" w:type="dxa"/>
            <w:vAlign w:val="center"/>
          </w:tcPr>
          <w:p w:rsidR="00FB42C1" w:rsidRPr="008D7EFA" w:rsidRDefault="00FB42C1" w:rsidP="00FB42C1">
            <w:pPr>
              <w:pStyle w:val="a5"/>
              <w:autoSpaceDN w:val="0"/>
              <w:spacing w:before="0" w:after="0"/>
              <w:ind w:left="113" w:rightChars="47" w:right="113"/>
              <w:jc w:val="distribute"/>
              <w:rPr>
                <w:rFonts w:eastAsia="標楷體"/>
                <w:b w:val="0"/>
                <w:sz w:val="24"/>
              </w:rPr>
            </w:pPr>
            <w:r w:rsidRPr="008D7EFA">
              <w:rPr>
                <w:rFonts w:eastAsia="標楷體"/>
                <w:b w:val="0"/>
                <w:sz w:val="24"/>
              </w:rPr>
              <w:t>10</w:t>
            </w:r>
            <w:r>
              <w:rPr>
                <w:rFonts w:eastAsia="標楷體" w:hint="eastAsia"/>
                <w:b w:val="0"/>
                <w:sz w:val="24"/>
              </w:rPr>
              <w:t>9</w:t>
            </w:r>
            <w:r w:rsidRPr="008D7EFA">
              <w:rPr>
                <w:rFonts w:eastAsia="標楷體"/>
                <w:b w:val="0"/>
                <w:sz w:val="24"/>
              </w:rPr>
              <w:t>年度預算數</w:t>
            </w:r>
          </w:p>
        </w:tc>
      </w:tr>
      <w:tr w:rsidR="00FB42C1" w:rsidRPr="008D7EFA" w:rsidTr="00204756">
        <w:tblPrEx>
          <w:tblCellMar>
            <w:top w:w="0" w:type="dxa"/>
            <w:bottom w:w="0" w:type="dxa"/>
          </w:tblCellMar>
        </w:tblPrEx>
        <w:trPr>
          <w:trHeight w:hRule="exact" w:val="712"/>
        </w:trPr>
        <w:tc>
          <w:tcPr>
            <w:tcW w:w="1560" w:type="dxa"/>
            <w:vAlign w:val="center"/>
          </w:tcPr>
          <w:p w:rsidR="00FB42C1" w:rsidRPr="008D7EFA" w:rsidRDefault="00FB42C1" w:rsidP="00FB42C1">
            <w:pPr>
              <w:spacing w:beforeLines="10" w:before="36" w:afterLines="10" w:after="36" w:line="300" w:lineRule="exact"/>
              <w:rPr>
                <w:rFonts w:eastAsia="標楷體"/>
              </w:rPr>
            </w:pPr>
            <w:r w:rsidRPr="008D7EFA">
              <w:rPr>
                <w:rFonts w:eastAsia="標楷體"/>
              </w:rPr>
              <w:t>博愛專案計畫</w:t>
            </w:r>
          </w:p>
        </w:tc>
        <w:tc>
          <w:tcPr>
            <w:tcW w:w="896" w:type="dxa"/>
            <w:vAlign w:val="center"/>
          </w:tcPr>
          <w:p w:rsidR="00FB42C1" w:rsidRPr="008D7EFA" w:rsidRDefault="00FB42C1" w:rsidP="00FB42C1">
            <w:pPr>
              <w:pStyle w:val="a4"/>
              <w:spacing w:line="280" w:lineRule="exact"/>
              <w:ind w:left="57" w:right="57"/>
              <w:jc w:val="distribute"/>
              <w:rPr>
                <w:rFonts w:ascii="Times New Roman" w:eastAsia="標楷體" w:hAnsi="Times New Roman"/>
              </w:rPr>
            </w:pPr>
            <w:r w:rsidRPr="008D7EFA">
              <w:rPr>
                <w:rFonts w:ascii="Times New Roman" w:eastAsia="標楷體" w:hAnsi="Times New Roman"/>
              </w:rPr>
              <w:t>新臺幣千元</w:t>
            </w:r>
          </w:p>
        </w:tc>
        <w:tc>
          <w:tcPr>
            <w:tcW w:w="1296" w:type="dxa"/>
            <w:vAlign w:val="center"/>
          </w:tcPr>
          <w:p w:rsidR="00FB42C1" w:rsidRPr="008D7EFA" w:rsidRDefault="00FB42C1" w:rsidP="00FB42C1">
            <w:pPr>
              <w:pStyle w:val="a4"/>
              <w:spacing w:line="400" w:lineRule="exact"/>
              <w:ind w:rightChars="51" w:right="122"/>
              <w:jc w:val="right"/>
              <w:rPr>
                <w:rFonts w:ascii="Times New Roman" w:eastAsia="標楷體" w:hAnsi="Times New Roman"/>
                <w:szCs w:val="24"/>
              </w:rPr>
            </w:pPr>
            <w:r w:rsidRPr="008D7EFA">
              <w:rPr>
                <w:rFonts w:ascii="Times New Roman" w:eastAsia="標楷體" w:hAnsi="Times New Roman"/>
                <w:szCs w:val="24"/>
              </w:rPr>
              <w:t>626,626</w:t>
            </w:r>
          </w:p>
        </w:tc>
        <w:tc>
          <w:tcPr>
            <w:tcW w:w="1296" w:type="dxa"/>
            <w:vAlign w:val="center"/>
          </w:tcPr>
          <w:p w:rsidR="00FB42C1" w:rsidRPr="008D7EFA" w:rsidRDefault="00FB42C1" w:rsidP="00FB42C1">
            <w:pPr>
              <w:pStyle w:val="a4"/>
              <w:spacing w:line="400" w:lineRule="exact"/>
              <w:ind w:rightChars="51" w:right="122"/>
              <w:jc w:val="right"/>
              <w:rPr>
                <w:rFonts w:ascii="Times New Roman" w:eastAsia="標楷體" w:hAnsi="Times New Roman"/>
                <w:szCs w:val="24"/>
              </w:rPr>
            </w:pPr>
            <w:r w:rsidRPr="008D7EFA">
              <w:rPr>
                <w:rFonts w:ascii="Times New Roman" w:eastAsia="標楷體" w:hAnsi="Times New Roman"/>
                <w:szCs w:val="24"/>
              </w:rPr>
              <w:t>532,812</w:t>
            </w:r>
          </w:p>
        </w:tc>
        <w:tc>
          <w:tcPr>
            <w:tcW w:w="1296" w:type="dxa"/>
            <w:vAlign w:val="center"/>
          </w:tcPr>
          <w:p w:rsidR="00FB42C1" w:rsidRPr="008D7EFA" w:rsidRDefault="00FB42C1" w:rsidP="00FB42C1">
            <w:pPr>
              <w:pStyle w:val="a4"/>
              <w:spacing w:line="400" w:lineRule="exact"/>
              <w:ind w:rightChars="51" w:right="122"/>
              <w:jc w:val="right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1</w:t>
            </w:r>
            <w:r>
              <w:rPr>
                <w:rFonts w:ascii="Times New Roman" w:eastAsia="標楷體" w:hAnsi="Times New Roman"/>
                <w:szCs w:val="24"/>
              </w:rPr>
              <w:t>5,68</w:t>
            </w:r>
            <w:r w:rsidR="001B54A2">
              <w:rPr>
                <w:rFonts w:ascii="Times New Roman" w:eastAsia="標楷體" w:hAnsi="Times New Roman" w:hint="eastAsia"/>
                <w:szCs w:val="24"/>
              </w:rPr>
              <w:t>1</w:t>
            </w:r>
          </w:p>
        </w:tc>
        <w:tc>
          <w:tcPr>
            <w:tcW w:w="1296" w:type="dxa"/>
            <w:vAlign w:val="center"/>
          </w:tcPr>
          <w:p w:rsidR="00FB42C1" w:rsidRPr="008D7EFA" w:rsidRDefault="00FB42C1" w:rsidP="00FB42C1">
            <w:pPr>
              <w:pStyle w:val="a4"/>
              <w:spacing w:line="400" w:lineRule="exact"/>
              <w:ind w:rightChars="51" w:right="122"/>
              <w:jc w:val="righ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96" w:type="dxa"/>
            <w:vAlign w:val="center"/>
          </w:tcPr>
          <w:p w:rsidR="00FB42C1" w:rsidRPr="008D7EFA" w:rsidRDefault="00FB42C1" w:rsidP="00FB42C1">
            <w:pPr>
              <w:pStyle w:val="a4"/>
              <w:spacing w:line="400" w:lineRule="exact"/>
              <w:ind w:rightChars="51" w:right="122"/>
              <w:jc w:val="righ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FB42C1" w:rsidRPr="008D7EFA" w:rsidTr="00204756">
        <w:tblPrEx>
          <w:tblCellMar>
            <w:top w:w="0" w:type="dxa"/>
            <w:bottom w:w="0" w:type="dxa"/>
          </w:tblCellMar>
        </w:tblPrEx>
        <w:trPr>
          <w:trHeight w:hRule="exact" w:val="718"/>
        </w:trPr>
        <w:tc>
          <w:tcPr>
            <w:tcW w:w="1560" w:type="dxa"/>
            <w:vAlign w:val="center"/>
          </w:tcPr>
          <w:p w:rsidR="00FB42C1" w:rsidRPr="008D7EFA" w:rsidRDefault="00FB42C1" w:rsidP="00FB42C1">
            <w:pPr>
              <w:spacing w:beforeLines="10" w:before="36" w:afterLines="10" w:after="36" w:line="300" w:lineRule="exact"/>
              <w:rPr>
                <w:rFonts w:eastAsia="標楷體"/>
              </w:rPr>
            </w:pPr>
            <w:r w:rsidRPr="008D7EFA">
              <w:rPr>
                <w:rFonts w:eastAsia="標楷體"/>
              </w:rPr>
              <w:t>水湳機場遷建專案計畫</w:t>
            </w:r>
          </w:p>
        </w:tc>
        <w:tc>
          <w:tcPr>
            <w:tcW w:w="896" w:type="dxa"/>
            <w:vAlign w:val="center"/>
          </w:tcPr>
          <w:p w:rsidR="00FB42C1" w:rsidRPr="008D7EFA" w:rsidRDefault="00FB42C1" w:rsidP="00FB42C1">
            <w:pPr>
              <w:pStyle w:val="a4"/>
              <w:spacing w:line="280" w:lineRule="exact"/>
              <w:ind w:left="57" w:right="57"/>
              <w:jc w:val="distribute"/>
              <w:rPr>
                <w:rFonts w:ascii="Times New Roman" w:eastAsia="標楷體" w:hAnsi="Times New Roman"/>
              </w:rPr>
            </w:pPr>
            <w:r w:rsidRPr="008D7EFA">
              <w:rPr>
                <w:rFonts w:ascii="Times New Roman" w:eastAsia="標楷體" w:hAnsi="Times New Roman"/>
              </w:rPr>
              <w:t>新臺幣千元</w:t>
            </w:r>
          </w:p>
        </w:tc>
        <w:tc>
          <w:tcPr>
            <w:tcW w:w="1296" w:type="dxa"/>
            <w:vAlign w:val="center"/>
          </w:tcPr>
          <w:p w:rsidR="00FB42C1" w:rsidRPr="008D7EFA" w:rsidRDefault="00FB42C1" w:rsidP="00FB42C1">
            <w:pPr>
              <w:pStyle w:val="a4"/>
              <w:spacing w:line="400" w:lineRule="exact"/>
              <w:ind w:rightChars="51" w:right="122"/>
              <w:jc w:val="right"/>
              <w:rPr>
                <w:rFonts w:ascii="Times New Roman" w:eastAsia="標楷體" w:hAnsi="Times New Roman"/>
                <w:szCs w:val="24"/>
              </w:rPr>
            </w:pPr>
            <w:r w:rsidRPr="008D7EFA">
              <w:rPr>
                <w:rFonts w:ascii="Times New Roman" w:eastAsia="標楷體" w:hAnsi="Times New Roman"/>
                <w:szCs w:val="24"/>
              </w:rPr>
              <w:t>148,336</w:t>
            </w:r>
          </w:p>
        </w:tc>
        <w:tc>
          <w:tcPr>
            <w:tcW w:w="1296" w:type="dxa"/>
            <w:vAlign w:val="center"/>
          </w:tcPr>
          <w:p w:rsidR="00FB42C1" w:rsidRPr="008D7EFA" w:rsidRDefault="00FB42C1" w:rsidP="00FB42C1">
            <w:pPr>
              <w:pStyle w:val="a4"/>
              <w:spacing w:line="400" w:lineRule="exact"/>
              <w:ind w:rightChars="51" w:right="122"/>
              <w:jc w:val="righ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96" w:type="dxa"/>
            <w:vAlign w:val="center"/>
          </w:tcPr>
          <w:p w:rsidR="00FB42C1" w:rsidRPr="008D7EFA" w:rsidRDefault="00FB42C1" w:rsidP="00FB42C1">
            <w:pPr>
              <w:pStyle w:val="a4"/>
              <w:spacing w:line="400" w:lineRule="exact"/>
              <w:ind w:rightChars="51" w:right="122"/>
              <w:jc w:val="right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1</w:t>
            </w:r>
            <w:r>
              <w:rPr>
                <w:rFonts w:ascii="Times New Roman" w:eastAsia="標楷體" w:hAnsi="Times New Roman"/>
                <w:szCs w:val="24"/>
              </w:rPr>
              <w:t>9,033</w:t>
            </w:r>
          </w:p>
        </w:tc>
        <w:tc>
          <w:tcPr>
            <w:tcW w:w="1296" w:type="dxa"/>
            <w:vAlign w:val="center"/>
          </w:tcPr>
          <w:p w:rsidR="00FB42C1" w:rsidRPr="008D7EFA" w:rsidRDefault="00FB42C1" w:rsidP="00FB42C1">
            <w:pPr>
              <w:pStyle w:val="a4"/>
              <w:spacing w:line="400" w:lineRule="exact"/>
              <w:ind w:rightChars="51" w:right="122"/>
              <w:jc w:val="righ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96" w:type="dxa"/>
            <w:vAlign w:val="center"/>
          </w:tcPr>
          <w:p w:rsidR="00FB42C1" w:rsidRPr="008D7EFA" w:rsidRDefault="00FB42C1" w:rsidP="00FB42C1">
            <w:pPr>
              <w:pStyle w:val="a4"/>
              <w:spacing w:line="400" w:lineRule="exact"/>
              <w:ind w:rightChars="51" w:right="122"/>
              <w:jc w:val="righ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FB42C1" w:rsidRPr="008D7EFA" w:rsidTr="00204756">
        <w:tblPrEx>
          <w:tblCellMar>
            <w:top w:w="0" w:type="dxa"/>
            <w:bottom w:w="0" w:type="dxa"/>
          </w:tblCellMar>
        </w:tblPrEx>
        <w:trPr>
          <w:trHeight w:hRule="exact" w:val="710"/>
        </w:trPr>
        <w:tc>
          <w:tcPr>
            <w:tcW w:w="1560" w:type="dxa"/>
            <w:vAlign w:val="center"/>
          </w:tcPr>
          <w:p w:rsidR="00FB42C1" w:rsidRPr="008D7EFA" w:rsidRDefault="00FB42C1" w:rsidP="00FB42C1">
            <w:pPr>
              <w:spacing w:beforeLines="10" w:before="36" w:afterLines="10" w:after="36" w:line="300" w:lineRule="exact"/>
              <w:rPr>
                <w:rFonts w:eastAsia="標楷體"/>
              </w:rPr>
            </w:pPr>
            <w:r w:rsidRPr="008D7EFA">
              <w:rPr>
                <w:rFonts w:eastAsia="標楷體"/>
              </w:rPr>
              <w:t>第</w:t>
            </w:r>
            <w:r w:rsidRPr="008D7EFA">
              <w:rPr>
                <w:rFonts w:eastAsia="標楷體"/>
                <w:spacing w:val="6"/>
                <w:szCs w:val="24"/>
              </w:rPr>
              <w:t>205</w:t>
            </w:r>
            <w:r w:rsidRPr="008D7EFA">
              <w:rPr>
                <w:rFonts w:eastAsia="標楷體"/>
              </w:rPr>
              <w:t>廠遷建專案計畫</w:t>
            </w:r>
          </w:p>
        </w:tc>
        <w:tc>
          <w:tcPr>
            <w:tcW w:w="896" w:type="dxa"/>
            <w:vAlign w:val="center"/>
          </w:tcPr>
          <w:p w:rsidR="00FB42C1" w:rsidRPr="008D7EFA" w:rsidRDefault="00FB42C1" w:rsidP="00FB42C1">
            <w:pPr>
              <w:pStyle w:val="a4"/>
              <w:spacing w:line="280" w:lineRule="exact"/>
              <w:ind w:left="57" w:right="57"/>
              <w:jc w:val="distribute"/>
              <w:rPr>
                <w:rFonts w:ascii="Times New Roman" w:eastAsia="標楷體" w:hAnsi="Times New Roman"/>
              </w:rPr>
            </w:pPr>
            <w:r w:rsidRPr="008D7EFA">
              <w:rPr>
                <w:rFonts w:ascii="Times New Roman" w:eastAsia="標楷體" w:hAnsi="Times New Roman"/>
              </w:rPr>
              <w:t>新臺幣千元</w:t>
            </w:r>
          </w:p>
        </w:tc>
        <w:tc>
          <w:tcPr>
            <w:tcW w:w="1296" w:type="dxa"/>
            <w:vAlign w:val="center"/>
          </w:tcPr>
          <w:p w:rsidR="00FB42C1" w:rsidRPr="008D7EFA" w:rsidRDefault="00FB42C1" w:rsidP="00FB42C1">
            <w:pPr>
              <w:pStyle w:val="a4"/>
              <w:spacing w:line="400" w:lineRule="exact"/>
              <w:ind w:rightChars="51" w:right="122"/>
              <w:jc w:val="righ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96" w:type="dxa"/>
            <w:vAlign w:val="center"/>
          </w:tcPr>
          <w:p w:rsidR="00FB42C1" w:rsidRPr="008D7EFA" w:rsidRDefault="00FB42C1" w:rsidP="00FB42C1">
            <w:pPr>
              <w:pStyle w:val="a4"/>
              <w:spacing w:line="400" w:lineRule="exact"/>
              <w:ind w:rightChars="51" w:right="122"/>
              <w:jc w:val="right"/>
              <w:rPr>
                <w:rFonts w:ascii="Times New Roman" w:eastAsia="標楷體" w:hAnsi="Times New Roman"/>
                <w:szCs w:val="24"/>
              </w:rPr>
            </w:pPr>
            <w:r w:rsidRPr="008D7EFA">
              <w:rPr>
                <w:rFonts w:ascii="Times New Roman" w:eastAsia="標楷體" w:hAnsi="Times New Roman"/>
                <w:szCs w:val="24"/>
              </w:rPr>
              <w:t>47,209</w:t>
            </w:r>
          </w:p>
        </w:tc>
        <w:tc>
          <w:tcPr>
            <w:tcW w:w="1296" w:type="dxa"/>
            <w:vAlign w:val="center"/>
          </w:tcPr>
          <w:p w:rsidR="00FB42C1" w:rsidRPr="008D7EFA" w:rsidRDefault="00FB42C1" w:rsidP="00FB42C1">
            <w:pPr>
              <w:pStyle w:val="a4"/>
              <w:spacing w:line="400" w:lineRule="exact"/>
              <w:ind w:rightChars="51" w:right="122"/>
              <w:jc w:val="right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50,087</w:t>
            </w:r>
          </w:p>
        </w:tc>
        <w:tc>
          <w:tcPr>
            <w:tcW w:w="1296" w:type="dxa"/>
            <w:vAlign w:val="center"/>
          </w:tcPr>
          <w:p w:rsidR="00FB42C1" w:rsidRPr="008D7EFA" w:rsidRDefault="00FB42C1" w:rsidP="00FB42C1">
            <w:pPr>
              <w:pStyle w:val="a4"/>
              <w:spacing w:line="400" w:lineRule="exact"/>
              <w:ind w:rightChars="51" w:right="122"/>
              <w:jc w:val="right"/>
              <w:rPr>
                <w:rFonts w:ascii="Times New Roman" w:eastAsia="標楷體" w:hAnsi="Times New Roman"/>
                <w:szCs w:val="24"/>
              </w:rPr>
            </w:pPr>
            <w:r w:rsidRPr="008D7EFA">
              <w:rPr>
                <w:rFonts w:ascii="Times New Roman" w:eastAsia="標楷體" w:hAnsi="Times New Roman"/>
                <w:szCs w:val="24"/>
              </w:rPr>
              <w:t>2,931,930</w:t>
            </w:r>
          </w:p>
        </w:tc>
        <w:tc>
          <w:tcPr>
            <w:tcW w:w="1296" w:type="dxa"/>
            <w:vAlign w:val="center"/>
          </w:tcPr>
          <w:p w:rsidR="00FB42C1" w:rsidRPr="008D7EFA" w:rsidRDefault="00FB42C1" w:rsidP="00FB42C1">
            <w:pPr>
              <w:pStyle w:val="a4"/>
              <w:spacing w:line="400" w:lineRule="exact"/>
              <w:ind w:rightChars="51" w:right="122"/>
              <w:jc w:val="right"/>
              <w:rPr>
                <w:rFonts w:ascii="Times New Roman" w:eastAsia="標楷體" w:hAnsi="Times New Roman"/>
                <w:szCs w:val="24"/>
              </w:rPr>
            </w:pPr>
            <w:r w:rsidRPr="008D7EFA">
              <w:rPr>
                <w:rFonts w:ascii="Times New Roman" w:eastAsia="標楷體" w:hAnsi="Times New Roman"/>
                <w:szCs w:val="24"/>
              </w:rPr>
              <w:t>2,</w:t>
            </w:r>
            <w:r>
              <w:rPr>
                <w:rFonts w:ascii="Times New Roman" w:eastAsia="標楷體" w:hAnsi="Times New Roman"/>
                <w:szCs w:val="24"/>
              </w:rPr>
              <w:t>867,290</w:t>
            </w:r>
          </w:p>
        </w:tc>
      </w:tr>
      <w:tr w:rsidR="00FB42C1" w:rsidRPr="008D7EFA" w:rsidTr="00204756">
        <w:tblPrEx>
          <w:tblCellMar>
            <w:top w:w="0" w:type="dxa"/>
            <w:bottom w:w="0" w:type="dxa"/>
          </w:tblCellMar>
        </w:tblPrEx>
        <w:trPr>
          <w:trHeight w:hRule="exact" w:val="716"/>
        </w:trPr>
        <w:tc>
          <w:tcPr>
            <w:tcW w:w="1560" w:type="dxa"/>
            <w:vAlign w:val="center"/>
          </w:tcPr>
          <w:p w:rsidR="00FB42C1" w:rsidRPr="008D7EFA" w:rsidRDefault="00FB42C1" w:rsidP="00FB42C1">
            <w:pPr>
              <w:spacing w:beforeLines="10" w:before="36" w:afterLines="10" w:after="36" w:line="300" w:lineRule="exact"/>
              <w:rPr>
                <w:rFonts w:eastAsia="標楷體"/>
              </w:rPr>
            </w:pPr>
            <w:r w:rsidRPr="008D7EFA">
              <w:rPr>
                <w:rFonts w:eastAsia="標楷體"/>
              </w:rPr>
              <w:t>老舊營舍整建計畫</w:t>
            </w:r>
          </w:p>
        </w:tc>
        <w:tc>
          <w:tcPr>
            <w:tcW w:w="896" w:type="dxa"/>
            <w:vAlign w:val="center"/>
          </w:tcPr>
          <w:p w:rsidR="00FB42C1" w:rsidRPr="008D7EFA" w:rsidRDefault="00FB42C1" w:rsidP="00FB42C1">
            <w:pPr>
              <w:pStyle w:val="a4"/>
              <w:spacing w:line="280" w:lineRule="exact"/>
              <w:ind w:left="57" w:right="57"/>
              <w:jc w:val="distribute"/>
              <w:rPr>
                <w:rFonts w:ascii="Times New Roman" w:eastAsia="標楷體" w:hAnsi="Times New Roman"/>
              </w:rPr>
            </w:pPr>
            <w:r w:rsidRPr="008D7EFA">
              <w:rPr>
                <w:rFonts w:ascii="Times New Roman" w:eastAsia="標楷體" w:hAnsi="Times New Roman"/>
              </w:rPr>
              <w:t>新臺幣千元</w:t>
            </w:r>
          </w:p>
        </w:tc>
        <w:tc>
          <w:tcPr>
            <w:tcW w:w="1296" w:type="dxa"/>
            <w:vAlign w:val="center"/>
          </w:tcPr>
          <w:p w:rsidR="00FB42C1" w:rsidRPr="008D7EFA" w:rsidRDefault="00FB42C1" w:rsidP="00FB42C1">
            <w:pPr>
              <w:pStyle w:val="a4"/>
              <w:spacing w:line="400" w:lineRule="exact"/>
              <w:ind w:rightChars="51" w:right="122"/>
              <w:jc w:val="right"/>
              <w:rPr>
                <w:rFonts w:ascii="Times New Roman" w:eastAsia="標楷體" w:hAnsi="Times New Roman"/>
                <w:szCs w:val="24"/>
              </w:rPr>
            </w:pPr>
            <w:r w:rsidRPr="008D7EFA">
              <w:rPr>
                <w:rFonts w:ascii="Times New Roman" w:eastAsia="標楷體" w:hAnsi="Times New Roman"/>
                <w:szCs w:val="24"/>
              </w:rPr>
              <w:t>2,644,896</w:t>
            </w:r>
          </w:p>
        </w:tc>
        <w:tc>
          <w:tcPr>
            <w:tcW w:w="1296" w:type="dxa"/>
            <w:vAlign w:val="center"/>
          </w:tcPr>
          <w:p w:rsidR="00FB42C1" w:rsidRPr="008D7EFA" w:rsidRDefault="00FB42C1" w:rsidP="00FB42C1">
            <w:pPr>
              <w:pStyle w:val="a4"/>
              <w:spacing w:line="400" w:lineRule="exact"/>
              <w:ind w:rightChars="51" w:right="122"/>
              <w:jc w:val="right"/>
              <w:rPr>
                <w:rFonts w:ascii="Times New Roman" w:eastAsia="標楷體" w:hAnsi="Times New Roman"/>
                <w:szCs w:val="24"/>
              </w:rPr>
            </w:pPr>
            <w:r w:rsidRPr="008D7EFA">
              <w:rPr>
                <w:rFonts w:ascii="Times New Roman" w:eastAsia="標楷體" w:hAnsi="Times New Roman"/>
                <w:szCs w:val="24"/>
              </w:rPr>
              <w:t>2,769,188</w:t>
            </w:r>
          </w:p>
        </w:tc>
        <w:tc>
          <w:tcPr>
            <w:tcW w:w="1296" w:type="dxa"/>
            <w:vAlign w:val="center"/>
          </w:tcPr>
          <w:p w:rsidR="00FB42C1" w:rsidRPr="008D7EFA" w:rsidRDefault="00FB42C1" w:rsidP="00FB42C1">
            <w:pPr>
              <w:pStyle w:val="a4"/>
              <w:spacing w:line="400" w:lineRule="exact"/>
              <w:ind w:rightChars="51" w:right="122"/>
              <w:jc w:val="right"/>
              <w:rPr>
                <w:rFonts w:ascii="Times New Roman" w:eastAsia="標楷體" w:hAnsi="Times New Roman"/>
                <w:szCs w:val="24"/>
              </w:rPr>
            </w:pPr>
            <w:r w:rsidRPr="008D7EFA">
              <w:rPr>
                <w:rFonts w:ascii="Times New Roman" w:eastAsia="標楷體" w:hAnsi="Times New Roman"/>
                <w:szCs w:val="24"/>
              </w:rPr>
              <w:t>3,</w:t>
            </w:r>
            <w:r>
              <w:rPr>
                <w:rFonts w:ascii="Times New Roman" w:eastAsia="標楷體" w:hAnsi="Times New Roman"/>
                <w:szCs w:val="24"/>
              </w:rPr>
              <w:t>095,460</w:t>
            </w:r>
          </w:p>
        </w:tc>
        <w:tc>
          <w:tcPr>
            <w:tcW w:w="1296" w:type="dxa"/>
            <w:vAlign w:val="center"/>
          </w:tcPr>
          <w:p w:rsidR="00FB42C1" w:rsidRPr="008D7EFA" w:rsidRDefault="00FB42C1" w:rsidP="00FB42C1">
            <w:pPr>
              <w:pStyle w:val="a4"/>
              <w:spacing w:line="400" w:lineRule="exact"/>
              <w:ind w:rightChars="51" w:right="122"/>
              <w:jc w:val="right"/>
              <w:rPr>
                <w:rFonts w:ascii="Times New Roman" w:eastAsia="標楷體" w:hAnsi="Times New Roman"/>
                <w:szCs w:val="24"/>
              </w:rPr>
            </w:pPr>
            <w:r w:rsidRPr="008D7EFA">
              <w:rPr>
                <w:rFonts w:ascii="Times New Roman" w:eastAsia="標楷體" w:hAnsi="Times New Roman"/>
                <w:szCs w:val="24"/>
              </w:rPr>
              <w:t>3,112,215</w:t>
            </w:r>
          </w:p>
        </w:tc>
        <w:tc>
          <w:tcPr>
            <w:tcW w:w="1296" w:type="dxa"/>
            <w:vAlign w:val="center"/>
          </w:tcPr>
          <w:p w:rsidR="00FB42C1" w:rsidRPr="008D7EFA" w:rsidRDefault="00FB42C1" w:rsidP="00FB42C1">
            <w:pPr>
              <w:pStyle w:val="a4"/>
              <w:spacing w:line="400" w:lineRule="exact"/>
              <w:ind w:rightChars="51" w:right="122"/>
              <w:jc w:val="right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4,639,804</w:t>
            </w:r>
          </w:p>
        </w:tc>
      </w:tr>
      <w:tr w:rsidR="00FB42C1" w:rsidRPr="008D7EFA" w:rsidTr="00204756">
        <w:tblPrEx>
          <w:tblCellMar>
            <w:top w:w="0" w:type="dxa"/>
            <w:bottom w:w="0" w:type="dxa"/>
          </w:tblCellMar>
        </w:tblPrEx>
        <w:trPr>
          <w:trHeight w:hRule="exact" w:val="708"/>
        </w:trPr>
        <w:tc>
          <w:tcPr>
            <w:tcW w:w="1560" w:type="dxa"/>
            <w:vAlign w:val="center"/>
          </w:tcPr>
          <w:p w:rsidR="00FB42C1" w:rsidRPr="008D7EFA" w:rsidRDefault="00FB42C1" w:rsidP="00FB42C1">
            <w:pPr>
              <w:spacing w:beforeLines="10" w:before="36" w:afterLines="10" w:after="36" w:line="300" w:lineRule="exact"/>
              <w:rPr>
                <w:rFonts w:eastAsia="標楷體"/>
              </w:rPr>
            </w:pPr>
            <w:r w:rsidRPr="008D7EFA">
              <w:rPr>
                <w:rFonts w:eastAsia="標楷體"/>
              </w:rPr>
              <w:t>工程及設施整建計畫</w:t>
            </w:r>
          </w:p>
        </w:tc>
        <w:tc>
          <w:tcPr>
            <w:tcW w:w="896" w:type="dxa"/>
            <w:vAlign w:val="center"/>
          </w:tcPr>
          <w:p w:rsidR="00FB42C1" w:rsidRPr="008D7EFA" w:rsidRDefault="00FB42C1" w:rsidP="00FB42C1">
            <w:pPr>
              <w:pStyle w:val="a4"/>
              <w:spacing w:line="280" w:lineRule="exact"/>
              <w:ind w:left="57" w:right="57"/>
              <w:jc w:val="distribute"/>
              <w:rPr>
                <w:rFonts w:ascii="Times New Roman" w:eastAsia="標楷體" w:hAnsi="Times New Roman"/>
              </w:rPr>
            </w:pPr>
            <w:r w:rsidRPr="008D7EFA">
              <w:rPr>
                <w:rFonts w:ascii="Times New Roman" w:eastAsia="標楷體" w:hAnsi="Times New Roman"/>
              </w:rPr>
              <w:t>新臺幣千元</w:t>
            </w:r>
          </w:p>
        </w:tc>
        <w:tc>
          <w:tcPr>
            <w:tcW w:w="1296" w:type="dxa"/>
            <w:vAlign w:val="center"/>
          </w:tcPr>
          <w:p w:rsidR="00FB42C1" w:rsidRPr="008D7EFA" w:rsidRDefault="00FB42C1" w:rsidP="00FB42C1">
            <w:pPr>
              <w:pStyle w:val="a4"/>
              <w:spacing w:line="400" w:lineRule="exact"/>
              <w:ind w:rightChars="51" w:right="122"/>
              <w:jc w:val="right"/>
              <w:rPr>
                <w:rFonts w:ascii="Times New Roman" w:eastAsia="標楷體" w:hAnsi="Times New Roman"/>
                <w:szCs w:val="24"/>
              </w:rPr>
            </w:pPr>
            <w:r w:rsidRPr="008D7EFA">
              <w:rPr>
                <w:rFonts w:ascii="Times New Roman" w:eastAsia="標楷體" w:hAnsi="Times New Roman"/>
                <w:szCs w:val="24"/>
              </w:rPr>
              <w:t>1,176,140</w:t>
            </w:r>
          </w:p>
        </w:tc>
        <w:tc>
          <w:tcPr>
            <w:tcW w:w="1296" w:type="dxa"/>
            <w:vAlign w:val="center"/>
          </w:tcPr>
          <w:p w:rsidR="00FB42C1" w:rsidRPr="008D7EFA" w:rsidRDefault="00FB42C1" w:rsidP="00FB42C1">
            <w:pPr>
              <w:pStyle w:val="a4"/>
              <w:spacing w:line="400" w:lineRule="exact"/>
              <w:ind w:rightChars="51" w:right="122"/>
              <w:jc w:val="right"/>
              <w:rPr>
                <w:rFonts w:ascii="Times New Roman" w:eastAsia="標楷體" w:hAnsi="Times New Roman"/>
                <w:szCs w:val="24"/>
              </w:rPr>
            </w:pPr>
            <w:r w:rsidRPr="008D7EFA">
              <w:rPr>
                <w:rFonts w:ascii="Times New Roman" w:eastAsia="標楷體" w:hAnsi="Times New Roman"/>
                <w:szCs w:val="24"/>
              </w:rPr>
              <w:t>908,655</w:t>
            </w:r>
          </w:p>
        </w:tc>
        <w:tc>
          <w:tcPr>
            <w:tcW w:w="1296" w:type="dxa"/>
            <w:vAlign w:val="center"/>
          </w:tcPr>
          <w:p w:rsidR="00FB42C1" w:rsidRPr="008D7EFA" w:rsidRDefault="00FB42C1" w:rsidP="00FB42C1">
            <w:pPr>
              <w:pStyle w:val="a4"/>
              <w:spacing w:line="400" w:lineRule="exact"/>
              <w:ind w:rightChars="51" w:right="122"/>
              <w:jc w:val="right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676,022</w:t>
            </w:r>
          </w:p>
        </w:tc>
        <w:tc>
          <w:tcPr>
            <w:tcW w:w="1296" w:type="dxa"/>
            <w:vAlign w:val="center"/>
          </w:tcPr>
          <w:p w:rsidR="00FB42C1" w:rsidRPr="008D7EFA" w:rsidRDefault="00FB42C1" w:rsidP="00FB42C1">
            <w:pPr>
              <w:pStyle w:val="a4"/>
              <w:spacing w:line="400" w:lineRule="exact"/>
              <w:ind w:rightChars="51" w:right="122"/>
              <w:jc w:val="right"/>
              <w:rPr>
                <w:rFonts w:ascii="Times New Roman" w:eastAsia="標楷體" w:hAnsi="Times New Roman"/>
                <w:szCs w:val="24"/>
              </w:rPr>
            </w:pPr>
            <w:r w:rsidRPr="008D7EFA">
              <w:rPr>
                <w:rFonts w:ascii="Times New Roman" w:eastAsia="標楷體" w:hAnsi="Times New Roman"/>
                <w:szCs w:val="24"/>
              </w:rPr>
              <w:t>1,075,603</w:t>
            </w:r>
          </w:p>
        </w:tc>
        <w:tc>
          <w:tcPr>
            <w:tcW w:w="1296" w:type="dxa"/>
            <w:vAlign w:val="center"/>
          </w:tcPr>
          <w:p w:rsidR="00FB42C1" w:rsidRPr="008D7EFA" w:rsidRDefault="00FB42C1" w:rsidP="00FB42C1">
            <w:pPr>
              <w:pStyle w:val="a4"/>
              <w:spacing w:line="400" w:lineRule="exact"/>
              <w:ind w:rightChars="51" w:right="122"/>
              <w:jc w:val="right"/>
              <w:rPr>
                <w:rFonts w:ascii="Times New Roman" w:eastAsia="標楷體" w:hAnsi="Times New Roman"/>
                <w:szCs w:val="24"/>
              </w:rPr>
            </w:pPr>
            <w:r w:rsidRPr="008D7EFA">
              <w:rPr>
                <w:rFonts w:ascii="Times New Roman" w:eastAsia="標楷體" w:hAnsi="Times New Roman"/>
                <w:szCs w:val="24"/>
              </w:rPr>
              <w:t>1,</w:t>
            </w:r>
            <w:r>
              <w:rPr>
                <w:rFonts w:ascii="Times New Roman" w:eastAsia="標楷體" w:hAnsi="Times New Roman"/>
                <w:szCs w:val="24"/>
              </w:rPr>
              <w:t>024,693</w:t>
            </w:r>
          </w:p>
        </w:tc>
      </w:tr>
    </w:tbl>
    <w:p w:rsidR="001B29E7" w:rsidRPr="008D7EFA" w:rsidRDefault="007F68FC" w:rsidP="001201AC">
      <w:pPr>
        <w:pStyle w:val="a5"/>
        <w:spacing w:before="0" w:afterLines="50" w:after="180" w:line="400" w:lineRule="exact"/>
        <w:rPr>
          <w:rFonts w:eastAsia="標楷體"/>
        </w:rPr>
      </w:pPr>
      <w:r w:rsidRPr="008D7EFA">
        <w:rPr>
          <w:rFonts w:eastAsia="標楷體"/>
        </w:rPr>
        <w:br w:type="page"/>
      </w:r>
      <w:r w:rsidR="001B29E7" w:rsidRPr="008D7EFA">
        <w:rPr>
          <w:rFonts w:eastAsia="標楷體"/>
        </w:rPr>
        <w:lastRenderedPageBreak/>
        <w:t>三、本年度業務計畫及預算</w:t>
      </w:r>
    </w:p>
    <w:p w:rsidR="001B29E7" w:rsidRDefault="001B29E7" w:rsidP="004D046C">
      <w:pPr>
        <w:pStyle w:val="a8"/>
        <w:spacing w:before="0" w:after="0"/>
        <w:ind w:left="714"/>
        <w:rPr>
          <w:rFonts w:eastAsia="標楷體"/>
        </w:rPr>
      </w:pPr>
      <w:r w:rsidRPr="008D7EFA">
        <w:rPr>
          <w:rFonts w:eastAsia="標楷體"/>
        </w:rPr>
        <w:t>(</w:t>
      </w:r>
      <w:r w:rsidRPr="008D7EFA">
        <w:rPr>
          <w:rFonts w:eastAsia="標楷體"/>
        </w:rPr>
        <w:t>一</w:t>
      </w:r>
      <w:r w:rsidRPr="008D7EFA">
        <w:rPr>
          <w:rFonts w:eastAsia="標楷體"/>
        </w:rPr>
        <w:t>)</w:t>
      </w:r>
      <w:r w:rsidR="0030034F" w:rsidRPr="008D7EFA">
        <w:rPr>
          <w:rFonts w:eastAsia="標楷體"/>
        </w:rPr>
        <w:t>業務計畫</w:t>
      </w:r>
      <w:r w:rsidR="00346D70">
        <w:rPr>
          <w:rFonts w:eastAsia="標楷體" w:hint="eastAsia"/>
        </w:rPr>
        <w:t>主要內容</w:t>
      </w:r>
    </w:p>
    <w:p w:rsidR="00346D70" w:rsidRPr="008D7EFA" w:rsidRDefault="00346D70" w:rsidP="004D046C">
      <w:pPr>
        <w:pStyle w:val="a8"/>
        <w:spacing w:before="0" w:after="0"/>
        <w:ind w:left="714"/>
        <w:rPr>
          <w:rFonts w:eastAsia="標楷體" w:hint="eastAsia"/>
        </w:rPr>
      </w:pPr>
      <w:r>
        <w:rPr>
          <w:rFonts w:eastAsia="標楷體" w:hint="eastAsia"/>
        </w:rPr>
        <w:t xml:space="preserve"> </w:t>
      </w:r>
      <w:r>
        <w:rPr>
          <w:rFonts w:eastAsia="標楷體"/>
        </w:rPr>
        <w:t xml:space="preserve">      </w:t>
      </w:r>
      <w:r w:rsidRPr="00F81EFB">
        <w:rPr>
          <w:rFonts w:eastAsia="標楷體" w:hint="eastAsia"/>
        </w:rPr>
        <w:t>本（</w:t>
      </w:r>
      <w:r w:rsidRPr="00F81EFB">
        <w:rPr>
          <w:rFonts w:eastAsia="標楷體" w:hint="eastAsia"/>
        </w:rPr>
        <w:t>1</w:t>
      </w:r>
      <w:r w:rsidRPr="00F81EFB">
        <w:rPr>
          <w:rFonts w:eastAsia="標楷體"/>
        </w:rPr>
        <w:t>09</w:t>
      </w:r>
      <w:r w:rsidRPr="00F81EFB">
        <w:rPr>
          <w:rFonts w:eastAsia="標楷體" w:hint="eastAsia"/>
        </w:rPr>
        <w:t>）年度主要業務計畫分述如下：</w:t>
      </w:r>
    </w:p>
    <w:p w:rsidR="00E30D60" w:rsidRPr="008D7EFA" w:rsidRDefault="001B29E7" w:rsidP="004D046C">
      <w:pPr>
        <w:pStyle w:val="11"/>
        <w:spacing w:before="0" w:after="0"/>
        <w:ind w:left="1435" w:hanging="210"/>
        <w:rPr>
          <w:rFonts w:eastAsia="標楷體"/>
          <w:spacing w:val="6"/>
        </w:rPr>
      </w:pPr>
      <w:r w:rsidRPr="008D7EFA">
        <w:rPr>
          <w:rFonts w:eastAsia="標楷體"/>
          <w:spacing w:val="6"/>
        </w:rPr>
        <w:t>1</w:t>
      </w:r>
      <w:r w:rsidR="006F674D" w:rsidRPr="008D7EFA">
        <w:rPr>
          <w:rFonts w:eastAsia="標楷體"/>
          <w:spacing w:val="6"/>
        </w:rPr>
        <w:t>.</w:t>
      </w:r>
      <w:r w:rsidR="005D6E38" w:rsidRPr="008D7EFA">
        <w:rPr>
          <w:rFonts w:eastAsia="標楷體"/>
          <w:spacing w:val="6"/>
        </w:rPr>
        <w:t>第</w:t>
      </w:r>
      <w:r w:rsidR="005D6E38" w:rsidRPr="008D7EFA">
        <w:rPr>
          <w:rFonts w:eastAsia="標楷體"/>
          <w:spacing w:val="6"/>
        </w:rPr>
        <w:t>205</w:t>
      </w:r>
      <w:r w:rsidR="005D6E38" w:rsidRPr="008D7EFA">
        <w:rPr>
          <w:rFonts w:eastAsia="標楷體"/>
          <w:spacing w:val="6"/>
        </w:rPr>
        <w:t>廠遷建</w:t>
      </w:r>
      <w:r w:rsidR="00E30D60" w:rsidRPr="008D7EFA">
        <w:rPr>
          <w:rFonts w:eastAsia="標楷體"/>
          <w:spacing w:val="6"/>
        </w:rPr>
        <w:t>專案計畫：配合</w:t>
      </w:r>
      <w:r w:rsidR="005D6E38" w:rsidRPr="008D7EFA">
        <w:rPr>
          <w:rFonts w:eastAsia="標楷體"/>
          <w:spacing w:val="6"/>
        </w:rPr>
        <w:t>高雄市</w:t>
      </w:r>
      <w:r w:rsidR="00E30D60" w:rsidRPr="008D7EFA">
        <w:rPr>
          <w:rFonts w:eastAsia="標楷體"/>
          <w:spacing w:val="6"/>
        </w:rPr>
        <w:t>「</w:t>
      </w:r>
      <w:r w:rsidR="005D6E38" w:rsidRPr="008D7EFA">
        <w:rPr>
          <w:rFonts w:eastAsia="標楷體"/>
          <w:spacing w:val="6"/>
        </w:rPr>
        <w:t>多功能經貿園區</w:t>
      </w:r>
      <w:r w:rsidR="00E30D60" w:rsidRPr="008D7EFA">
        <w:rPr>
          <w:rFonts w:eastAsia="標楷體"/>
          <w:spacing w:val="6"/>
        </w:rPr>
        <w:t>」</w:t>
      </w:r>
      <w:r w:rsidR="005D6E38" w:rsidRPr="008D7EFA">
        <w:rPr>
          <w:rFonts w:eastAsia="標楷體"/>
          <w:spacing w:val="6"/>
        </w:rPr>
        <w:t>都市發展規劃</w:t>
      </w:r>
      <w:r w:rsidR="00E30D60" w:rsidRPr="008D7EFA">
        <w:rPr>
          <w:rFonts w:eastAsia="標楷體"/>
          <w:spacing w:val="6"/>
        </w:rPr>
        <w:t>，</w:t>
      </w:r>
      <w:r w:rsidR="005D6E38" w:rsidRPr="008D7EFA">
        <w:rPr>
          <w:rFonts w:eastAsia="標楷體"/>
          <w:spacing w:val="6"/>
        </w:rPr>
        <w:t>將國防部光中營區</w:t>
      </w:r>
      <w:r w:rsidR="005D4FFB" w:rsidRPr="008D7EFA">
        <w:rPr>
          <w:rFonts w:eastAsia="標楷體"/>
          <w:spacing w:val="6"/>
        </w:rPr>
        <w:t>搬遷至光復、大樹北及</w:t>
      </w:r>
      <w:r w:rsidR="0060390F" w:rsidRPr="008D7EFA">
        <w:rPr>
          <w:rFonts w:eastAsia="標楷體"/>
          <w:spacing w:val="6"/>
        </w:rPr>
        <w:t>林園</w:t>
      </w:r>
      <w:r w:rsidR="005D4FFB" w:rsidRPr="008D7EFA">
        <w:rPr>
          <w:rFonts w:eastAsia="標楷體"/>
          <w:spacing w:val="6"/>
        </w:rPr>
        <w:t>營區等，</w:t>
      </w:r>
      <w:r w:rsidR="00E30D60" w:rsidRPr="008D7EFA">
        <w:rPr>
          <w:rFonts w:eastAsia="標楷體"/>
          <w:spacing w:val="6"/>
        </w:rPr>
        <w:t>總經費約需</w:t>
      </w:r>
      <w:r w:rsidR="003053FF" w:rsidRPr="008D7EFA">
        <w:rPr>
          <w:rFonts w:eastAsia="標楷體"/>
          <w:spacing w:val="6"/>
        </w:rPr>
        <w:t>2</w:t>
      </w:r>
      <w:r w:rsidR="003A4445" w:rsidRPr="008D7EFA">
        <w:rPr>
          <w:rFonts w:eastAsia="標楷體"/>
          <w:spacing w:val="6"/>
        </w:rPr>
        <w:t>73</w:t>
      </w:r>
      <w:r w:rsidR="00411065" w:rsidRPr="008D7EFA">
        <w:rPr>
          <w:rFonts w:eastAsia="標楷體"/>
          <w:spacing w:val="6"/>
        </w:rPr>
        <w:t>億餘元，本</w:t>
      </w:r>
      <w:r w:rsidR="00E30D60" w:rsidRPr="008D7EFA">
        <w:rPr>
          <w:rFonts w:eastAsia="標楷體"/>
          <w:spacing w:val="6"/>
        </w:rPr>
        <w:t>年度預算編列</w:t>
      </w:r>
      <w:r w:rsidR="00BA4910" w:rsidRPr="008D7EFA">
        <w:rPr>
          <w:rFonts w:eastAsia="標楷體"/>
          <w:spacing w:val="6"/>
        </w:rPr>
        <w:t>規劃設計</w:t>
      </w:r>
      <w:r w:rsidR="000E0B5F" w:rsidRPr="008D7EFA">
        <w:rPr>
          <w:rFonts w:eastAsia="標楷體"/>
          <w:spacing w:val="6"/>
        </w:rPr>
        <w:t>、</w:t>
      </w:r>
      <w:r w:rsidR="003D6DF4" w:rsidRPr="008D7EFA">
        <w:rPr>
          <w:rFonts w:eastAsia="標楷體"/>
          <w:spacing w:val="6"/>
        </w:rPr>
        <w:t>工程費、機具購置等</w:t>
      </w:r>
      <w:r w:rsidR="00E30D60" w:rsidRPr="008D7EFA">
        <w:rPr>
          <w:rFonts w:eastAsia="標楷體"/>
          <w:spacing w:val="6"/>
        </w:rPr>
        <w:t>經費</w:t>
      </w:r>
      <w:r w:rsidR="00B8079F" w:rsidRPr="008D7EFA">
        <w:rPr>
          <w:rFonts w:eastAsia="標楷體"/>
          <w:spacing w:val="6"/>
        </w:rPr>
        <w:t>2</w:t>
      </w:r>
      <w:r w:rsidR="00492C0F">
        <w:rPr>
          <w:rFonts w:eastAsia="標楷體"/>
          <w:spacing w:val="6"/>
        </w:rPr>
        <w:t>8</w:t>
      </w:r>
      <w:r w:rsidR="00B8079F" w:rsidRPr="008D7EFA">
        <w:rPr>
          <w:rFonts w:eastAsia="標楷體"/>
          <w:spacing w:val="6"/>
        </w:rPr>
        <w:t>億</w:t>
      </w:r>
      <w:r w:rsidR="00492C0F">
        <w:rPr>
          <w:rFonts w:eastAsia="標楷體" w:hint="eastAsia"/>
          <w:spacing w:val="6"/>
        </w:rPr>
        <w:t>6</w:t>
      </w:r>
      <w:r w:rsidR="00492C0F">
        <w:rPr>
          <w:rFonts w:eastAsia="標楷體"/>
          <w:spacing w:val="6"/>
        </w:rPr>
        <w:t>,729</w:t>
      </w:r>
      <w:r w:rsidR="008F2729" w:rsidRPr="008D7EFA">
        <w:rPr>
          <w:rFonts w:eastAsia="標楷體"/>
          <w:spacing w:val="6"/>
        </w:rPr>
        <w:t>萬</w:t>
      </w:r>
      <w:r w:rsidR="00E30D60" w:rsidRPr="008D7EFA">
        <w:rPr>
          <w:rFonts w:eastAsia="標楷體"/>
          <w:spacing w:val="6"/>
        </w:rPr>
        <w:t>元。</w:t>
      </w:r>
    </w:p>
    <w:p w:rsidR="001B29E7" w:rsidRPr="008D7EFA" w:rsidRDefault="00E30D60" w:rsidP="004D046C">
      <w:pPr>
        <w:pStyle w:val="11"/>
        <w:spacing w:before="0" w:after="0"/>
        <w:ind w:left="1435" w:hanging="210"/>
        <w:rPr>
          <w:rFonts w:eastAsia="標楷體"/>
          <w:spacing w:val="6"/>
        </w:rPr>
      </w:pPr>
      <w:r w:rsidRPr="008D7EFA">
        <w:rPr>
          <w:rFonts w:eastAsia="標楷體"/>
          <w:spacing w:val="6"/>
        </w:rPr>
        <w:t>2.</w:t>
      </w:r>
      <w:r w:rsidR="009C5EAC" w:rsidRPr="008D7EFA">
        <w:rPr>
          <w:rFonts w:eastAsia="標楷體"/>
          <w:noProof/>
          <w:spacing w:val="6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5631180</wp:posOffset>
                </wp:positionH>
                <wp:positionV relativeFrom="paragraph">
                  <wp:posOffset>-1062355</wp:posOffset>
                </wp:positionV>
                <wp:extent cx="914400" cy="342900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1065" w:rsidRPr="00595D20" w:rsidRDefault="00411065" w:rsidP="004C4502">
                            <w:pPr>
                              <w:jc w:val="righ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443.4pt;margin-top:-83.65pt;width:1in;height:2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" stroked="f">
                <v:textbox>
                  <w:txbxContent>
                    <w:p w:rsidR="00411065" w:rsidRPr="00595D20" w:rsidRDefault="00411065" w:rsidP="004C4502">
                      <w:pPr>
                        <w:jc w:val="right"/>
                        <w:rPr>
                          <w:rFonts w:hint="eastAsia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B29E7" w:rsidRPr="008D7EFA">
        <w:rPr>
          <w:rFonts w:eastAsia="標楷體"/>
          <w:spacing w:val="6"/>
        </w:rPr>
        <w:t>繼續執行陸、海、空軍、後備等營區之搬遷及整建計</w:t>
      </w:r>
      <w:r w:rsidR="00492C0F">
        <w:rPr>
          <w:rFonts w:eastAsia="標楷體"/>
          <w:spacing w:val="6"/>
        </w:rPr>
        <w:t>46</w:t>
      </w:r>
      <w:r w:rsidR="001B29E7" w:rsidRPr="008D7EFA">
        <w:rPr>
          <w:rFonts w:eastAsia="標楷體"/>
          <w:spacing w:val="6"/>
        </w:rPr>
        <w:t>億</w:t>
      </w:r>
      <w:r w:rsidR="00492C0F">
        <w:rPr>
          <w:rFonts w:eastAsia="標楷體"/>
          <w:spacing w:val="6"/>
        </w:rPr>
        <w:t>3,980</w:t>
      </w:r>
      <w:r w:rsidR="001B29E7" w:rsidRPr="008D7EFA">
        <w:rPr>
          <w:rFonts w:eastAsia="標楷體"/>
          <w:spacing w:val="6"/>
        </w:rPr>
        <w:t>萬</w:t>
      </w:r>
      <w:r w:rsidR="00492C0F">
        <w:rPr>
          <w:rFonts w:eastAsia="標楷體"/>
          <w:spacing w:val="6"/>
        </w:rPr>
        <w:t>4</w:t>
      </w:r>
      <w:r w:rsidR="00BD5766" w:rsidRPr="008D7EFA">
        <w:rPr>
          <w:rFonts w:eastAsia="標楷體"/>
          <w:spacing w:val="6"/>
        </w:rPr>
        <w:t>,000</w:t>
      </w:r>
      <w:r w:rsidR="001B29E7" w:rsidRPr="008D7EFA">
        <w:rPr>
          <w:rFonts w:eastAsia="標楷體"/>
          <w:spacing w:val="6"/>
        </w:rPr>
        <w:t>元。</w:t>
      </w:r>
    </w:p>
    <w:p w:rsidR="0026175B" w:rsidRPr="008D7EFA" w:rsidRDefault="00A5477A" w:rsidP="004D046C">
      <w:pPr>
        <w:pStyle w:val="11"/>
        <w:spacing w:before="0" w:after="0"/>
        <w:ind w:left="1435" w:hanging="210"/>
        <w:rPr>
          <w:rFonts w:eastAsia="標楷體"/>
          <w:spacing w:val="6"/>
        </w:rPr>
      </w:pPr>
      <w:r w:rsidRPr="008D7EFA">
        <w:rPr>
          <w:rFonts w:eastAsia="標楷體"/>
          <w:spacing w:val="6"/>
        </w:rPr>
        <w:t>3</w:t>
      </w:r>
      <w:r w:rsidR="0026175B" w:rsidRPr="008D7EFA">
        <w:rPr>
          <w:rFonts w:eastAsia="標楷體"/>
          <w:spacing w:val="6"/>
        </w:rPr>
        <w:t>.</w:t>
      </w:r>
      <w:r w:rsidR="0026175B" w:rsidRPr="008D7EFA">
        <w:rPr>
          <w:rFonts w:eastAsia="標楷體"/>
          <w:spacing w:val="6"/>
        </w:rPr>
        <w:t>執行陸、海、空軍</w:t>
      </w:r>
      <w:r w:rsidR="00733658" w:rsidRPr="008D7EFA">
        <w:rPr>
          <w:rFonts w:eastAsia="標楷體"/>
          <w:spacing w:val="6"/>
        </w:rPr>
        <w:t>等所屬工程及設施</w:t>
      </w:r>
      <w:r w:rsidR="009C0442" w:rsidRPr="008D7EFA">
        <w:rPr>
          <w:rFonts w:eastAsia="標楷體"/>
          <w:spacing w:val="6"/>
        </w:rPr>
        <w:t>整建</w:t>
      </w:r>
      <w:r w:rsidR="0026175B" w:rsidRPr="008D7EFA">
        <w:rPr>
          <w:rFonts w:eastAsia="標楷體"/>
          <w:spacing w:val="6"/>
        </w:rPr>
        <w:t>計</w:t>
      </w:r>
      <w:r w:rsidR="006229EC" w:rsidRPr="008D7EFA">
        <w:rPr>
          <w:rFonts w:eastAsia="標楷體"/>
          <w:spacing w:val="6"/>
        </w:rPr>
        <w:t>1</w:t>
      </w:r>
      <w:r w:rsidR="00B8079F" w:rsidRPr="008D7EFA">
        <w:rPr>
          <w:rFonts w:eastAsia="標楷體"/>
          <w:spacing w:val="6"/>
        </w:rPr>
        <w:t>0</w:t>
      </w:r>
      <w:r w:rsidR="0026175B" w:rsidRPr="008D7EFA">
        <w:rPr>
          <w:rFonts w:eastAsia="標楷體"/>
          <w:spacing w:val="6"/>
        </w:rPr>
        <w:t>億</w:t>
      </w:r>
      <w:r w:rsidR="00492C0F">
        <w:rPr>
          <w:rFonts w:eastAsia="標楷體"/>
          <w:spacing w:val="6"/>
        </w:rPr>
        <w:t>2,469</w:t>
      </w:r>
      <w:r w:rsidR="0026175B" w:rsidRPr="008D7EFA">
        <w:rPr>
          <w:rFonts w:eastAsia="標楷體"/>
          <w:spacing w:val="6"/>
        </w:rPr>
        <w:t>萬</w:t>
      </w:r>
      <w:r w:rsidR="00B8079F" w:rsidRPr="008D7EFA">
        <w:rPr>
          <w:rFonts w:eastAsia="標楷體"/>
          <w:spacing w:val="6"/>
        </w:rPr>
        <w:t>3</w:t>
      </w:r>
      <w:r w:rsidR="00BD5766" w:rsidRPr="008D7EFA">
        <w:rPr>
          <w:rFonts w:eastAsia="標楷體"/>
          <w:spacing w:val="6"/>
        </w:rPr>
        <w:t>,000</w:t>
      </w:r>
      <w:r w:rsidR="0026175B" w:rsidRPr="008D7EFA">
        <w:rPr>
          <w:rFonts w:eastAsia="標楷體"/>
          <w:spacing w:val="6"/>
        </w:rPr>
        <w:t>元。</w:t>
      </w:r>
    </w:p>
    <w:p w:rsidR="001B29E7" w:rsidRPr="008D7EFA" w:rsidRDefault="001B29E7" w:rsidP="004D046C">
      <w:pPr>
        <w:pStyle w:val="a8"/>
        <w:spacing w:before="0" w:after="0" w:line="460" w:lineRule="exact"/>
        <w:ind w:left="714"/>
        <w:rPr>
          <w:rFonts w:eastAsia="標楷體"/>
          <w:spacing w:val="6"/>
        </w:rPr>
      </w:pPr>
      <w:r w:rsidRPr="008D7EFA">
        <w:rPr>
          <w:rFonts w:eastAsia="標楷體"/>
        </w:rPr>
        <w:t>(</w:t>
      </w:r>
      <w:r w:rsidRPr="008D7EFA">
        <w:rPr>
          <w:rFonts w:eastAsia="標楷體"/>
        </w:rPr>
        <w:t>二</w:t>
      </w:r>
      <w:r w:rsidRPr="008D7EFA">
        <w:rPr>
          <w:rFonts w:eastAsia="標楷體"/>
        </w:rPr>
        <w:t>)</w:t>
      </w:r>
      <w:r w:rsidRPr="008D7EFA">
        <w:rPr>
          <w:rFonts w:eastAsia="標楷體"/>
        </w:rPr>
        <w:t>預算內容</w:t>
      </w:r>
    </w:p>
    <w:p w:rsidR="001B29E7" w:rsidRPr="008D7EFA" w:rsidRDefault="001B29E7" w:rsidP="004D046C">
      <w:pPr>
        <w:pStyle w:val="11"/>
        <w:spacing w:before="0" w:after="0" w:line="460" w:lineRule="exact"/>
        <w:ind w:left="1435" w:hanging="210"/>
        <w:rPr>
          <w:rFonts w:eastAsia="標楷體" w:hint="eastAsia"/>
          <w:spacing w:val="6"/>
        </w:rPr>
      </w:pPr>
      <w:r w:rsidRPr="008D7EFA">
        <w:rPr>
          <w:rFonts w:eastAsia="標楷體"/>
          <w:spacing w:val="6"/>
        </w:rPr>
        <w:t>1.</w:t>
      </w:r>
      <w:r w:rsidR="00E31FDB">
        <w:rPr>
          <w:rFonts w:eastAsia="標楷體"/>
          <w:spacing w:val="6"/>
        </w:rPr>
        <w:t>基金來源、用途及餘絀之預計</w:t>
      </w:r>
    </w:p>
    <w:p w:rsidR="001B29E7" w:rsidRPr="008D7EFA" w:rsidRDefault="001B29E7" w:rsidP="001201AC">
      <w:pPr>
        <w:pStyle w:val="12"/>
        <w:spacing w:line="460" w:lineRule="exact"/>
        <w:ind w:leftChars="599" w:left="1797" w:hangingChars="123" w:hanging="359"/>
        <w:rPr>
          <w:rFonts w:eastAsia="標楷體"/>
          <w:spacing w:val="6"/>
        </w:rPr>
      </w:pPr>
      <w:r w:rsidRPr="008D7EFA">
        <w:rPr>
          <w:rFonts w:eastAsia="標楷體"/>
          <w:spacing w:val="6"/>
        </w:rPr>
        <w:t>(1)</w:t>
      </w:r>
      <w:r w:rsidRPr="008D7EFA">
        <w:rPr>
          <w:rFonts w:eastAsia="標楷體"/>
          <w:spacing w:val="6"/>
        </w:rPr>
        <w:t>本年度基金來源</w:t>
      </w:r>
      <w:r w:rsidR="00492C0F">
        <w:rPr>
          <w:rFonts w:eastAsia="標楷體"/>
          <w:spacing w:val="6"/>
        </w:rPr>
        <w:t>171</w:t>
      </w:r>
      <w:r w:rsidRPr="008D7EFA">
        <w:rPr>
          <w:rFonts w:eastAsia="標楷體"/>
          <w:spacing w:val="6"/>
        </w:rPr>
        <w:t>億</w:t>
      </w:r>
      <w:r w:rsidR="00562A52" w:rsidRPr="008D7EFA">
        <w:rPr>
          <w:rFonts w:eastAsia="標楷體"/>
          <w:spacing w:val="6"/>
        </w:rPr>
        <w:t>5</w:t>
      </w:r>
      <w:r w:rsidR="00E35685" w:rsidRPr="008D7EFA">
        <w:rPr>
          <w:rFonts w:eastAsia="標楷體"/>
          <w:spacing w:val="6"/>
        </w:rPr>
        <w:t>,</w:t>
      </w:r>
      <w:r w:rsidR="00BB742F">
        <w:rPr>
          <w:rFonts w:eastAsia="標楷體"/>
          <w:spacing w:val="6"/>
        </w:rPr>
        <w:t>8</w:t>
      </w:r>
      <w:r w:rsidR="00492C0F">
        <w:rPr>
          <w:rFonts w:eastAsia="標楷體"/>
          <w:spacing w:val="6"/>
        </w:rPr>
        <w:t>78</w:t>
      </w:r>
      <w:r w:rsidRPr="008D7EFA">
        <w:rPr>
          <w:rFonts w:eastAsia="標楷體"/>
          <w:spacing w:val="6"/>
        </w:rPr>
        <w:t>萬</w:t>
      </w:r>
      <w:r w:rsidR="00492C0F">
        <w:rPr>
          <w:rFonts w:eastAsia="標楷體" w:hint="eastAsia"/>
          <w:spacing w:val="6"/>
        </w:rPr>
        <w:t>6</w:t>
      </w:r>
      <w:r w:rsidRPr="008D7EFA">
        <w:rPr>
          <w:rFonts w:eastAsia="標楷體"/>
          <w:spacing w:val="6"/>
        </w:rPr>
        <w:t>,000</w:t>
      </w:r>
      <w:r w:rsidRPr="008D7EFA">
        <w:rPr>
          <w:rFonts w:eastAsia="標楷體"/>
          <w:spacing w:val="6"/>
        </w:rPr>
        <w:t>元，主要係</w:t>
      </w:r>
      <w:r w:rsidR="008F2729" w:rsidRPr="008D7EFA">
        <w:rPr>
          <w:rFonts w:eastAsia="標楷體"/>
          <w:spacing w:val="6"/>
        </w:rPr>
        <w:t>權利金收入、</w:t>
      </w:r>
      <w:r w:rsidR="0044325E" w:rsidRPr="008D7EFA">
        <w:rPr>
          <w:rFonts w:eastAsia="標楷體"/>
          <w:spacing w:val="6"/>
        </w:rPr>
        <w:t>不適用營地處分利益</w:t>
      </w:r>
      <w:r w:rsidR="00A7678E" w:rsidRPr="008D7EFA">
        <w:rPr>
          <w:rFonts w:eastAsia="標楷體"/>
          <w:spacing w:val="6"/>
        </w:rPr>
        <w:t>及</w:t>
      </w:r>
      <w:r w:rsidR="00C16E53" w:rsidRPr="008D7EFA">
        <w:rPr>
          <w:rFonts w:eastAsia="標楷體"/>
          <w:spacing w:val="6"/>
        </w:rPr>
        <w:t>政府撥入</w:t>
      </w:r>
      <w:r w:rsidR="00B33121" w:rsidRPr="008D7EFA">
        <w:rPr>
          <w:rFonts w:eastAsia="標楷體"/>
          <w:spacing w:val="6"/>
        </w:rPr>
        <w:t>收入</w:t>
      </w:r>
      <w:r w:rsidRPr="008D7EFA">
        <w:rPr>
          <w:rFonts w:eastAsia="標楷體"/>
          <w:spacing w:val="6"/>
        </w:rPr>
        <w:t>，較上年度預算數</w:t>
      </w:r>
      <w:r w:rsidR="00492C0F">
        <w:rPr>
          <w:rFonts w:eastAsia="標楷體"/>
          <w:spacing w:val="6"/>
        </w:rPr>
        <w:t>5</w:t>
      </w:r>
      <w:r w:rsidR="00562A52" w:rsidRPr="008D7EFA">
        <w:rPr>
          <w:rFonts w:eastAsia="標楷體"/>
          <w:spacing w:val="6"/>
        </w:rPr>
        <w:t>6</w:t>
      </w:r>
      <w:r w:rsidRPr="008D7EFA">
        <w:rPr>
          <w:rFonts w:eastAsia="標楷體"/>
          <w:spacing w:val="6"/>
        </w:rPr>
        <w:t>億</w:t>
      </w:r>
      <w:r w:rsidR="00492C0F">
        <w:rPr>
          <w:rFonts w:eastAsia="標楷體"/>
          <w:spacing w:val="6"/>
        </w:rPr>
        <w:t>5,267</w:t>
      </w:r>
      <w:r w:rsidRPr="008D7EFA">
        <w:rPr>
          <w:rFonts w:eastAsia="標楷體"/>
          <w:spacing w:val="6"/>
        </w:rPr>
        <w:t>萬</w:t>
      </w:r>
      <w:r w:rsidR="00492C0F">
        <w:rPr>
          <w:rFonts w:eastAsia="標楷體" w:hint="eastAsia"/>
          <w:spacing w:val="6"/>
        </w:rPr>
        <w:t>5</w:t>
      </w:r>
      <w:r w:rsidRPr="008D7EFA">
        <w:rPr>
          <w:rFonts w:eastAsia="標楷體"/>
          <w:spacing w:val="6"/>
        </w:rPr>
        <w:t>,000</w:t>
      </w:r>
      <w:r w:rsidRPr="008D7EFA">
        <w:rPr>
          <w:rFonts w:eastAsia="標楷體"/>
          <w:spacing w:val="6"/>
        </w:rPr>
        <w:t>元，計</w:t>
      </w:r>
      <w:r w:rsidR="00492C0F">
        <w:rPr>
          <w:rFonts w:eastAsia="標楷體" w:hint="eastAsia"/>
          <w:spacing w:val="6"/>
        </w:rPr>
        <w:t>增加</w:t>
      </w:r>
      <w:r w:rsidR="00492C0F">
        <w:rPr>
          <w:rFonts w:eastAsia="標楷體"/>
          <w:spacing w:val="6"/>
        </w:rPr>
        <w:t>115</w:t>
      </w:r>
      <w:r w:rsidRPr="008D7EFA">
        <w:rPr>
          <w:rFonts w:eastAsia="標楷體"/>
          <w:spacing w:val="6"/>
        </w:rPr>
        <w:t>億</w:t>
      </w:r>
      <w:r w:rsidR="00492C0F">
        <w:rPr>
          <w:rFonts w:eastAsia="標楷體" w:hint="eastAsia"/>
          <w:spacing w:val="6"/>
        </w:rPr>
        <w:t>0</w:t>
      </w:r>
      <w:r w:rsidR="00BB742F">
        <w:rPr>
          <w:rFonts w:eastAsia="標楷體"/>
          <w:spacing w:val="6"/>
        </w:rPr>
        <w:t>,</w:t>
      </w:r>
      <w:r w:rsidR="00492C0F">
        <w:rPr>
          <w:rFonts w:eastAsia="標楷體"/>
          <w:spacing w:val="6"/>
        </w:rPr>
        <w:t>611</w:t>
      </w:r>
      <w:r w:rsidRPr="008D7EFA">
        <w:rPr>
          <w:rFonts w:eastAsia="標楷體"/>
          <w:spacing w:val="6"/>
        </w:rPr>
        <w:t>萬</w:t>
      </w:r>
      <w:r w:rsidR="00562A52" w:rsidRPr="008D7EFA">
        <w:rPr>
          <w:rFonts w:eastAsia="標楷體"/>
          <w:spacing w:val="6"/>
        </w:rPr>
        <w:t>1</w:t>
      </w:r>
      <w:r w:rsidRPr="008D7EFA">
        <w:rPr>
          <w:rFonts w:eastAsia="標楷體"/>
          <w:spacing w:val="6"/>
        </w:rPr>
        <w:t>,000</w:t>
      </w:r>
      <w:r w:rsidRPr="008D7EFA">
        <w:rPr>
          <w:rFonts w:eastAsia="標楷體"/>
          <w:spacing w:val="6"/>
        </w:rPr>
        <w:t>元，約</w:t>
      </w:r>
      <w:r w:rsidR="00492C0F">
        <w:rPr>
          <w:rFonts w:eastAsia="標楷體"/>
          <w:spacing w:val="6"/>
        </w:rPr>
        <w:t>203.55</w:t>
      </w:r>
      <w:r w:rsidRPr="008D7EFA">
        <w:rPr>
          <w:rFonts w:eastAsia="標楷體"/>
          <w:spacing w:val="6"/>
        </w:rPr>
        <w:t>％。</w:t>
      </w:r>
    </w:p>
    <w:p w:rsidR="001B29E7" w:rsidRPr="008D7EFA" w:rsidRDefault="001B29E7" w:rsidP="004D046C">
      <w:pPr>
        <w:pStyle w:val="12"/>
        <w:spacing w:line="460" w:lineRule="exact"/>
        <w:ind w:left="1792" w:hanging="346"/>
        <w:rPr>
          <w:rFonts w:eastAsia="標楷體"/>
          <w:spacing w:val="6"/>
        </w:rPr>
      </w:pPr>
      <w:r w:rsidRPr="008D7EFA">
        <w:rPr>
          <w:rFonts w:eastAsia="標楷體"/>
          <w:spacing w:val="6"/>
        </w:rPr>
        <w:t>(2)</w:t>
      </w:r>
      <w:r w:rsidRPr="008D7EFA">
        <w:rPr>
          <w:rFonts w:eastAsia="標楷體"/>
          <w:spacing w:val="6"/>
        </w:rPr>
        <w:t>本年度基金用途</w:t>
      </w:r>
      <w:r w:rsidR="00492C0F">
        <w:rPr>
          <w:rFonts w:eastAsia="標楷體" w:hint="eastAsia"/>
          <w:spacing w:val="6"/>
        </w:rPr>
        <w:t>9</w:t>
      </w:r>
      <w:r w:rsidR="00562A52" w:rsidRPr="008D7EFA">
        <w:rPr>
          <w:rFonts w:eastAsia="標楷體"/>
          <w:spacing w:val="6"/>
        </w:rPr>
        <w:t>2</w:t>
      </w:r>
      <w:r w:rsidR="00E25103" w:rsidRPr="008D7EFA">
        <w:rPr>
          <w:rFonts w:eastAsia="標楷體"/>
          <w:spacing w:val="6"/>
        </w:rPr>
        <w:t>億</w:t>
      </w:r>
      <w:r w:rsidR="00492C0F">
        <w:rPr>
          <w:rFonts w:eastAsia="標楷體"/>
          <w:spacing w:val="6"/>
        </w:rPr>
        <w:t>2,396</w:t>
      </w:r>
      <w:r w:rsidR="00E25103" w:rsidRPr="008D7EFA">
        <w:rPr>
          <w:rFonts w:eastAsia="標楷體"/>
          <w:spacing w:val="6"/>
        </w:rPr>
        <w:t>萬元</w:t>
      </w:r>
      <w:r w:rsidRPr="008D7EFA">
        <w:rPr>
          <w:rFonts w:eastAsia="標楷體"/>
          <w:spacing w:val="6"/>
        </w:rPr>
        <w:t>，主要係辦理</w:t>
      </w:r>
      <w:r w:rsidR="001D2AAA" w:rsidRPr="008D7EFA">
        <w:rPr>
          <w:rFonts w:eastAsia="標楷體"/>
          <w:spacing w:val="6"/>
        </w:rPr>
        <w:t>第</w:t>
      </w:r>
      <w:r w:rsidR="001D2AAA" w:rsidRPr="008D7EFA">
        <w:rPr>
          <w:rFonts w:eastAsia="標楷體"/>
          <w:spacing w:val="6"/>
        </w:rPr>
        <w:t>205</w:t>
      </w:r>
      <w:r w:rsidR="001D2AAA" w:rsidRPr="008D7EFA">
        <w:rPr>
          <w:rFonts w:eastAsia="標楷體"/>
          <w:spacing w:val="6"/>
        </w:rPr>
        <w:t>廠遷建</w:t>
      </w:r>
      <w:r w:rsidR="00DF15C1" w:rsidRPr="008D7EFA">
        <w:rPr>
          <w:rFonts w:eastAsia="標楷體"/>
          <w:spacing w:val="6"/>
        </w:rPr>
        <w:t>專案</w:t>
      </w:r>
      <w:r w:rsidR="00FA5E0C" w:rsidRPr="008D7EFA">
        <w:rPr>
          <w:rFonts w:eastAsia="標楷體"/>
          <w:spacing w:val="6"/>
        </w:rPr>
        <w:t>、</w:t>
      </w:r>
      <w:r w:rsidRPr="008D7EFA">
        <w:rPr>
          <w:rFonts w:eastAsia="標楷體"/>
          <w:spacing w:val="6"/>
        </w:rPr>
        <w:t>老舊營舍整建</w:t>
      </w:r>
      <w:r w:rsidR="00FA5E0C" w:rsidRPr="008D7EFA">
        <w:rPr>
          <w:rFonts w:eastAsia="標楷體"/>
          <w:spacing w:val="6"/>
        </w:rPr>
        <w:t>、工程及設施整建計畫</w:t>
      </w:r>
      <w:r w:rsidRPr="008D7EFA">
        <w:rPr>
          <w:rFonts w:eastAsia="標楷體"/>
          <w:spacing w:val="6"/>
        </w:rPr>
        <w:t>等，較上年度預算數</w:t>
      </w:r>
      <w:r w:rsidR="00492C0F">
        <w:rPr>
          <w:rFonts w:eastAsia="標楷體"/>
          <w:spacing w:val="6"/>
        </w:rPr>
        <w:t>72</w:t>
      </w:r>
      <w:r w:rsidR="001D2AAA" w:rsidRPr="008D7EFA">
        <w:rPr>
          <w:rFonts w:eastAsia="標楷體"/>
          <w:spacing w:val="6"/>
        </w:rPr>
        <w:t>億</w:t>
      </w:r>
      <w:r w:rsidR="00492C0F">
        <w:rPr>
          <w:rFonts w:eastAsia="標楷體"/>
          <w:spacing w:val="6"/>
        </w:rPr>
        <w:t>3,028</w:t>
      </w:r>
      <w:r w:rsidR="001D2AAA" w:rsidRPr="008D7EFA">
        <w:rPr>
          <w:rFonts w:eastAsia="標楷體"/>
          <w:spacing w:val="6"/>
        </w:rPr>
        <w:t>萬</w:t>
      </w:r>
      <w:r w:rsidR="00492C0F">
        <w:rPr>
          <w:rFonts w:eastAsia="標楷體" w:hint="eastAsia"/>
          <w:spacing w:val="6"/>
        </w:rPr>
        <w:t>3</w:t>
      </w:r>
      <w:r w:rsidR="001D2AAA" w:rsidRPr="008D7EFA">
        <w:rPr>
          <w:rFonts w:eastAsia="標楷體"/>
          <w:spacing w:val="6"/>
        </w:rPr>
        <w:t>,000</w:t>
      </w:r>
      <w:r w:rsidR="001D2AAA" w:rsidRPr="008D7EFA">
        <w:rPr>
          <w:rFonts w:eastAsia="標楷體"/>
          <w:spacing w:val="6"/>
        </w:rPr>
        <w:t>元</w:t>
      </w:r>
      <w:r w:rsidRPr="008D7EFA">
        <w:rPr>
          <w:rFonts w:eastAsia="標楷體"/>
          <w:spacing w:val="6"/>
        </w:rPr>
        <w:t>，計</w:t>
      </w:r>
      <w:r w:rsidR="001D2AAA" w:rsidRPr="008D7EFA">
        <w:rPr>
          <w:rFonts w:eastAsia="標楷體"/>
          <w:spacing w:val="6"/>
        </w:rPr>
        <w:t>增加</w:t>
      </w:r>
      <w:r w:rsidR="00856C81">
        <w:rPr>
          <w:rFonts w:eastAsia="標楷體"/>
          <w:spacing w:val="6"/>
        </w:rPr>
        <w:t>19</w:t>
      </w:r>
      <w:r w:rsidR="001D2AAA" w:rsidRPr="008D7EFA">
        <w:rPr>
          <w:rFonts w:eastAsia="標楷體"/>
          <w:spacing w:val="6"/>
        </w:rPr>
        <w:t>億</w:t>
      </w:r>
      <w:r w:rsidR="00856C81">
        <w:rPr>
          <w:rFonts w:eastAsia="標楷體"/>
          <w:spacing w:val="6"/>
        </w:rPr>
        <w:t>9,367</w:t>
      </w:r>
      <w:r w:rsidRPr="008D7EFA">
        <w:rPr>
          <w:rFonts w:eastAsia="標楷體"/>
          <w:spacing w:val="6"/>
        </w:rPr>
        <w:t>萬</w:t>
      </w:r>
      <w:r w:rsidR="00856C81">
        <w:rPr>
          <w:rFonts w:eastAsia="標楷體" w:hint="eastAsia"/>
          <w:spacing w:val="6"/>
        </w:rPr>
        <w:t>7</w:t>
      </w:r>
      <w:r w:rsidRPr="008D7EFA">
        <w:rPr>
          <w:rFonts w:eastAsia="標楷體"/>
          <w:spacing w:val="6"/>
        </w:rPr>
        <w:t>,000</w:t>
      </w:r>
      <w:r w:rsidRPr="008D7EFA">
        <w:rPr>
          <w:rFonts w:eastAsia="標楷體"/>
          <w:spacing w:val="6"/>
        </w:rPr>
        <w:t>元，約</w:t>
      </w:r>
      <w:r w:rsidR="00856C81">
        <w:rPr>
          <w:rFonts w:eastAsia="標楷體"/>
          <w:spacing w:val="6"/>
        </w:rPr>
        <w:t>27.57</w:t>
      </w:r>
      <w:r w:rsidRPr="008D7EFA">
        <w:rPr>
          <w:rFonts w:eastAsia="標楷體"/>
          <w:spacing w:val="6"/>
        </w:rPr>
        <w:t>％。</w:t>
      </w:r>
    </w:p>
    <w:p w:rsidR="00562A52" w:rsidRPr="008D7EFA" w:rsidRDefault="001B29E7" w:rsidP="004D046C">
      <w:pPr>
        <w:pStyle w:val="12"/>
        <w:spacing w:line="460" w:lineRule="exact"/>
        <w:ind w:left="1792" w:hanging="346"/>
        <w:rPr>
          <w:rFonts w:eastAsia="標楷體"/>
          <w:spacing w:val="6"/>
        </w:rPr>
      </w:pPr>
      <w:r w:rsidRPr="008D7EFA">
        <w:rPr>
          <w:rFonts w:eastAsia="標楷體"/>
        </w:rPr>
        <w:t>(</w:t>
      </w:r>
      <w:r w:rsidRPr="008D7EFA">
        <w:rPr>
          <w:rFonts w:eastAsia="標楷體"/>
          <w:spacing w:val="6"/>
        </w:rPr>
        <w:t>3)</w:t>
      </w:r>
      <w:r w:rsidRPr="008D7EFA">
        <w:rPr>
          <w:rFonts w:eastAsia="標楷體"/>
          <w:spacing w:val="6"/>
        </w:rPr>
        <w:t>本年度基金來源及用途相抵後，</w:t>
      </w:r>
      <w:r w:rsidR="00856C81">
        <w:rPr>
          <w:rFonts w:eastAsia="標楷體" w:hint="eastAsia"/>
          <w:spacing w:val="6"/>
        </w:rPr>
        <w:t>賸餘</w:t>
      </w:r>
      <w:r w:rsidR="00856C81">
        <w:rPr>
          <w:rFonts w:eastAsia="標楷體" w:hint="eastAsia"/>
          <w:spacing w:val="6"/>
        </w:rPr>
        <w:t>7</w:t>
      </w:r>
      <w:r w:rsidR="00856C81">
        <w:rPr>
          <w:rFonts w:eastAsia="標楷體"/>
          <w:spacing w:val="6"/>
        </w:rPr>
        <w:t>9</w:t>
      </w:r>
      <w:r w:rsidRPr="008D7EFA">
        <w:rPr>
          <w:rFonts w:eastAsia="標楷體"/>
          <w:spacing w:val="6"/>
        </w:rPr>
        <w:t>億</w:t>
      </w:r>
      <w:r w:rsidR="00856C81">
        <w:rPr>
          <w:rFonts w:eastAsia="標楷體"/>
          <w:spacing w:val="6"/>
        </w:rPr>
        <w:t>3,482</w:t>
      </w:r>
      <w:r w:rsidRPr="008D7EFA">
        <w:rPr>
          <w:rFonts w:eastAsia="標楷體"/>
          <w:spacing w:val="6"/>
        </w:rPr>
        <w:t>萬</w:t>
      </w:r>
      <w:r w:rsidR="00856C81">
        <w:rPr>
          <w:rFonts w:eastAsia="標楷體" w:hint="eastAsia"/>
          <w:spacing w:val="6"/>
        </w:rPr>
        <w:t>6</w:t>
      </w:r>
      <w:r w:rsidRPr="008D7EFA">
        <w:rPr>
          <w:rFonts w:eastAsia="標楷體"/>
          <w:spacing w:val="6"/>
        </w:rPr>
        <w:t>,000</w:t>
      </w:r>
      <w:r w:rsidRPr="008D7EFA">
        <w:rPr>
          <w:rFonts w:eastAsia="標楷體"/>
          <w:spacing w:val="6"/>
        </w:rPr>
        <w:t>元，</w:t>
      </w:r>
      <w:r w:rsidR="00AF76A0" w:rsidRPr="008D7EFA">
        <w:rPr>
          <w:rFonts w:eastAsia="標楷體"/>
          <w:spacing w:val="6"/>
        </w:rPr>
        <w:t>與</w:t>
      </w:r>
      <w:r w:rsidRPr="008D7EFA">
        <w:rPr>
          <w:rFonts w:eastAsia="標楷體"/>
          <w:spacing w:val="6"/>
        </w:rPr>
        <w:t>上年度</w:t>
      </w:r>
      <w:r w:rsidR="002A4B6D" w:rsidRPr="008D7EFA">
        <w:rPr>
          <w:rFonts w:eastAsia="標楷體"/>
          <w:spacing w:val="6"/>
        </w:rPr>
        <w:t>預算</w:t>
      </w:r>
      <w:r w:rsidR="00856C81">
        <w:rPr>
          <w:rFonts w:eastAsia="標楷體" w:hint="eastAsia"/>
          <w:spacing w:val="6"/>
        </w:rPr>
        <w:t>短絀</w:t>
      </w:r>
      <w:r w:rsidR="00856C81">
        <w:rPr>
          <w:rFonts w:eastAsia="標楷體" w:hint="eastAsia"/>
          <w:spacing w:val="6"/>
        </w:rPr>
        <w:t>1</w:t>
      </w:r>
      <w:r w:rsidR="00856C81">
        <w:rPr>
          <w:rFonts w:eastAsia="標楷體"/>
          <w:spacing w:val="6"/>
        </w:rPr>
        <w:t>5</w:t>
      </w:r>
      <w:r w:rsidR="00C2363B" w:rsidRPr="008D7EFA">
        <w:rPr>
          <w:rFonts w:eastAsia="標楷體"/>
          <w:spacing w:val="6"/>
        </w:rPr>
        <w:t>億</w:t>
      </w:r>
      <w:r w:rsidR="00856C81">
        <w:rPr>
          <w:rFonts w:eastAsia="標楷體"/>
          <w:spacing w:val="6"/>
        </w:rPr>
        <w:t>7,760</w:t>
      </w:r>
      <w:r w:rsidR="00C2363B" w:rsidRPr="008D7EFA">
        <w:rPr>
          <w:rFonts w:eastAsia="標楷體"/>
          <w:spacing w:val="6"/>
        </w:rPr>
        <w:t>萬</w:t>
      </w:r>
      <w:r w:rsidR="00856C81">
        <w:rPr>
          <w:rFonts w:eastAsia="標楷體" w:hint="eastAsia"/>
          <w:spacing w:val="6"/>
        </w:rPr>
        <w:t>8</w:t>
      </w:r>
      <w:r w:rsidR="00C2363B" w:rsidRPr="008D7EFA">
        <w:rPr>
          <w:rFonts w:eastAsia="標楷體"/>
          <w:spacing w:val="6"/>
        </w:rPr>
        <w:t>,000</w:t>
      </w:r>
      <w:r w:rsidR="00C2363B" w:rsidRPr="008D7EFA">
        <w:rPr>
          <w:rFonts w:eastAsia="標楷體"/>
          <w:spacing w:val="6"/>
        </w:rPr>
        <w:t>元</w:t>
      </w:r>
      <w:r w:rsidR="00AF76A0" w:rsidRPr="008D7EFA">
        <w:rPr>
          <w:rFonts w:eastAsia="標楷體"/>
          <w:spacing w:val="6"/>
        </w:rPr>
        <w:t>比較</w:t>
      </w:r>
      <w:r w:rsidRPr="008D7EFA">
        <w:rPr>
          <w:rFonts w:eastAsia="標楷體"/>
          <w:spacing w:val="6"/>
        </w:rPr>
        <w:t>，</w:t>
      </w:r>
      <w:r w:rsidR="00562A52" w:rsidRPr="008D7EFA">
        <w:rPr>
          <w:rFonts w:eastAsia="標楷體"/>
          <w:spacing w:val="6"/>
        </w:rPr>
        <w:t>由</w:t>
      </w:r>
      <w:r w:rsidR="00856C81">
        <w:rPr>
          <w:rFonts w:eastAsia="標楷體" w:hint="eastAsia"/>
          <w:spacing w:val="6"/>
        </w:rPr>
        <w:t>短絀轉為</w:t>
      </w:r>
      <w:r w:rsidR="00562A52" w:rsidRPr="008D7EFA">
        <w:rPr>
          <w:rFonts w:eastAsia="標楷體"/>
          <w:spacing w:val="6"/>
        </w:rPr>
        <w:t>賸餘。</w:t>
      </w:r>
    </w:p>
    <w:p w:rsidR="001B29E7" w:rsidRPr="008D7EFA" w:rsidRDefault="001B29E7" w:rsidP="004D046C">
      <w:pPr>
        <w:pStyle w:val="12"/>
        <w:spacing w:line="460" w:lineRule="exact"/>
        <w:ind w:leftChars="600" w:left="1799" w:hangingChars="123" w:hanging="359"/>
        <w:rPr>
          <w:rFonts w:eastAsia="標楷體"/>
          <w:spacing w:val="20"/>
        </w:rPr>
      </w:pPr>
      <w:r w:rsidRPr="008D7EFA">
        <w:rPr>
          <w:rFonts w:eastAsia="標楷體"/>
          <w:spacing w:val="6"/>
        </w:rPr>
        <w:t>(4)</w:t>
      </w:r>
      <w:r w:rsidR="00F73C6C">
        <w:rPr>
          <w:rFonts w:eastAsia="標楷體" w:hint="eastAsia"/>
          <w:spacing w:val="6"/>
        </w:rPr>
        <w:t>本</w:t>
      </w:r>
      <w:r w:rsidR="009C0442" w:rsidRPr="008D7EFA">
        <w:rPr>
          <w:rFonts w:eastAsia="標楷體"/>
          <w:spacing w:val="6"/>
        </w:rPr>
        <w:t>年度</w:t>
      </w:r>
      <w:r w:rsidR="00F73C6C">
        <w:rPr>
          <w:rFonts w:eastAsia="標楷體" w:hint="eastAsia"/>
          <w:spacing w:val="6"/>
        </w:rPr>
        <w:t>賸餘</w:t>
      </w:r>
      <w:r w:rsidR="00F73C6C">
        <w:rPr>
          <w:rFonts w:eastAsia="標楷體" w:hint="eastAsia"/>
          <w:spacing w:val="6"/>
        </w:rPr>
        <w:t>7</w:t>
      </w:r>
      <w:r w:rsidR="00F73C6C">
        <w:rPr>
          <w:rFonts w:eastAsia="標楷體"/>
          <w:spacing w:val="6"/>
        </w:rPr>
        <w:t>9</w:t>
      </w:r>
      <w:r w:rsidR="00F73C6C">
        <w:rPr>
          <w:rFonts w:eastAsia="標楷體" w:hint="eastAsia"/>
          <w:spacing w:val="6"/>
        </w:rPr>
        <w:t>億</w:t>
      </w:r>
      <w:r w:rsidR="00F73C6C">
        <w:rPr>
          <w:rFonts w:eastAsia="標楷體" w:hint="eastAsia"/>
          <w:spacing w:val="6"/>
        </w:rPr>
        <w:t>3</w:t>
      </w:r>
      <w:r w:rsidR="00F73C6C">
        <w:rPr>
          <w:rFonts w:eastAsia="標楷體"/>
          <w:spacing w:val="6"/>
        </w:rPr>
        <w:t>,482</w:t>
      </w:r>
      <w:r w:rsidR="00F73C6C">
        <w:rPr>
          <w:rFonts w:eastAsia="標楷體" w:hint="eastAsia"/>
          <w:spacing w:val="6"/>
        </w:rPr>
        <w:t>萬</w:t>
      </w:r>
      <w:r w:rsidR="00F73C6C">
        <w:rPr>
          <w:rFonts w:eastAsia="標楷體" w:hint="eastAsia"/>
          <w:spacing w:val="6"/>
        </w:rPr>
        <w:t>6</w:t>
      </w:r>
      <w:r w:rsidR="00B5737E">
        <w:rPr>
          <w:rFonts w:eastAsia="標楷體"/>
          <w:spacing w:val="6"/>
        </w:rPr>
        <w:t>,</w:t>
      </w:r>
      <w:r w:rsidR="00F73C6C">
        <w:rPr>
          <w:rFonts w:eastAsia="標楷體"/>
          <w:spacing w:val="6"/>
        </w:rPr>
        <w:t>000</w:t>
      </w:r>
      <w:r w:rsidR="00F73C6C">
        <w:rPr>
          <w:rFonts w:eastAsia="標楷體" w:hint="eastAsia"/>
          <w:spacing w:val="6"/>
        </w:rPr>
        <w:t>元，連同以前年度</w:t>
      </w:r>
      <w:r w:rsidR="009C0442" w:rsidRPr="008D7EFA">
        <w:rPr>
          <w:rFonts w:eastAsia="標楷體"/>
          <w:spacing w:val="6"/>
        </w:rPr>
        <w:t>基金餘額</w:t>
      </w:r>
      <w:bookmarkStart w:id="1" w:name="_Hlk14957725"/>
      <w:r w:rsidR="00F73C6C">
        <w:rPr>
          <w:rFonts w:eastAsia="標楷體" w:hint="eastAsia"/>
          <w:spacing w:val="6"/>
        </w:rPr>
        <w:t>6</w:t>
      </w:r>
      <w:r w:rsidR="00F73C6C">
        <w:rPr>
          <w:rFonts w:eastAsia="標楷體"/>
          <w:spacing w:val="6"/>
        </w:rPr>
        <w:t>09</w:t>
      </w:r>
      <w:r w:rsidR="009C0442" w:rsidRPr="008D7EFA">
        <w:rPr>
          <w:rFonts w:eastAsia="標楷體"/>
          <w:spacing w:val="6"/>
        </w:rPr>
        <w:t>億</w:t>
      </w:r>
      <w:r w:rsidR="00F73C6C">
        <w:rPr>
          <w:rFonts w:eastAsia="標楷體" w:hint="eastAsia"/>
          <w:spacing w:val="6"/>
        </w:rPr>
        <w:t>8</w:t>
      </w:r>
      <w:r w:rsidR="00F73C6C">
        <w:rPr>
          <w:rFonts w:eastAsia="標楷體"/>
          <w:spacing w:val="6"/>
        </w:rPr>
        <w:t>,149</w:t>
      </w:r>
      <w:r w:rsidR="009C0442" w:rsidRPr="008D7EFA">
        <w:rPr>
          <w:rFonts w:eastAsia="標楷體"/>
          <w:spacing w:val="6"/>
        </w:rPr>
        <w:t>萬</w:t>
      </w:r>
      <w:r w:rsidR="00F73C6C">
        <w:rPr>
          <w:rFonts w:eastAsia="標楷體"/>
          <w:spacing w:val="6"/>
        </w:rPr>
        <w:t>4</w:t>
      </w:r>
      <w:r w:rsidR="009C0442" w:rsidRPr="008D7EFA">
        <w:rPr>
          <w:rFonts w:eastAsia="標楷體"/>
          <w:spacing w:val="6"/>
        </w:rPr>
        <w:t>,000</w:t>
      </w:r>
      <w:r w:rsidR="009C0442" w:rsidRPr="008D7EFA">
        <w:rPr>
          <w:rFonts w:eastAsia="標楷體"/>
          <w:spacing w:val="6"/>
        </w:rPr>
        <w:t>元</w:t>
      </w:r>
      <w:bookmarkEnd w:id="1"/>
      <w:r w:rsidR="009C0442" w:rsidRPr="008D7EFA">
        <w:rPr>
          <w:rFonts w:eastAsia="標楷體"/>
          <w:spacing w:val="6"/>
        </w:rPr>
        <w:t>，</w:t>
      </w:r>
      <w:r w:rsidR="00F73C6C">
        <w:rPr>
          <w:rFonts w:eastAsia="標楷體" w:hint="eastAsia"/>
          <w:spacing w:val="6"/>
        </w:rPr>
        <w:t>共有基金餘額</w:t>
      </w:r>
      <w:r w:rsidR="00F73C6C">
        <w:rPr>
          <w:rFonts w:eastAsia="標楷體" w:hint="eastAsia"/>
          <w:spacing w:val="6"/>
        </w:rPr>
        <w:t>6</w:t>
      </w:r>
      <w:r w:rsidR="00F73C6C">
        <w:rPr>
          <w:rFonts w:eastAsia="標楷體"/>
          <w:spacing w:val="6"/>
        </w:rPr>
        <w:t>89</w:t>
      </w:r>
      <w:r w:rsidR="00F73C6C" w:rsidRPr="008D7EFA">
        <w:rPr>
          <w:rFonts w:eastAsia="標楷體"/>
          <w:spacing w:val="6"/>
        </w:rPr>
        <w:t>億</w:t>
      </w:r>
      <w:r w:rsidR="00F73C6C">
        <w:rPr>
          <w:rFonts w:eastAsia="標楷體"/>
          <w:spacing w:val="6"/>
        </w:rPr>
        <w:t>1,632</w:t>
      </w:r>
      <w:r w:rsidR="00F73C6C" w:rsidRPr="008D7EFA">
        <w:rPr>
          <w:rFonts w:eastAsia="標楷體"/>
          <w:spacing w:val="6"/>
        </w:rPr>
        <w:t>萬元</w:t>
      </w:r>
      <w:r w:rsidR="00F73C6C">
        <w:rPr>
          <w:rFonts w:eastAsia="標楷體" w:hint="eastAsia"/>
          <w:spacing w:val="6"/>
        </w:rPr>
        <w:t>，</w:t>
      </w:r>
      <w:r w:rsidRPr="008D7EFA">
        <w:rPr>
          <w:rFonts w:eastAsia="標楷體"/>
          <w:spacing w:val="6"/>
        </w:rPr>
        <w:t>備供以後年度財源</w:t>
      </w:r>
      <w:r w:rsidRPr="008D7EFA">
        <w:rPr>
          <w:rFonts w:eastAsia="標楷體"/>
          <w:spacing w:val="20"/>
        </w:rPr>
        <w:t>。</w:t>
      </w:r>
    </w:p>
    <w:p w:rsidR="001B29E7" w:rsidRPr="008D7EFA" w:rsidRDefault="001B29E7" w:rsidP="004D046C">
      <w:pPr>
        <w:pStyle w:val="11"/>
        <w:spacing w:before="0" w:after="0" w:line="460" w:lineRule="exact"/>
        <w:ind w:left="1435" w:hanging="210"/>
        <w:rPr>
          <w:rFonts w:eastAsia="標楷體"/>
          <w:spacing w:val="6"/>
        </w:rPr>
      </w:pPr>
      <w:r w:rsidRPr="008D7EFA">
        <w:rPr>
          <w:rFonts w:eastAsia="標楷體"/>
          <w:spacing w:val="6"/>
        </w:rPr>
        <w:t>2.</w:t>
      </w:r>
      <w:r w:rsidRPr="008D7EFA">
        <w:rPr>
          <w:rFonts w:eastAsia="標楷體"/>
          <w:spacing w:val="0"/>
        </w:rPr>
        <w:t>現金流量</w:t>
      </w:r>
      <w:r w:rsidRPr="008D7EFA">
        <w:rPr>
          <w:rFonts w:eastAsia="標楷體"/>
          <w:spacing w:val="6"/>
        </w:rPr>
        <w:t>之預計</w:t>
      </w:r>
    </w:p>
    <w:p w:rsidR="001B29E7" w:rsidRPr="008D7EFA" w:rsidRDefault="001B29E7" w:rsidP="004D046C">
      <w:pPr>
        <w:pStyle w:val="12"/>
        <w:spacing w:line="460" w:lineRule="exact"/>
        <w:ind w:left="1769" w:hanging="323"/>
        <w:rPr>
          <w:rFonts w:eastAsia="標楷體"/>
          <w:spacing w:val="6"/>
        </w:rPr>
      </w:pPr>
      <w:r w:rsidRPr="008D7EFA">
        <w:rPr>
          <w:rFonts w:eastAsia="標楷體"/>
          <w:spacing w:val="6"/>
        </w:rPr>
        <w:t>(1)</w:t>
      </w:r>
      <w:r w:rsidR="00146AC3" w:rsidRPr="008D7EFA">
        <w:rPr>
          <w:rFonts w:eastAsia="標楷體"/>
          <w:spacing w:val="6"/>
        </w:rPr>
        <w:t>業務活動之淨現金流</w:t>
      </w:r>
      <w:r w:rsidR="00F73C6C">
        <w:rPr>
          <w:rFonts w:eastAsia="標楷體" w:hint="eastAsia"/>
          <w:spacing w:val="6"/>
        </w:rPr>
        <w:t>入</w:t>
      </w:r>
      <w:r w:rsidR="00113C2C" w:rsidRPr="008D7EFA">
        <w:rPr>
          <w:rFonts w:eastAsia="標楷體"/>
          <w:spacing w:val="6"/>
        </w:rPr>
        <w:t>4</w:t>
      </w:r>
      <w:r w:rsidR="00F73C6C">
        <w:rPr>
          <w:rFonts w:eastAsia="標楷體"/>
          <w:spacing w:val="6"/>
        </w:rPr>
        <w:t>2</w:t>
      </w:r>
      <w:r w:rsidR="005E5CB6" w:rsidRPr="008D7EFA">
        <w:rPr>
          <w:rFonts w:eastAsia="標楷體"/>
          <w:spacing w:val="6"/>
        </w:rPr>
        <w:t>億</w:t>
      </w:r>
      <w:r w:rsidR="00F73C6C">
        <w:rPr>
          <w:rFonts w:eastAsia="標楷體"/>
          <w:spacing w:val="6"/>
        </w:rPr>
        <w:t>0,768</w:t>
      </w:r>
      <w:r w:rsidRPr="008D7EFA">
        <w:rPr>
          <w:rFonts w:eastAsia="標楷體"/>
          <w:spacing w:val="6"/>
        </w:rPr>
        <w:t>萬</w:t>
      </w:r>
      <w:r w:rsidR="00F73C6C">
        <w:rPr>
          <w:rFonts w:eastAsia="標楷體"/>
          <w:spacing w:val="6"/>
        </w:rPr>
        <w:t>6</w:t>
      </w:r>
      <w:r w:rsidRPr="008D7EFA">
        <w:rPr>
          <w:rFonts w:eastAsia="標楷體"/>
          <w:spacing w:val="6"/>
        </w:rPr>
        <w:t>,000</w:t>
      </w:r>
      <w:r w:rsidRPr="008D7EFA">
        <w:rPr>
          <w:rFonts w:eastAsia="標楷體"/>
          <w:spacing w:val="6"/>
        </w:rPr>
        <w:t>元。</w:t>
      </w:r>
    </w:p>
    <w:p w:rsidR="00A5477A" w:rsidRPr="008D7EFA" w:rsidRDefault="001B29E7" w:rsidP="004D046C">
      <w:pPr>
        <w:pStyle w:val="12"/>
        <w:spacing w:line="460" w:lineRule="exact"/>
        <w:ind w:left="1792" w:hanging="346"/>
        <w:rPr>
          <w:rFonts w:eastAsia="標楷體"/>
        </w:rPr>
      </w:pPr>
      <w:r w:rsidRPr="008D7EFA">
        <w:rPr>
          <w:rFonts w:eastAsia="標楷體"/>
        </w:rPr>
        <w:t>(2)</w:t>
      </w:r>
      <w:r w:rsidRPr="008D7EFA">
        <w:rPr>
          <w:rFonts w:eastAsia="標楷體"/>
        </w:rPr>
        <w:t>現金及約當現金之淨</w:t>
      </w:r>
      <w:r w:rsidR="00F73C6C">
        <w:rPr>
          <w:rFonts w:eastAsia="標楷體" w:hint="eastAsia"/>
        </w:rPr>
        <w:t>增</w:t>
      </w:r>
      <w:r w:rsidR="00113C2C" w:rsidRPr="008D7EFA">
        <w:rPr>
          <w:rFonts w:eastAsia="標楷體"/>
        </w:rPr>
        <w:t>4</w:t>
      </w:r>
      <w:r w:rsidR="00F73C6C">
        <w:rPr>
          <w:rFonts w:eastAsia="標楷體"/>
        </w:rPr>
        <w:t>2</w:t>
      </w:r>
      <w:r w:rsidR="00AC3D38" w:rsidRPr="008D7EFA">
        <w:rPr>
          <w:rFonts w:eastAsia="標楷體"/>
        </w:rPr>
        <w:t>億</w:t>
      </w:r>
      <w:r w:rsidR="00F73C6C">
        <w:rPr>
          <w:rFonts w:eastAsia="標楷體" w:hint="eastAsia"/>
        </w:rPr>
        <w:t>0</w:t>
      </w:r>
      <w:r w:rsidR="00F73C6C">
        <w:rPr>
          <w:rFonts w:eastAsia="標楷體"/>
        </w:rPr>
        <w:t>,768</w:t>
      </w:r>
      <w:r w:rsidR="00AC3D38" w:rsidRPr="008D7EFA">
        <w:rPr>
          <w:rFonts w:eastAsia="標楷體"/>
        </w:rPr>
        <w:t>萬</w:t>
      </w:r>
      <w:r w:rsidR="00F73C6C">
        <w:rPr>
          <w:rFonts w:eastAsia="標楷體"/>
        </w:rPr>
        <w:t>6</w:t>
      </w:r>
      <w:r w:rsidR="00AC3D38" w:rsidRPr="008D7EFA">
        <w:rPr>
          <w:rFonts w:eastAsia="標楷體"/>
        </w:rPr>
        <w:t>,000</w:t>
      </w:r>
      <w:r w:rsidR="00AC3D38" w:rsidRPr="008D7EFA">
        <w:rPr>
          <w:rFonts w:eastAsia="標楷體"/>
        </w:rPr>
        <w:t>元</w:t>
      </w:r>
      <w:r w:rsidR="001F07A1" w:rsidRPr="008D7EFA">
        <w:rPr>
          <w:rFonts w:eastAsia="標楷體"/>
        </w:rPr>
        <w:t>，</w:t>
      </w:r>
      <w:r w:rsidRPr="008D7EFA">
        <w:rPr>
          <w:rFonts w:eastAsia="標楷體"/>
        </w:rPr>
        <w:t>係期末現金</w:t>
      </w:r>
      <w:r w:rsidR="00F73C6C">
        <w:rPr>
          <w:rFonts w:eastAsia="標楷體"/>
        </w:rPr>
        <w:lastRenderedPageBreak/>
        <w:t>222</w:t>
      </w:r>
      <w:r w:rsidRPr="008D7EFA">
        <w:rPr>
          <w:rFonts w:eastAsia="標楷體"/>
        </w:rPr>
        <w:t>億</w:t>
      </w:r>
      <w:r w:rsidR="00C23830">
        <w:rPr>
          <w:rFonts w:eastAsia="標楷體"/>
        </w:rPr>
        <w:t>6,588</w:t>
      </w:r>
      <w:r w:rsidRPr="008D7EFA">
        <w:rPr>
          <w:rFonts w:eastAsia="標楷體"/>
        </w:rPr>
        <w:t>萬</w:t>
      </w:r>
      <w:r w:rsidR="00C23830">
        <w:rPr>
          <w:rFonts w:eastAsia="標楷體" w:hint="eastAsia"/>
        </w:rPr>
        <w:t>5</w:t>
      </w:r>
      <w:r w:rsidR="00F83D53" w:rsidRPr="008D7EFA">
        <w:rPr>
          <w:rFonts w:eastAsia="標楷體"/>
        </w:rPr>
        <w:t>,000</w:t>
      </w:r>
      <w:r w:rsidRPr="008D7EFA">
        <w:rPr>
          <w:rFonts w:eastAsia="標楷體"/>
        </w:rPr>
        <w:t>元，較期初現金</w:t>
      </w:r>
      <w:r w:rsidR="00C23830">
        <w:rPr>
          <w:rFonts w:eastAsia="標楷體" w:hint="eastAsia"/>
        </w:rPr>
        <w:t>1</w:t>
      </w:r>
      <w:r w:rsidR="00C23830">
        <w:rPr>
          <w:rFonts w:eastAsia="標楷體"/>
        </w:rPr>
        <w:t>80</w:t>
      </w:r>
      <w:r w:rsidRPr="008D7EFA">
        <w:rPr>
          <w:rFonts w:eastAsia="標楷體"/>
        </w:rPr>
        <w:t>億</w:t>
      </w:r>
      <w:r w:rsidR="00C23830">
        <w:rPr>
          <w:rFonts w:eastAsia="標楷體" w:hint="eastAsia"/>
        </w:rPr>
        <w:t>5</w:t>
      </w:r>
      <w:r w:rsidR="00C23830">
        <w:rPr>
          <w:rFonts w:eastAsia="標楷體"/>
        </w:rPr>
        <w:t>,819</w:t>
      </w:r>
      <w:r w:rsidRPr="008D7EFA">
        <w:rPr>
          <w:rFonts w:eastAsia="標楷體"/>
        </w:rPr>
        <w:t>萬</w:t>
      </w:r>
      <w:r w:rsidR="00C23830">
        <w:rPr>
          <w:rFonts w:eastAsia="標楷體"/>
        </w:rPr>
        <w:t>9</w:t>
      </w:r>
      <w:r w:rsidR="001F07A1" w:rsidRPr="008D7EFA">
        <w:rPr>
          <w:rFonts w:eastAsia="標楷體"/>
        </w:rPr>
        <w:t>,000</w:t>
      </w:r>
      <w:r w:rsidRPr="008D7EFA">
        <w:rPr>
          <w:rFonts w:eastAsia="標楷體"/>
        </w:rPr>
        <w:t>元</w:t>
      </w:r>
      <w:r w:rsidR="00C23830">
        <w:rPr>
          <w:rFonts w:eastAsia="標楷體" w:hint="eastAsia"/>
        </w:rPr>
        <w:t>增加</w:t>
      </w:r>
      <w:r w:rsidRPr="008D7EFA">
        <w:rPr>
          <w:rFonts w:eastAsia="標楷體"/>
        </w:rPr>
        <w:t>之數。</w:t>
      </w:r>
    </w:p>
    <w:sectPr w:rsidR="00A5477A" w:rsidRPr="008D7EFA" w:rsidSect="00442EFC">
      <w:pgSz w:w="11907" w:h="16840" w:code="9"/>
      <w:pgMar w:top="1134" w:right="1134" w:bottom="1134" w:left="1134" w:header="62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593E" w:rsidRDefault="0005593E">
      <w:r>
        <w:separator/>
      </w:r>
    </w:p>
  </w:endnote>
  <w:endnote w:type="continuationSeparator" w:id="0">
    <w:p w:rsidR="0005593E" w:rsidRDefault="00055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中黑體">
    <w:altName w:val="微軟正黑體"/>
    <w:charset w:val="88"/>
    <w:family w:val="modern"/>
    <w:pitch w:val="fixed"/>
    <w:sig w:usb0="80000001" w:usb1="28091800" w:usb2="00000016" w:usb3="00000000" w:csb0="001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華康粗明體">
    <w:altName w:val="微軟正黑體"/>
    <w:charset w:val="88"/>
    <w:family w:val="modern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楷書體W5">
    <w:altName w:val="微軟正黑體"/>
    <w:charset w:val="88"/>
    <w:family w:val="script"/>
    <w:pitch w:val="fixed"/>
    <w:sig w:usb0="80000001" w:usb1="28091800" w:usb2="00000016" w:usb3="00000000" w:csb0="001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593E" w:rsidRDefault="0005593E">
      <w:r>
        <w:separator/>
      </w:r>
    </w:p>
  </w:footnote>
  <w:footnote w:type="continuationSeparator" w:id="0">
    <w:p w:rsidR="0005593E" w:rsidRDefault="000559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493452"/>
    <w:multiLevelType w:val="hybridMultilevel"/>
    <w:tmpl w:val="B1967F76"/>
    <w:lvl w:ilvl="0" w:tplc="20722C30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73"/>
        </w:tabs>
        <w:ind w:left="107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53"/>
        </w:tabs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3"/>
        </w:tabs>
        <w:ind w:left="203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13"/>
        </w:tabs>
        <w:ind w:left="251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93"/>
        </w:tabs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73"/>
        </w:tabs>
        <w:ind w:left="347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53"/>
        </w:tabs>
        <w:ind w:left="395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33"/>
        </w:tabs>
        <w:ind w:left="4433" w:hanging="480"/>
      </w:pPr>
    </w:lvl>
  </w:abstractNum>
  <w:abstractNum w:abstractNumId="1" w15:restartNumberingAfterBreak="0">
    <w:nsid w:val="43EB45A6"/>
    <w:multiLevelType w:val="singleLevel"/>
    <w:tmpl w:val="67907C22"/>
    <w:lvl w:ilvl="0">
      <w:start w:val="1"/>
      <w:numFmt w:val="decimal"/>
      <w:lvlText w:val="%1."/>
      <w:lvlJc w:val="left"/>
      <w:pPr>
        <w:tabs>
          <w:tab w:val="num" w:pos="1305"/>
        </w:tabs>
        <w:ind w:left="1305" w:hanging="225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2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BF5"/>
    <w:rsid w:val="00000741"/>
    <w:rsid w:val="00004ACE"/>
    <w:rsid w:val="000176E1"/>
    <w:rsid w:val="000213A9"/>
    <w:rsid w:val="0002481A"/>
    <w:rsid w:val="00030852"/>
    <w:rsid w:val="000548AE"/>
    <w:rsid w:val="0005593E"/>
    <w:rsid w:val="000562A6"/>
    <w:rsid w:val="00071DF8"/>
    <w:rsid w:val="00084E7B"/>
    <w:rsid w:val="000871BE"/>
    <w:rsid w:val="00097F80"/>
    <w:rsid w:val="000C560D"/>
    <w:rsid w:val="000E0B5F"/>
    <w:rsid w:val="000F528C"/>
    <w:rsid w:val="000F5D08"/>
    <w:rsid w:val="00101039"/>
    <w:rsid w:val="00104D06"/>
    <w:rsid w:val="00113C2C"/>
    <w:rsid w:val="001201AC"/>
    <w:rsid w:val="00140D7E"/>
    <w:rsid w:val="00141687"/>
    <w:rsid w:val="00144DCE"/>
    <w:rsid w:val="00146AC3"/>
    <w:rsid w:val="0015517C"/>
    <w:rsid w:val="00170EFC"/>
    <w:rsid w:val="001908AA"/>
    <w:rsid w:val="0019729D"/>
    <w:rsid w:val="001A29C1"/>
    <w:rsid w:val="001A6DC1"/>
    <w:rsid w:val="001A7039"/>
    <w:rsid w:val="001A7343"/>
    <w:rsid w:val="001B29E7"/>
    <w:rsid w:val="001B54A2"/>
    <w:rsid w:val="001C44B2"/>
    <w:rsid w:val="001C5F91"/>
    <w:rsid w:val="001D2AAA"/>
    <w:rsid w:val="001D541F"/>
    <w:rsid w:val="001E39FA"/>
    <w:rsid w:val="001E3C1C"/>
    <w:rsid w:val="001F07A1"/>
    <w:rsid w:val="001F0B4D"/>
    <w:rsid w:val="00202828"/>
    <w:rsid w:val="00204756"/>
    <w:rsid w:val="00211046"/>
    <w:rsid w:val="002154AA"/>
    <w:rsid w:val="00221B02"/>
    <w:rsid w:val="00227F89"/>
    <w:rsid w:val="00233BDD"/>
    <w:rsid w:val="002344B1"/>
    <w:rsid w:val="00234D7E"/>
    <w:rsid w:val="00237DFD"/>
    <w:rsid w:val="002448F6"/>
    <w:rsid w:val="00251CEC"/>
    <w:rsid w:val="002552B6"/>
    <w:rsid w:val="002556F8"/>
    <w:rsid w:val="0026175B"/>
    <w:rsid w:val="002A4B6D"/>
    <w:rsid w:val="002C1DAF"/>
    <w:rsid w:val="002C1E0F"/>
    <w:rsid w:val="002E415B"/>
    <w:rsid w:val="002E4EDE"/>
    <w:rsid w:val="0030034F"/>
    <w:rsid w:val="003053FF"/>
    <w:rsid w:val="003054F9"/>
    <w:rsid w:val="00316E7C"/>
    <w:rsid w:val="00346D70"/>
    <w:rsid w:val="0035352A"/>
    <w:rsid w:val="00356103"/>
    <w:rsid w:val="00364A09"/>
    <w:rsid w:val="00372D36"/>
    <w:rsid w:val="00376933"/>
    <w:rsid w:val="00377BEC"/>
    <w:rsid w:val="0039357C"/>
    <w:rsid w:val="00394C68"/>
    <w:rsid w:val="003A4445"/>
    <w:rsid w:val="003D6DF4"/>
    <w:rsid w:val="003D6F9F"/>
    <w:rsid w:val="003E5326"/>
    <w:rsid w:val="003F5470"/>
    <w:rsid w:val="003F661C"/>
    <w:rsid w:val="00411065"/>
    <w:rsid w:val="004169B7"/>
    <w:rsid w:val="00416C50"/>
    <w:rsid w:val="00442EFC"/>
    <w:rsid w:val="0044325E"/>
    <w:rsid w:val="00455E35"/>
    <w:rsid w:val="004727E9"/>
    <w:rsid w:val="00481D6E"/>
    <w:rsid w:val="00492C0F"/>
    <w:rsid w:val="00496713"/>
    <w:rsid w:val="00496D36"/>
    <w:rsid w:val="004A6FAF"/>
    <w:rsid w:val="004B0B9F"/>
    <w:rsid w:val="004B4356"/>
    <w:rsid w:val="004C4502"/>
    <w:rsid w:val="004D046C"/>
    <w:rsid w:val="004D0911"/>
    <w:rsid w:val="004E1146"/>
    <w:rsid w:val="005015B3"/>
    <w:rsid w:val="005047B3"/>
    <w:rsid w:val="005312CD"/>
    <w:rsid w:val="00540263"/>
    <w:rsid w:val="0054499D"/>
    <w:rsid w:val="005502AF"/>
    <w:rsid w:val="005552AE"/>
    <w:rsid w:val="00562A52"/>
    <w:rsid w:val="005B0034"/>
    <w:rsid w:val="005B759F"/>
    <w:rsid w:val="005C28F6"/>
    <w:rsid w:val="005D4FFB"/>
    <w:rsid w:val="005D6E38"/>
    <w:rsid w:val="005E2D72"/>
    <w:rsid w:val="005E5CB6"/>
    <w:rsid w:val="005F0EF8"/>
    <w:rsid w:val="005F6CBA"/>
    <w:rsid w:val="0060390F"/>
    <w:rsid w:val="0060402E"/>
    <w:rsid w:val="006121FA"/>
    <w:rsid w:val="006229EC"/>
    <w:rsid w:val="00634B58"/>
    <w:rsid w:val="00636FE6"/>
    <w:rsid w:val="0063703D"/>
    <w:rsid w:val="00646AAC"/>
    <w:rsid w:val="00665EAB"/>
    <w:rsid w:val="0067105E"/>
    <w:rsid w:val="0067178F"/>
    <w:rsid w:val="00696299"/>
    <w:rsid w:val="006974BD"/>
    <w:rsid w:val="006A49D9"/>
    <w:rsid w:val="006B407B"/>
    <w:rsid w:val="006B60D4"/>
    <w:rsid w:val="006B6BE4"/>
    <w:rsid w:val="006B71D2"/>
    <w:rsid w:val="006B7CB8"/>
    <w:rsid w:val="006E3D8F"/>
    <w:rsid w:val="006F674D"/>
    <w:rsid w:val="0071042E"/>
    <w:rsid w:val="0072092A"/>
    <w:rsid w:val="00733658"/>
    <w:rsid w:val="0076438D"/>
    <w:rsid w:val="0078385B"/>
    <w:rsid w:val="00797C49"/>
    <w:rsid w:val="007B1D78"/>
    <w:rsid w:val="007B33B3"/>
    <w:rsid w:val="007D2F0E"/>
    <w:rsid w:val="007D3265"/>
    <w:rsid w:val="007E13A6"/>
    <w:rsid w:val="007F68FC"/>
    <w:rsid w:val="00802E1B"/>
    <w:rsid w:val="008112A0"/>
    <w:rsid w:val="00821347"/>
    <w:rsid w:val="008248AF"/>
    <w:rsid w:val="008345BA"/>
    <w:rsid w:val="00843106"/>
    <w:rsid w:val="00856C81"/>
    <w:rsid w:val="008A2CC9"/>
    <w:rsid w:val="008C2234"/>
    <w:rsid w:val="008C3543"/>
    <w:rsid w:val="008D7EFA"/>
    <w:rsid w:val="008E3143"/>
    <w:rsid w:val="008E7425"/>
    <w:rsid w:val="008F01F9"/>
    <w:rsid w:val="008F2729"/>
    <w:rsid w:val="008F6030"/>
    <w:rsid w:val="008F7470"/>
    <w:rsid w:val="00912077"/>
    <w:rsid w:val="00921D07"/>
    <w:rsid w:val="00932526"/>
    <w:rsid w:val="00964687"/>
    <w:rsid w:val="00964C17"/>
    <w:rsid w:val="009668BF"/>
    <w:rsid w:val="009929CE"/>
    <w:rsid w:val="009B0156"/>
    <w:rsid w:val="009C0442"/>
    <w:rsid w:val="009C5EAC"/>
    <w:rsid w:val="009C6DB9"/>
    <w:rsid w:val="009F43A0"/>
    <w:rsid w:val="00A05269"/>
    <w:rsid w:val="00A15FC6"/>
    <w:rsid w:val="00A3508C"/>
    <w:rsid w:val="00A36F2E"/>
    <w:rsid w:val="00A375A3"/>
    <w:rsid w:val="00A40A8B"/>
    <w:rsid w:val="00A534BC"/>
    <w:rsid w:val="00A5477A"/>
    <w:rsid w:val="00A63846"/>
    <w:rsid w:val="00A7678E"/>
    <w:rsid w:val="00A77314"/>
    <w:rsid w:val="00A77493"/>
    <w:rsid w:val="00A8096B"/>
    <w:rsid w:val="00A972FF"/>
    <w:rsid w:val="00AB2183"/>
    <w:rsid w:val="00AC23BE"/>
    <w:rsid w:val="00AC35F0"/>
    <w:rsid w:val="00AC3D38"/>
    <w:rsid w:val="00AF465D"/>
    <w:rsid w:val="00AF76A0"/>
    <w:rsid w:val="00B1013C"/>
    <w:rsid w:val="00B170C8"/>
    <w:rsid w:val="00B33121"/>
    <w:rsid w:val="00B5737E"/>
    <w:rsid w:val="00B60FB3"/>
    <w:rsid w:val="00B66AB6"/>
    <w:rsid w:val="00B8079F"/>
    <w:rsid w:val="00B949A1"/>
    <w:rsid w:val="00BA4910"/>
    <w:rsid w:val="00BB742F"/>
    <w:rsid w:val="00BD1339"/>
    <w:rsid w:val="00BD5766"/>
    <w:rsid w:val="00BD686E"/>
    <w:rsid w:val="00BE3F25"/>
    <w:rsid w:val="00C036D2"/>
    <w:rsid w:val="00C0633D"/>
    <w:rsid w:val="00C129E4"/>
    <w:rsid w:val="00C16E53"/>
    <w:rsid w:val="00C171FC"/>
    <w:rsid w:val="00C2363B"/>
    <w:rsid w:val="00C23830"/>
    <w:rsid w:val="00C348C9"/>
    <w:rsid w:val="00C65B84"/>
    <w:rsid w:val="00C67A51"/>
    <w:rsid w:val="00C70E18"/>
    <w:rsid w:val="00C75365"/>
    <w:rsid w:val="00C76D68"/>
    <w:rsid w:val="00C82821"/>
    <w:rsid w:val="00C978C8"/>
    <w:rsid w:val="00CA5204"/>
    <w:rsid w:val="00CF6FE5"/>
    <w:rsid w:val="00D23505"/>
    <w:rsid w:val="00D47499"/>
    <w:rsid w:val="00D51BF5"/>
    <w:rsid w:val="00D53880"/>
    <w:rsid w:val="00D5540E"/>
    <w:rsid w:val="00D60092"/>
    <w:rsid w:val="00D913CF"/>
    <w:rsid w:val="00D97D75"/>
    <w:rsid w:val="00DC64C2"/>
    <w:rsid w:val="00DD22A6"/>
    <w:rsid w:val="00DD28B8"/>
    <w:rsid w:val="00DE0AC5"/>
    <w:rsid w:val="00DF15C1"/>
    <w:rsid w:val="00E058C7"/>
    <w:rsid w:val="00E2061F"/>
    <w:rsid w:val="00E25103"/>
    <w:rsid w:val="00E30D60"/>
    <w:rsid w:val="00E31FDB"/>
    <w:rsid w:val="00E348F9"/>
    <w:rsid w:val="00E35685"/>
    <w:rsid w:val="00E70DEA"/>
    <w:rsid w:val="00E71EC5"/>
    <w:rsid w:val="00E7446B"/>
    <w:rsid w:val="00E824D0"/>
    <w:rsid w:val="00EC2748"/>
    <w:rsid w:val="00EC4258"/>
    <w:rsid w:val="00ED391D"/>
    <w:rsid w:val="00EE2929"/>
    <w:rsid w:val="00F044EC"/>
    <w:rsid w:val="00F113AD"/>
    <w:rsid w:val="00F161C9"/>
    <w:rsid w:val="00F262EF"/>
    <w:rsid w:val="00F6323A"/>
    <w:rsid w:val="00F73C6C"/>
    <w:rsid w:val="00F74C14"/>
    <w:rsid w:val="00F81EFB"/>
    <w:rsid w:val="00F83D53"/>
    <w:rsid w:val="00F94300"/>
    <w:rsid w:val="00FA506D"/>
    <w:rsid w:val="00FA5E0C"/>
    <w:rsid w:val="00FB42C1"/>
    <w:rsid w:val="00FB5DD8"/>
    <w:rsid w:val="00FD183D"/>
    <w:rsid w:val="00FD6A4C"/>
    <w:rsid w:val="00FE4AE0"/>
    <w:rsid w:val="00FF2C12"/>
    <w:rsid w:val="00FF4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7EF3E43-34C6-4306-9AF4-971D6DD9C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qFormat/>
    <w:pPr>
      <w:keepNext/>
      <w:spacing w:before="180" w:after="180" w:line="720" w:lineRule="auto"/>
      <w:outlineLvl w:val="0"/>
    </w:pPr>
    <w:rPr>
      <w:rFonts w:ascii="Arial" w:hAnsi="Arial"/>
      <w:b/>
      <w:kern w:val="52"/>
      <w:sz w:val="5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基金名稱"/>
    <w:basedOn w:val="a4"/>
    <w:pPr>
      <w:spacing w:before="240" w:after="240"/>
      <w:jc w:val="center"/>
    </w:pPr>
    <w:rPr>
      <w:rFonts w:ascii="華康中黑體" w:eastAsia="華康中黑體"/>
      <w:spacing w:val="20"/>
      <w:sz w:val="44"/>
    </w:rPr>
  </w:style>
  <w:style w:type="paragraph" w:customStyle="1" w:styleId="a5">
    <w:name w:val="標題一、"/>
    <w:basedOn w:val="a4"/>
    <w:pPr>
      <w:spacing w:before="120" w:after="120"/>
      <w:jc w:val="both"/>
    </w:pPr>
    <w:rPr>
      <w:rFonts w:ascii="Times New Roman" w:eastAsia="華康粗明體" w:hAnsi="Times New Roman"/>
      <w:b/>
      <w:spacing w:val="20"/>
      <w:sz w:val="32"/>
    </w:rPr>
  </w:style>
  <w:style w:type="paragraph" w:styleId="a4">
    <w:name w:val="Plain Text"/>
    <w:basedOn w:val="a"/>
    <w:link w:val="a6"/>
    <w:rPr>
      <w:rFonts w:ascii="細明體" w:eastAsia="細明體" w:hAnsi="Courier New"/>
    </w:rPr>
  </w:style>
  <w:style w:type="paragraph" w:customStyle="1" w:styleId="a7">
    <w:name w:val="一、說明（首行縮排）"/>
    <w:basedOn w:val="a4"/>
    <w:pPr>
      <w:spacing w:line="480" w:lineRule="exact"/>
      <w:ind w:left="737" w:firstLine="624"/>
      <w:jc w:val="both"/>
    </w:pPr>
    <w:rPr>
      <w:rFonts w:ascii="Times New Roman" w:eastAsia="華康楷書體W5" w:hAnsi="Times New Roman"/>
      <w:spacing w:val="10"/>
      <w:sz w:val="28"/>
    </w:rPr>
  </w:style>
  <w:style w:type="paragraph" w:customStyle="1" w:styleId="10">
    <w:name w:val="分析1."/>
    <w:basedOn w:val="a"/>
    <w:pPr>
      <w:spacing w:line="480" w:lineRule="exact"/>
      <w:ind w:left="1531" w:firstLine="680"/>
      <w:jc w:val="both"/>
    </w:pPr>
    <w:rPr>
      <w:rFonts w:eastAsia="華康楷書體W5"/>
      <w:spacing w:val="10"/>
      <w:sz w:val="32"/>
    </w:rPr>
  </w:style>
  <w:style w:type="paragraph" w:customStyle="1" w:styleId="11">
    <w:name w:val="標題1."/>
    <w:basedOn w:val="a8"/>
    <w:pPr>
      <w:ind w:left="1111"/>
    </w:pPr>
  </w:style>
  <w:style w:type="paragraph" w:customStyle="1" w:styleId="a8">
    <w:name w:val="標題(一)"/>
    <w:basedOn w:val="a7"/>
    <w:pPr>
      <w:spacing w:before="60" w:after="60"/>
      <w:ind w:firstLine="0"/>
    </w:pPr>
  </w:style>
  <w:style w:type="paragraph" w:customStyle="1" w:styleId="12">
    <w:name w:val="分析(1)"/>
    <w:basedOn w:val="11"/>
    <w:pPr>
      <w:spacing w:before="0" w:after="0"/>
      <w:ind w:left="1712" w:hanging="306"/>
    </w:pPr>
  </w:style>
  <w:style w:type="paragraph" w:customStyle="1" w:styleId="a9">
    <w:name w:val="(一)內容"/>
    <w:basedOn w:val="a7"/>
    <w:pPr>
      <w:ind w:left="1111" w:firstLine="595"/>
    </w:pPr>
  </w:style>
  <w:style w:type="paragraph" w:customStyle="1" w:styleId="13">
    <w:name w:val="分析1.首行縮排"/>
    <w:basedOn w:val="a9"/>
    <w:pPr>
      <w:ind w:left="1418"/>
    </w:pPr>
  </w:style>
  <w:style w:type="paragraph" w:customStyle="1" w:styleId="14">
    <w:name w:val="分析1.凸排"/>
    <w:basedOn w:val="a"/>
    <w:pPr>
      <w:spacing w:line="480" w:lineRule="exact"/>
      <w:ind w:left="1423" w:hanging="312"/>
      <w:jc w:val="both"/>
    </w:pPr>
    <w:rPr>
      <w:rFonts w:eastAsia="華康楷書體W5"/>
      <w:spacing w:val="10"/>
      <w:sz w:val="28"/>
    </w:rPr>
  </w:style>
  <w:style w:type="paragraph" w:customStyle="1" w:styleId="aa">
    <w:name w:val="補辦預算一、"/>
    <w:basedOn w:val="a4"/>
    <w:pPr>
      <w:ind w:left="113" w:right="113"/>
    </w:pPr>
    <w:rPr>
      <w:rFonts w:ascii="Times New Roman" w:eastAsia="華康楷書體W5" w:hAnsi="Times New Roman"/>
    </w:rPr>
  </w:style>
  <w:style w:type="paragraph" w:styleId="ab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c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</w:rPr>
  </w:style>
  <w:style w:type="paragraph" w:styleId="ad">
    <w:name w:val="Balloon Text"/>
    <w:basedOn w:val="a"/>
    <w:semiHidden/>
    <w:rPr>
      <w:rFonts w:ascii="Arial" w:hAnsi="Arial"/>
      <w:sz w:val="18"/>
      <w:szCs w:val="18"/>
    </w:rPr>
  </w:style>
  <w:style w:type="table" w:styleId="ae">
    <w:name w:val="Table Grid"/>
    <w:basedOn w:val="a1"/>
    <w:rsid w:val="00A5477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純文字 字元"/>
    <w:link w:val="a4"/>
    <w:rsid w:val="00FB42C1"/>
    <w:rPr>
      <w:rFonts w:ascii="細明體" w:eastAsia="細明體" w:hAnsi="Courier New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207</Words>
  <Characters>1184</Characters>
  <Application>Microsoft Office Word</Application>
  <DocSecurity>0</DocSecurity>
  <Lines>9</Lines>
  <Paragraphs>2</Paragraphs>
  <ScaleCrop>false</ScaleCrop>
  <Company>行政院主計處第二局</Company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101年度預算案-政事基金分析說明</dc:title>
  <dc:subject>國軍老舊營舍改建基金分析說明</dc:subject>
  <dc:creator>第2局</dc:creator>
  <cp:keywords>預算資訊</cp:keywords>
  <cp:lastModifiedBy>tsaimeo</cp:lastModifiedBy>
  <cp:revision>2</cp:revision>
  <cp:lastPrinted>2019-07-25T06:55:00Z</cp:lastPrinted>
  <dcterms:created xsi:type="dcterms:W3CDTF">2019-08-29T11:25:00Z</dcterms:created>
  <dcterms:modified xsi:type="dcterms:W3CDTF">2019-08-29T11:25:00Z</dcterms:modified>
  <cp:category>I13</cp:category>
</cp:coreProperties>
</file>